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2022180041 최재혁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2022180003 김도엽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2020184005</w:t>
            </w:r>
            <w:r>
              <w:rPr>
                <w:rFonts w:hint="eastAsia"/>
                <w:szCs w:val="20"/>
              </w:rPr>
              <w:t xml:space="preserve"> 김나현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zl존졸작전사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14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2025.05.06 ~ 2025.05.12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최재혁:</w:t>
            </w:r>
          </w:p>
          <w:p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김도엽:</w:t>
            </w:r>
            <w:r>
              <w:rPr>
                <w:rFonts w:hint="eastAsia"/>
                <w:b/>
                <w:bCs/>
              </w:rPr>
              <w:t xml:space="preserve"> 클라이언트 오브젝트 상호작용 시스템, 외곽선 &amp; 안티애일리어싱 후처리, 플레이어 8방향 움직임 애니메이션</w:t>
            </w:r>
          </w:p>
          <w:p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김나현</w:t>
            </w:r>
            <w:r>
              <w:rPr>
                <w:lang w:eastAsia="ko-KR"/>
                <w:rFonts w:hint="eastAsia"/>
                <w:b/>
                <w:bCs/>
                <w:rtl w:val="off"/>
              </w:rPr>
              <w:t>: 튜토리얼 안내/대화창/선택지 UI 제작, 보상 획득용 나무 텍스처링</w:t>
            </w:r>
          </w:p>
        </w:tc>
      </w:tr>
    </w:tbl>
    <w:p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pStyle w:val="ListParagraph"/>
        <w:ind w:leftChars="0"/>
        <w:numPr>
          <w:ilvl w:val="0"/>
          <w:numId w:val="1"/>
        </w:numPr>
        <w:rPr>
          <w:szCs w:val="20"/>
        </w:rPr>
      </w:pPr>
      <w:r>
        <w:rPr>
          <w:rFonts w:hint="eastAsia"/>
          <w:szCs w:val="20"/>
        </w:rPr>
        <w:t>김도엽:</w:t>
      </w:r>
    </w:p>
    <w:p>
      <w:pPr>
        <w:pStyle w:val="ListParagraph"/>
        <w:ind w:leftChars="0"/>
        <w:numPr>
          <w:ilvl w:val="1"/>
          <w:numId w:val="1"/>
        </w:numPr>
        <w:rPr>
          <w:szCs w:val="20"/>
        </w:rPr>
      </w:pPr>
      <w:r>
        <w:rPr>
          <w:noProof/>
          <w:szCs w:val="20"/>
        </w:rPr>
        <w:drawing>
          <wp:inline distT="0" distB="0" distL="0" distR="0">
            <wp:extent cx="5486400" cy="2568995"/>
            <wp:effectExtent l="0" t="0" r="0" b="0"/>
            <wp:docPr id="1025" name="shape102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8995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ind w:leftChars="0"/>
        <w:numPr>
          <w:ilvl w:val="1"/>
          <w:numId w:val="1"/>
        </w:numPr>
        <w:rPr>
          <w:szCs w:val="20"/>
        </w:rPr>
      </w:pPr>
      <w:r>
        <w:rPr>
          <w:rFonts w:hint="eastAsia"/>
          <w:szCs w:val="20"/>
        </w:rPr>
        <w:t>제작대, NPC, 채집물</w:t>
      </w:r>
      <w:r>
        <w:rPr>
          <w:rFonts w:hint="eastAsia"/>
          <w:szCs w:val="20"/>
        </w:rPr>
        <w:t>, 드랍 아이템</w:t>
      </w:r>
      <w:r>
        <w:rPr>
          <w:rFonts w:hint="eastAsia"/>
          <w:szCs w:val="20"/>
        </w:rPr>
        <w:t xml:space="preserve"> 등 상호작용 대상에 플레이어가 접근하면 상호작용할 수 있는 시스템 구축</w:t>
      </w:r>
    </w:p>
    <w:p>
      <w:pPr>
        <w:pStyle w:val="ListParagraph"/>
        <w:ind w:leftChars="0"/>
        <w:numPr>
          <w:ilvl w:val="2"/>
          <w:numId w:val="1"/>
        </w:numPr>
        <w:rPr>
          <w:szCs w:val="20"/>
        </w:rPr>
      </w:pPr>
      <w:r>
        <w:rPr>
          <w:rFonts w:hint="eastAsia"/>
          <w:szCs w:val="20"/>
        </w:rPr>
        <w:t>플레이어가 상호작용 대상에 일정 거리만큼 가까워지면 대상에 외곽선과 함께 UI 팝업. 외곽선은 상호작용 대상을 렌더링할 때 스텐실 버퍼에 작성한 정보를 기준으로 후처리</w:t>
      </w:r>
    </w:p>
    <w:p>
      <w:pPr>
        <w:pStyle w:val="ListParagraph"/>
        <w:ind w:leftChars="0"/>
        <w:numPr>
          <w:ilvl w:val="2"/>
          <w:numId w:val="1"/>
        </w:numPr>
        <w:rPr>
          <w:szCs w:val="20"/>
        </w:rPr>
      </w:pPr>
      <w:r>
        <w:rPr>
          <w:rFonts w:hint="eastAsia"/>
          <w:szCs w:val="20"/>
        </w:rPr>
        <w:t>각각의 대상에 상호작용 키를 누르면</w:t>
      </w:r>
      <w:r>
        <w:rPr>
          <w:rFonts w:hint="eastAsia"/>
          <w:szCs w:val="20"/>
        </w:rPr>
        <w:t xml:space="preserve"> 서버에</w:t>
      </w:r>
      <w:r>
        <w:rPr>
          <w:rFonts w:hint="eastAsia"/>
          <w:szCs w:val="20"/>
        </w:rPr>
        <w:t xml:space="preserve"> 패킷을 보내거나 UI를 띄울 수 있도록 함수 가상화</w:t>
      </w:r>
    </w:p>
    <w:p>
      <w:pPr>
        <w:pStyle w:val="ListParagraph"/>
        <w:ind w:leftChars="0"/>
        <w:numPr>
          <w:ilvl w:val="2"/>
          <w:numId w:val="1"/>
        </w:numPr>
        <w:rPr>
          <w:szCs w:val="20"/>
        </w:rPr>
      </w:pPr>
      <w:r>
        <w:rPr>
          <w:rFonts w:hint="eastAsia"/>
          <w:szCs w:val="20"/>
        </w:rPr>
        <w:t>수확 가능한 채집물과 드랍 아이템에 대해서는 반짝이는 쉐이더를 적용하여 플레이어와의 상호작용 유도</w:t>
      </w:r>
      <w:r>
        <w:rPr>
          <w:szCs w:val="20"/>
        </w:rPr>
        <w:br/>
      </w:r>
    </w:p>
    <w:p>
      <w:pPr>
        <w:pStyle w:val="ListParagraph"/>
        <w:ind w:leftChars="0"/>
        <w:numPr>
          <w:ilvl w:val="1"/>
          <w:numId w:val="1"/>
        </w:numPr>
        <w:rPr>
          <w:szCs w:val="20"/>
        </w:rPr>
      </w:pPr>
      <w:r>
        <w:rPr>
          <w:rFonts w:hint="eastAsia"/>
          <w:noProof/>
          <w:szCs w:val="20"/>
        </w:rPr>
        <w:drawing>
          <wp:inline distT="0" distB="0" distL="0" distR="0">
            <wp:extent cx="5486400" cy="1824433"/>
            <wp:effectExtent l="0" t="0" r="0" b="0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4433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ind w:leftChars="0"/>
        <w:numPr>
          <w:ilvl w:val="1"/>
          <w:numId w:val="1"/>
        </w:numPr>
        <w:rPr>
          <w:szCs w:val="20"/>
        </w:rPr>
      </w:pPr>
      <w:r>
        <w:rPr>
          <w:rFonts w:hint="eastAsia"/>
          <w:szCs w:val="20"/>
        </w:rPr>
        <w:t>기존의 클라이언트 렌더러에서 MSAA(Multi Sampling Anti-Aliasing)을 적용할 수 없는 한계를 극복하기 위해 대체제인 FXAA(Fast Approximate Anti-Aliasing)을 후처리로써 적용</w:t>
      </w:r>
      <w:r>
        <w:rPr>
          <w:rFonts w:hint="eastAsia"/>
          <w:szCs w:val="20"/>
        </w:rPr>
        <w:t>. 해당 소스는 FXAA 3.11 적용</w:t>
      </w:r>
      <w:r>
        <w:rPr>
          <w:rFonts w:hint="eastAsia"/>
          <w:szCs w:val="20"/>
        </w:rPr>
        <w:t xml:space="preserve">. </w:t>
      </w:r>
      <w:r>
        <w:rPr>
          <w:rFonts w:hint="eastAsia"/>
          <w:szCs w:val="20"/>
        </w:rPr>
        <w:t>(</w:t>
      </w:r>
      <w:r>
        <w:rPr>
          <w:rFonts w:hint="eastAsia"/>
          <w:szCs w:val="20"/>
        </w:rPr>
        <w:fldChar w:fldCharType="begin"/>
      </w:r>
      <w:r>
        <w:rPr>
          <w:rFonts w:hint="eastAsia"/>
          <w:szCs w:val="20"/>
        </w:rPr>
        <w:instrText xml:space="preserve"> HYPERLINK "https://gist.github.com/kosua20/0c506b81b3812ac900048059d2383126" </w:instrText>
      </w:r>
      <w:r>
        <w:rPr>
          <w:rFonts w:hint="eastAsia"/>
          <w:szCs w:val="20"/>
        </w:rPr>
        <w:fldChar w:fldCharType="separate"/>
      </w:r>
      <w:r>
        <w:rPr>
          <w:rStyle w:val="Hyperlink"/>
          <w:szCs w:val="20"/>
        </w:rPr>
        <w:t>https://gist.github.com/kosua20/0c506b81b3812ac900048059d2383126</w:t>
      </w:r>
      <w:r>
        <w:rPr>
          <w:rStyle w:val="Hyperlink"/>
          <w:szCs w:val="20"/>
        </w:rPr>
        <w:fldChar w:fldCharType="end"/>
      </w:r>
      <w:r>
        <w:rPr>
          <w:rFonts w:hint="eastAsia"/>
          <w:szCs w:val="20"/>
        </w:rPr>
        <w:t>)</w:t>
      </w:r>
    </w:p>
    <w:p>
      <w:pPr>
        <w:pStyle w:val="ListParagraph"/>
        <w:ind w:leftChars="0"/>
        <w:numPr>
          <w:ilvl w:val="1"/>
          <w:numId w:val="1"/>
        </w:numPr>
        <w:rPr>
          <w:szCs w:val="20"/>
        </w:rPr>
      </w:pPr>
      <w:r>
        <w:rPr>
          <w:szCs w:val="20"/>
        </w:rPr>
        <w:drawing>
          <wp:inline distT="0" distB="0" distL="0" distR="0">
            <wp:extent cx="4572000" cy="2462957"/>
            <wp:effectExtent l="0" t="0" r="0" b="0"/>
            <wp:docPr id="1027" name="shape102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6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  <w:ind w:leftChars="0"/>
        <w:numPr>
          <w:ilvl w:val="1"/>
          <w:numId w:val="1"/>
        </w:numPr>
        <w:rPr>
          <w:szCs w:val="20"/>
        </w:rPr>
      </w:pPr>
      <w:r>
        <w:rPr>
          <w:rFonts w:hint="eastAsia"/>
          <w:szCs w:val="20"/>
        </w:rPr>
        <w:t xml:space="preserve">플레이어가 바라보고 있는 방향과 움직이는 방향의 관계를 이용하여 8방향의 움직임 애니메이션 적용. </w:t>
      </w:r>
    </w:p>
    <w:p>
      <w:pPr>
        <w:pStyle w:val="ListParagraph"/>
        <w:ind w:leftChars="0"/>
        <w:numPr>
          <w:ilvl w:val="1"/>
          <w:numId w:val="1"/>
        </w:numPr>
        <w:rPr>
          <w:lang/>
          <w:rFonts/>
          <w:szCs w:val="20"/>
          <w:rtl w:val="off"/>
        </w:rPr>
      </w:pPr>
      <w:r>
        <w:rPr>
          <w:rFonts w:hint="eastAsia"/>
          <w:szCs w:val="20"/>
        </w:rPr>
        <w:t>플레이어가 앞으로 움직일때와 뒤로 움직일때의 속도 차이를 적용하여 플레이 UX 개선</w:t>
      </w:r>
    </w:p>
    <w:p>
      <w:pPr>
        <w:pStyle w:val="ListParagraph"/>
        <w:ind w:leftChars="0"/>
        <w:numPr>
          <w:ilvl w:val="0"/>
          <w:numId w:val="1"/>
        </w:numPr>
        <w:rPr>
          <w:lang w:eastAsia="ko-KR"/>
          <w:rFonts w:hint="eastAsia"/>
          <w:szCs w:val="20"/>
          <w:rtl w:val="off"/>
        </w:rPr>
      </w:pPr>
      <w:r>
        <w:rPr>
          <w:rFonts w:hint="eastAsia"/>
          <w:szCs w:val="20"/>
        </w:rPr>
        <w:t>김</w:t>
      </w:r>
      <w:r>
        <w:rPr>
          <w:lang w:eastAsia="ko-KR"/>
          <w:rFonts w:hint="eastAsia"/>
          <w:szCs w:val="20"/>
          <w:rtl w:val="off"/>
        </w:rPr>
        <w:t>나현</w:t>
      </w:r>
      <w:r>
        <w:rPr>
          <w:rFonts w:hint="eastAsia"/>
          <w:szCs w:val="20"/>
        </w:rPr>
        <w:t>:</w:t>
      </w:r>
      <w:r>
        <w:rPr>
          <w:lang w:eastAsia="ko-KR"/>
          <w:rFonts w:hint="eastAsia"/>
          <w:szCs w:val="20"/>
          <w:rtl w:val="off"/>
        </w:rPr>
        <w:t xml:space="preserve"> 보상 획득용 황금 나무 텍스처링, 튜토리얼 안내/대화창/선택지 UI 제작</w:t>
      </w:r>
    </w:p>
    <w:p>
      <w:pPr>
        <w:ind w:leftChars="0" w:left="800"/>
        <w:rPr>
          <w:lang w:eastAsia="ko-KR"/>
          <w:rFonts w:hint="eastAsia"/>
          <w:szCs w:val="20"/>
          <w:rtl w:val="off"/>
        </w:rPr>
      </w:pPr>
      <w:r>
        <w:rPr>
          <w:szCs w:val="20"/>
        </w:rPr>
        <w:drawing>
          <wp:inline distT="0" distB="0" distL="0" distR="0">
            <wp:extent cx="1231901" cy="1231901"/>
            <wp:effectExtent l="0" t="0" r="0" b="0"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31901" cy="123190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lang w:eastAsia="ko-KR"/>
          <w:rFonts w:hint="eastAsia"/>
          <w:szCs w:val="20"/>
          <w:rtl w:val="off"/>
        </w:rPr>
        <w:drawing>
          <wp:inline distT="0" distB="0" distL="0" distR="0">
            <wp:extent cx="4903866" cy="1225732"/>
            <wp:effectExtent l="0" t="0" r="0" b="0"/>
            <wp:docPr id="1029" name="shape102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3866" cy="1225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Chars="0" w:left="800"/>
        <w:rPr>
          <w:lang w:eastAsia="ko-KR"/>
          <w:rFonts w:hint="eastAsia"/>
          <w:szCs w:val="20"/>
          <w:rtl w:val="off"/>
        </w:rPr>
      </w:pPr>
      <w:r>
        <w:rPr>
          <w:szCs w:val="20"/>
        </w:rPr>
        <w:drawing>
          <wp:inline distT="0" distB="0" distL="0" distR="0">
            <wp:extent cx="2981055" cy="1745168"/>
            <wp:effectExtent l="0" t="0" r="0" b="0"/>
            <wp:docPr id="1030" name="shape103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81055" cy="174516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Cs w:val="20"/>
        </w:rPr>
        <w:drawing>
          <wp:inline distT="0" distB="0" distL="0" distR="0">
            <wp:extent cx="3070899" cy="1670712"/>
            <wp:effectExtent l="0" t="0" r="0" b="0"/>
            <wp:docPr id="1031" name="shape103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70899" cy="1670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Chars="0" w:left="800"/>
        <w:rPr>
          <w:lang w:eastAsia="ko-KR"/>
          <w:rFonts w:hint="eastAsia"/>
          <w:szCs w:val="20"/>
          <w:rtl w:val="off"/>
        </w:rPr>
      </w:pPr>
    </w:p>
    <w:p>
      <w:pPr>
        <w:ind w:leftChars="0" w:left="800"/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>
              <w:rPr>
                <w:rFonts w:hint="eastAsia"/>
                <w:b/>
                <w:sz w:val="22"/>
              </w:rPr>
              <w:t>5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2025.0</w:t>
            </w:r>
            <w:r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13</w:t>
            </w:r>
            <w:r>
              <w:rPr>
                <w:rFonts w:hint="eastAsia"/>
                <w:b/>
              </w:rPr>
              <w:t xml:space="preserve"> ~ 2025.05.</w:t>
            </w:r>
            <w:r>
              <w:rPr>
                <w:rFonts w:hint="eastAsia"/>
                <w:b/>
              </w:rPr>
              <w:t>19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>캐릭터 추가, 캐릭터 선택창</w:t>
            </w: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Symbol">
    <w:panose1 w:val="05050102010706020507"/>
    <w:family w:val="roman"/>
    <w:charset w:val="02"/>
    <w:notTrueType w:val="false"/>
    <w:sig w:usb0="00000001" w:usb1="00000001" w:usb2="00000001" w:usb3="00000001" w:csb0="80000000" w:csb1="00000001"/>
  </w:font>
  <w:font w:name="Courier New">
    <w:panose1 w:val="02070309020205020404"/>
    <w:family w:val="modern"/>
    <w:charset w:val="00"/>
    <w:notTrueType w:val="false"/>
    <w:sig w:usb0="E0002EFF" w:usb1="C0007843" w:usb2="00000009" w:usb3="00000001" w:csb0="400001FF" w:csb1="FFFF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449662d2"/>
    <w:multiLevelType w:val="hybridMultilevel"/>
    <w:tmpl w:val="c56e801a"/>
    <w:lvl w:ilvl="0" w:tplc="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4090003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4090005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entative="on" w:tplc="4090003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entative="on" w:tplc="4090005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entative="on" w:tplc="4090003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entative="on" w:tplc="4090005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2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0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0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1">
    <w:name w:val="표 구분선1"/>
    <w:uiPriority w:val="39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uiPriority w:val="34"/>
    <w:basedOn w:val="Normal"/>
    <w:qFormat/>
    <w:pPr>
      <w:ind w:leftChars="400" w:left="800"/>
    </w:pPr>
  </w:style>
  <w:style w:type="paragraph" w:styleId="Header">
    <w:name w:val="header"/>
    <w:uiPriority w:val="99"/>
    <w:basedOn w:val="Normal"/>
    <w:link w:val="Header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styleId="Footer">
    <w:name w:val="footer"/>
    <w:uiPriority w:val="99"/>
    <w:basedOn w:val="Normal"/>
    <w:link w:val="Footer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FooterChar">
    <w:name w:val="Footer Char"/>
    <w:uiPriority w:val="99"/>
    <w:basedOn w:val="DefaultParagraphFont"/>
    <w:link w:val="Footer"/>
  </w:style>
  <w:style w:type="character" w:styleId="Hyperlink">
    <w:name w:val="Hyperlink"/>
    <w:basedOn w:val="DefaultParagraphFont"/>
    <w:unhideWhenUsed/>
    <w:rPr>
      <w:color w:val="0563C1"/>
      <w:u w:val="single" w:color="auto"/>
    </w:rPr>
  </w:style>
  <w:style w:type="character" w:customStyle="1" w:styleId="UnresolvedMention">
    <w:name w:val="Unresolved Mention"/>
    <w:basedOn w:val="DefaultParagraphFont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jpe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styles" Target="styles.xml" /><Relationship Id="rId9" Type="http://schemas.openxmlformats.org/officeDocument/2006/relationships/settings" Target="settings.xml" /><Relationship Id="rId10" Type="http://schemas.openxmlformats.org/officeDocument/2006/relationships/fontTable" Target="fontTable.xml" /><Relationship Id="rId11" Type="http://schemas.openxmlformats.org/officeDocument/2006/relationships/webSettings" Target="webSettings.xml" /><Relationship Id="rId12" Type="http://schemas.openxmlformats.org/officeDocument/2006/relationships/numbering" Target="numbering.xml" /><Relationship Id="rId1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김나현</dc:creator>
  <cp:keywords/>
  <dc:description/>
  <cp:lastModifiedBy>김나현</cp:lastModifiedBy>
  <cp:revision>1</cp:revision>
  <dcterms:created xsi:type="dcterms:W3CDTF">2024-03-09T12:03:00Z</dcterms:created>
  <dcterms:modified xsi:type="dcterms:W3CDTF">2025-05-20T05:48:49Z</dcterms:modified>
  <cp:version>1000.0100.01</cp:version>
</cp:coreProperties>
</file>