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7257F" w14:paraId="0A91EDA0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F4A5788" w14:textId="77777777" w:rsidR="00E7257F" w:rsidRDefault="00E7257F"/>
        </w:tc>
        <w:tc>
          <w:tcPr>
            <w:tcW w:w="1043" w:type="dxa"/>
            <w:vAlign w:val="center"/>
          </w:tcPr>
          <w:p w14:paraId="320CC3A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2EBB20A2" w14:textId="77777777" w:rsidR="00E7257F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5BDFB27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FCDF08C" w14:textId="77777777" w:rsidR="00E7257F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E7257F" w14:paraId="7D01C0D8" w14:textId="77777777">
        <w:trPr>
          <w:trHeight w:val="648"/>
        </w:trPr>
        <w:tc>
          <w:tcPr>
            <w:tcW w:w="1744" w:type="dxa"/>
            <w:vAlign w:val="center"/>
          </w:tcPr>
          <w:p w14:paraId="1B55C0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3C7FE18" w14:textId="13CC3962" w:rsidR="00E7257F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6478D7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6A6BACA4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FCB0C2F" w14:textId="350E263F" w:rsidR="00E7257F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</w:t>
            </w:r>
            <w:r w:rsidR="00C20D6F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C20D6F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 xml:space="preserve"> ~ 2025.</w:t>
            </w:r>
            <w:r w:rsidR="00C20D6F">
              <w:rPr>
                <w:rFonts w:hint="eastAsia"/>
                <w:b/>
              </w:rPr>
              <w:t>05.19</w:t>
            </w:r>
          </w:p>
        </w:tc>
        <w:tc>
          <w:tcPr>
            <w:tcW w:w="1215" w:type="dxa"/>
            <w:vAlign w:val="center"/>
          </w:tcPr>
          <w:p w14:paraId="6B9F438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7EEBE27" w14:textId="77777777" w:rsidR="00E7257F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7257F" w14:paraId="4D939DD1" w14:textId="77777777">
        <w:trPr>
          <w:trHeight w:val="1266"/>
        </w:trPr>
        <w:tc>
          <w:tcPr>
            <w:tcW w:w="1744" w:type="dxa"/>
            <w:vAlign w:val="center"/>
          </w:tcPr>
          <w:p w14:paraId="47502723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9752E2C" w14:textId="0F21C9ED" w:rsidR="007D6DFC" w:rsidRDefault="007D6DFC" w:rsidP="007D6DFC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최재혁:</w:t>
            </w:r>
            <w:r w:rsidR="005841A9">
              <w:rPr>
                <w:rFonts w:hint="eastAsia"/>
                <w:b/>
                <w:bCs/>
              </w:rPr>
              <w:t xml:space="preserve"> </w:t>
            </w:r>
          </w:p>
          <w:p w14:paraId="40407A4E" w14:textId="1DB88E4D" w:rsidR="007D6DFC" w:rsidRDefault="007D6DFC" w:rsidP="007D6DFC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김도엽:</w:t>
            </w:r>
            <w:r w:rsidR="005841A9">
              <w:rPr>
                <w:rFonts w:hint="eastAsia"/>
                <w:b/>
                <w:bCs/>
              </w:rPr>
              <w:t xml:space="preserve"> </w:t>
            </w:r>
            <w:r w:rsidR="00932DBD">
              <w:rPr>
                <w:rFonts w:hint="eastAsia"/>
                <w:b/>
                <w:bCs/>
              </w:rPr>
              <w:t>캐릭터 선택 창 추가, 그림자</w:t>
            </w:r>
            <w:r w:rsidR="00556385">
              <w:rPr>
                <w:rFonts w:hint="eastAsia"/>
                <w:b/>
                <w:bCs/>
              </w:rPr>
              <w:t xml:space="preserve"> acne 현상,</w:t>
            </w:r>
            <w:r w:rsidR="00932DBD">
              <w:rPr>
                <w:rFonts w:hint="eastAsia"/>
                <w:b/>
                <w:bCs/>
              </w:rPr>
              <w:t xml:space="preserve"> </w:t>
            </w:r>
            <w:r w:rsidR="00932DBD" w:rsidRPr="00932DBD">
              <w:rPr>
                <w:b/>
                <w:bCs/>
              </w:rPr>
              <w:t>shimmering</w:t>
            </w:r>
            <w:r w:rsidR="00932DBD">
              <w:rPr>
                <w:rFonts w:hint="eastAsia"/>
                <w:b/>
                <w:bCs/>
              </w:rPr>
              <w:t xml:space="preserve"> 현상 개선</w:t>
            </w:r>
          </w:p>
          <w:p w14:paraId="1F279BE0" w14:textId="1E4C4CD6" w:rsidR="007D6DFC" w:rsidRDefault="007D6DFC" w:rsidP="007D6DFC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</w:t>
            </w:r>
            <w:r w:rsidR="005841A9"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331A32AB" w14:textId="77777777" w:rsidR="00E7257F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56E4804C" w14:textId="7FE48A89" w:rsidR="00932DBD" w:rsidRDefault="00932DBD" w:rsidP="00932DBD">
      <w:pPr>
        <w:pStyle w:val="ListParagraph"/>
        <w:numPr>
          <w:ilvl w:val="0"/>
          <w:numId w:val="4"/>
        </w:numPr>
        <w:ind w:leftChars="0"/>
        <w:rPr>
          <w:bCs/>
          <w:sz w:val="22"/>
        </w:rPr>
      </w:pPr>
      <w:r w:rsidRPr="00932DBD">
        <w:rPr>
          <w:rFonts w:hint="eastAsia"/>
          <w:bCs/>
          <w:sz w:val="22"/>
        </w:rPr>
        <w:t>김도엽</w:t>
      </w:r>
      <w:r>
        <w:rPr>
          <w:rFonts w:hint="eastAsia"/>
          <w:bCs/>
          <w:sz w:val="22"/>
        </w:rPr>
        <w:t>:</w:t>
      </w:r>
    </w:p>
    <w:p w14:paraId="0CAAF0F7" w14:textId="0644A987" w:rsidR="00932DBD" w:rsidRDefault="00932DBD" w:rsidP="00932DBD">
      <w:pPr>
        <w:pStyle w:val="ListParagraph"/>
        <w:numPr>
          <w:ilvl w:val="1"/>
          <w:numId w:val="4"/>
        </w:numPr>
        <w:ind w:leftChars="0"/>
        <w:rPr>
          <w:bCs/>
          <w:sz w:val="22"/>
        </w:rPr>
      </w:pPr>
      <w:r>
        <w:rPr>
          <w:noProof/>
        </w:rPr>
        <w:drawing>
          <wp:inline distT="0" distB="0" distL="0" distR="0" wp14:anchorId="13285C83" wp14:editId="586E6209">
            <wp:extent cx="5333945" cy="3003848"/>
            <wp:effectExtent l="0" t="0" r="635" b="6350"/>
            <wp:docPr id="128179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933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7363" cy="301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B43E3" w14:textId="3959DF3E" w:rsidR="00932DBD" w:rsidRDefault="0085286B" w:rsidP="00932DBD">
      <w:pPr>
        <w:pStyle w:val="ListParagraph"/>
        <w:numPr>
          <w:ilvl w:val="1"/>
          <w:numId w:val="4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추가된 사제 캐릭터를 선택할 수 있도록 인트로와 게임 플레이 사이 캐릭터 선택 UI를 추가하여 선택하는 과정을 포함. 클라이언트에서 캐릭터가 선택되면, 캐릭터 정보와 함께 플레이어가 입장하는 패킷을 서버로 송신</w:t>
      </w:r>
    </w:p>
    <w:p w14:paraId="727AFB82" w14:textId="26ABC127" w:rsidR="00F834BF" w:rsidRDefault="00F834BF" w:rsidP="00932DBD">
      <w:pPr>
        <w:pStyle w:val="ListParagraph"/>
        <w:numPr>
          <w:ilvl w:val="1"/>
          <w:numId w:val="4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그림자를 그릴 때 발생하는 현상인 acne 현상을 더 효율적으로 해소하기 위해서 그림자 맵을 그리는 단계에서의 Rasterizer State에 기울기 기반 바이어스 설정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9016"/>
      </w:tblGrid>
      <w:tr w:rsidR="00F834BF" w14:paraId="3FF6A24C" w14:textId="77777777" w:rsidTr="00A00FF9">
        <w:tc>
          <w:tcPr>
            <w:tcW w:w="10456" w:type="dxa"/>
          </w:tcPr>
          <w:p w14:paraId="24F41017" w14:textId="77777777" w:rsidR="00F834BF" w:rsidRPr="00F834BF" w:rsidRDefault="00F834BF" w:rsidP="00F834BF">
            <w:pPr>
              <w:rPr>
                <w:bCs/>
                <w:sz w:val="14"/>
                <w:szCs w:val="14"/>
              </w:rPr>
            </w:pPr>
            <w:r w:rsidRPr="00F834BF">
              <w:rPr>
                <w:bCs/>
                <w:sz w:val="14"/>
                <w:szCs w:val="14"/>
              </w:rPr>
              <w:t>psoDesc.RasterizerState.DepthBias = 1024;</w:t>
            </w:r>
          </w:p>
          <w:p w14:paraId="5F8D049B" w14:textId="421A1BD2" w:rsidR="00F834BF" w:rsidRPr="00F834BF" w:rsidRDefault="00F834BF" w:rsidP="00F834BF">
            <w:pPr>
              <w:rPr>
                <w:bCs/>
                <w:sz w:val="22"/>
              </w:rPr>
            </w:pPr>
            <w:r w:rsidRPr="00F834BF">
              <w:rPr>
                <w:bCs/>
                <w:sz w:val="14"/>
                <w:szCs w:val="14"/>
              </w:rPr>
              <w:t>psoDesc.RasterizerState.SlopeScaledDepthBias = 1.5f;</w:t>
            </w:r>
          </w:p>
        </w:tc>
      </w:tr>
    </w:tbl>
    <w:p w14:paraId="257E771D" w14:textId="77777777" w:rsidR="00966A02" w:rsidRDefault="00966A02" w:rsidP="00966A02">
      <w:pPr>
        <w:pStyle w:val="ListParagraph"/>
        <w:ind w:leftChars="0" w:left="1440"/>
        <w:rPr>
          <w:bCs/>
          <w:sz w:val="22"/>
        </w:rPr>
      </w:pPr>
    </w:p>
    <w:p w14:paraId="243F744A" w14:textId="41F963E6" w:rsidR="00F834BF" w:rsidRPr="00F834BF" w:rsidRDefault="00F13233" w:rsidP="00F834BF">
      <w:pPr>
        <w:pStyle w:val="ListParagraph"/>
        <w:numPr>
          <w:ilvl w:val="1"/>
          <w:numId w:val="4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그림자 맵을 그리는 단계에서의 View Matrix가 플레이어에 의해 이동함으로써 그림자의 픽셀 정보가 시간마다 튀는(shimmering) 현상을 방지하기 위해 View 공간의 이동이 텍셀 단위로만 이동하게끔 조정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9016"/>
      </w:tblGrid>
      <w:tr w:rsidR="00F834BF" w14:paraId="404E29ED" w14:textId="77777777" w:rsidTr="004B4FD2">
        <w:tc>
          <w:tcPr>
            <w:tcW w:w="9016" w:type="dxa"/>
          </w:tcPr>
          <w:p w14:paraId="5C0A80DB" w14:textId="7B6C504A" w:rsidR="00F834BF" w:rsidRPr="00F834BF" w:rsidRDefault="00F834BF" w:rsidP="00F834BF">
            <w:pPr>
              <w:rPr>
                <w:bCs/>
                <w:sz w:val="14"/>
                <w:szCs w:val="14"/>
              </w:rPr>
            </w:pPr>
            <w:r w:rsidRPr="00F834BF">
              <w:rPr>
                <w:bCs/>
                <w:sz w:val="14"/>
                <w:szCs w:val="14"/>
              </w:rPr>
              <w:t>float f = m_shadowRanges[i];</w:t>
            </w:r>
          </w:p>
          <w:p w14:paraId="19FE2E2C" w14:textId="1A66F907" w:rsidR="00F834BF" w:rsidRPr="00F834BF" w:rsidRDefault="00F834BF" w:rsidP="00F834BF">
            <w:pPr>
              <w:rPr>
                <w:bCs/>
                <w:sz w:val="14"/>
                <w:szCs w:val="14"/>
              </w:rPr>
            </w:pPr>
            <w:r w:rsidRPr="00F834BF">
              <w:rPr>
                <w:bCs/>
                <w:sz w:val="14"/>
                <w:szCs w:val="14"/>
              </w:rPr>
              <w:t>Vector3 lightPos = cameraPos + cameraLook * f * 0.5f;</w:t>
            </w:r>
          </w:p>
          <w:p w14:paraId="473E14F1" w14:textId="4BF89488" w:rsidR="00F834BF" w:rsidRPr="00F834BF" w:rsidRDefault="00F834BF" w:rsidP="00F834BF">
            <w:pPr>
              <w:rPr>
                <w:bCs/>
                <w:sz w:val="14"/>
                <w:szCs w:val="14"/>
              </w:rPr>
            </w:pPr>
            <w:r w:rsidRPr="00F834BF">
              <w:rPr>
                <w:bCs/>
                <w:sz w:val="14"/>
                <w:szCs w:val="14"/>
              </w:rPr>
              <w:t>XMMATRIX lightView = XMMatrixLookAtLH(lightPos, XMLoadFloat3(&amp;(lightPos + lightDirection)), XMVectorSet(0.0f, 1.0f, 0.0f, 0.0f));</w:t>
            </w:r>
          </w:p>
          <w:p w14:paraId="33B63BEA" w14:textId="5C97F0AA" w:rsidR="00F834BF" w:rsidRPr="00F834BF" w:rsidRDefault="00F834BF" w:rsidP="00F834BF">
            <w:pPr>
              <w:rPr>
                <w:bCs/>
                <w:sz w:val="14"/>
                <w:szCs w:val="14"/>
              </w:rPr>
            </w:pPr>
            <w:r w:rsidRPr="00F834BF">
              <w:rPr>
                <w:bCs/>
                <w:sz w:val="14"/>
                <w:szCs w:val="14"/>
              </w:rPr>
              <w:t>XMVECTOR texelUnit = XMVectorSet(f * 2.0f / static_cast&lt;float&gt;(m_mapWidth), f * 2.0f / static_cast&lt;float&gt;(m_mapHeight), 1.0f, 1.0f);</w:t>
            </w:r>
          </w:p>
          <w:p w14:paraId="1FB3659E" w14:textId="492647A9" w:rsidR="00F834BF" w:rsidRPr="00F834BF" w:rsidRDefault="00F834BF" w:rsidP="00F834BF">
            <w:pPr>
              <w:rPr>
                <w:bCs/>
                <w:sz w:val="22"/>
              </w:rPr>
            </w:pPr>
            <w:r w:rsidRPr="00F834BF">
              <w:rPr>
                <w:bCs/>
                <w:sz w:val="14"/>
                <w:szCs w:val="14"/>
              </w:rPr>
              <w:t>lightView.r[3] = XMVectorSelect(lightView.r[3], XMVectorFloor(lightView.r[3] / texelUnit) * texelUnit, XMVectorSelectControl(true, true, false, false));</w:t>
            </w:r>
          </w:p>
        </w:tc>
      </w:tr>
    </w:tbl>
    <w:p w14:paraId="61685652" w14:textId="122193BD" w:rsidR="00556385" w:rsidRDefault="004B4FD2" w:rsidP="004B4FD2">
      <w:pPr>
        <w:pStyle w:val="ListParagraph"/>
        <w:numPr>
          <w:ilvl w:val="2"/>
          <w:numId w:val="4"/>
        </w:numPr>
        <w:ind w:leftChars="0"/>
        <w:rPr>
          <w:bCs/>
          <w:sz w:val="22"/>
        </w:rPr>
      </w:pPr>
      <w:r w:rsidRPr="004B4FD2">
        <w:rPr>
          <w:bCs/>
          <w:sz w:val="22"/>
        </w:rPr>
        <w:lastRenderedPageBreak/>
        <w:drawing>
          <wp:inline distT="0" distB="0" distL="0" distR="0" wp14:anchorId="2D2D6485" wp14:editId="43DEA6F9">
            <wp:extent cx="5089009" cy="1959845"/>
            <wp:effectExtent l="0" t="0" r="0" b="2540"/>
            <wp:docPr id="210119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94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9816" cy="196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5D" w14:textId="613E8D45" w:rsidR="004B4FD2" w:rsidRPr="004B4FD2" w:rsidRDefault="001D4E36" w:rsidP="004B4FD2">
      <w:pPr>
        <w:pStyle w:val="ListParagraph"/>
        <w:numPr>
          <w:ilvl w:val="2"/>
          <w:numId w:val="4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 xml:space="preserve">쉐도우 매핑 품질 향상에 관련하여 </w:t>
      </w:r>
      <w:r w:rsidR="00121D33">
        <w:rPr>
          <w:rFonts w:hint="eastAsia"/>
          <w:bCs/>
          <w:sz w:val="22"/>
        </w:rPr>
        <w:t>Learn Microsoft</w:t>
      </w:r>
      <w:r w:rsidR="00AD3842">
        <w:rPr>
          <w:rFonts w:hint="eastAsia"/>
          <w:bCs/>
          <w:sz w:val="22"/>
        </w:rPr>
        <w:t xml:space="preserve"> Article</w:t>
      </w:r>
      <w:r>
        <w:rPr>
          <w:rFonts w:hint="eastAsia"/>
          <w:bCs/>
          <w:sz w:val="22"/>
        </w:rPr>
        <w:t xml:space="preserve"> 참조</w:t>
      </w:r>
      <w:r>
        <w:rPr>
          <w:bCs/>
          <w:sz w:val="22"/>
        </w:rPr>
        <w:br/>
      </w:r>
      <w:r>
        <w:rPr>
          <w:rFonts w:hint="eastAsia"/>
          <w:bCs/>
          <w:sz w:val="22"/>
        </w:rPr>
        <w:t>(</w:t>
      </w:r>
      <w:hyperlink r:id="rId7" w:history="1">
        <w:r w:rsidRPr="001E52DF">
          <w:rPr>
            <w:rStyle w:val="Hyperlink"/>
            <w:bCs/>
            <w:sz w:val="22"/>
          </w:rPr>
          <w:t>https://learn.microsoft.com/en-us/windows/win32/dxtecharts/common-techniques-to-improve-shadow-depth-maps</w:t>
        </w:r>
      </w:hyperlink>
      <w:r>
        <w:rPr>
          <w:rFonts w:hint="eastAsia"/>
          <w:bCs/>
          <w:sz w:val="22"/>
        </w:rPr>
        <w:t>)</w:t>
      </w:r>
    </w:p>
    <w:p w14:paraId="21676D14" w14:textId="5BEDABAC" w:rsidR="00E7257F" w:rsidRDefault="00E7257F">
      <w:pPr>
        <w:pStyle w:val="ListParagraph"/>
        <w:ind w:leftChars="0" w:left="720"/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7257F" w14:paraId="593B3F0E" w14:textId="77777777">
        <w:trPr>
          <w:trHeight w:val="875"/>
        </w:trPr>
        <w:tc>
          <w:tcPr>
            <w:tcW w:w="1555" w:type="dxa"/>
            <w:vAlign w:val="center"/>
          </w:tcPr>
          <w:p w14:paraId="17D06B1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1A813A3" w14:textId="77777777" w:rsidR="00E7257F" w:rsidRDefault="00E7257F">
            <w:pPr>
              <w:jc w:val="left"/>
            </w:pPr>
          </w:p>
        </w:tc>
        <w:tc>
          <w:tcPr>
            <w:tcW w:w="1559" w:type="dxa"/>
            <w:vAlign w:val="center"/>
          </w:tcPr>
          <w:p w14:paraId="1806315A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A01B11" w14:textId="77777777" w:rsidR="00E7257F" w:rsidRDefault="00E7257F">
            <w:pPr>
              <w:jc w:val="left"/>
            </w:pPr>
          </w:p>
        </w:tc>
      </w:tr>
      <w:tr w:rsidR="00E7257F" w14:paraId="665FBEFC" w14:textId="77777777">
        <w:trPr>
          <w:trHeight w:val="590"/>
        </w:trPr>
        <w:tc>
          <w:tcPr>
            <w:tcW w:w="1555" w:type="dxa"/>
            <w:vAlign w:val="center"/>
          </w:tcPr>
          <w:p w14:paraId="50EEDACB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64C8E5C" w14:textId="5C3F732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6478D7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71FE5FD9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6AFEE8F" w14:textId="20C449EA" w:rsidR="00E7257F" w:rsidRDefault="00000000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695941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478D7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2025.05.</w:t>
            </w:r>
            <w:r w:rsidR="006478D7">
              <w:rPr>
                <w:rFonts w:hint="eastAsia"/>
                <w:b/>
              </w:rPr>
              <w:t>26</w:t>
            </w:r>
          </w:p>
        </w:tc>
      </w:tr>
      <w:tr w:rsidR="00E7257F" w14:paraId="3C94C3CB" w14:textId="77777777">
        <w:trPr>
          <w:trHeight w:val="1520"/>
        </w:trPr>
        <w:tc>
          <w:tcPr>
            <w:tcW w:w="1555" w:type="dxa"/>
            <w:vAlign w:val="center"/>
          </w:tcPr>
          <w:p w14:paraId="022EBDFD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63B50BA" w14:textId="21BAD565" w:rsidR="00E11BE4" w:rsidRDefault="0035108E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모델 Exporter / Importer 구현, Tone Mapping 도입</w:t>
            </w:r>
          </w:p>
        </w:tc>
      </w:tr>
      <w:tr w:rsidR="00E7257F" w14:paraId="2FDB11FF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281385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4681A7D0" w14:textId="77777777" w:rsidR="00E7257F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70FAFE0" w14:textId="77777777" w:rsidR="00E7257F" w:rsidRDefault="00E7257F">
            <w:pPr>
              <w:jc w:val="left"/>
            </w:pPr>
          </w:p>
        </w:tc>
      </w:tr>
    </w:tbl>
    <w:p w14:paraId="024E3397" w14:textId="77777777" w:rsidR="00E7257F" w:rsidRDefault="00E7257F"/>
    <w:sectPr w:rsidR="00E7257F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C3DEA"/>
    <w:multiLevelType w:val="hybridMultilevel"/>
    <w:tmpl w:val="AD6A4CB6"/>
    <w:lvl w:ilvl="0" w:tplc="1994B0D6">
      <w:start w:val="1"/>
      <w:numFmt w:val="decimal"/>
      <w:lvlText w:val="%1."/>
      <w:lvlJc w:val="left"/>
      <w:pPr>
        <w:ind w:left="14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upperLetter"/>
      <w:lvlText w:val="%5.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upperLetter"/>
      <w:lvlText w:val="%8.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21073EF5"/>
    <w:multiLevelType w:val="hybridMultilevel"/>
    <w:tmpl w:val="352AEC02"/>
    <w:lvl w:ilvl="0" w:tplc="2F7ADD38"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3" w15:restartNumberingAfterBreak="0">
    <w:nsid w:val="44EF401C"/>
    <w:multiLevelType w:val="hybridMultilevel"/>
    <w:tmpl w:val="A1C69B92"/>
    <w:lvl w:ilvl="0" w:tplc="A19A2C02">
      <w:start w:val="2025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940774">
    <w:abstractNumId w:val="3"/>
  </w:num>
  <w:num w:numId="2" w16cid:durableId="1548105141">
    <w:abstractNumId w:val="2"/>
  </w:num>
  <w:num w:numId="3" w16cid:durableId="286932452">
    <w:abstractNumId w:val="1"/>
  </w:num>
  <w:num w:numId="4" w16cid:durableId="844242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57F"/>
    <w:rsid w:val="000F2775"/>
    <w:rsid w:val="00121D33"/>
    <w:rsid w:val="00154882"/>
    <w:rsid w:val="001B6293"/>
    <w:rsid w:val="001C25A2"/>
    <w:rsid w:val="001D4E36"/>
    <w:rsid w:val="001E3EAD"/>
    <w:rsid w:val="001F1469"/>
    <w:rsid w:val="00276E10"/>
    <w:rsid w:val="002948C3"/>
    <w:rsid w:val="00317F16"/>
    <w:rsid w:val="0035108E"/>
    <w:rsid w:val="003757DF"/>
    <w:rsid w:val="003B7F0E"/>
    <w:rsid w:val="004B4FD2"/>
    <w:rsid w:val="00556385"/>
    <w:rsid w:val="005841A9"/>
    <w:rsid w:val="006478D7"/>
    <w:rsid w:val="00692677"/>
    <w:rsid w:val="00695941"/>
    <w:rsid w:val="006C1E79"/>
    <w:rsid w:val="007B355D"/>
    <w:rsid w:val="007D6DFC"/>
    <w:rsid w:val="008167BB"/>
    <w:rsid w:val="00850A17"/>
    <w:rsid w:val="0085286B"/>
    <w:rsid w:val="00932DBD"/>
    <w:rsid w:val="00966A02"/>
    <w:rsid w:val="009F3300"/>
    <w:rsid w:val="00AD3842"/>
    <w:rsid w:val="00B04159"/>
    <w:rsid w:val="00BE6ABB"/>
    <w:rsid w:val="00BF73FC"/>
    <w:rsid w:val="00C20D6F"/>
    <w:rsid w:val="00C225D3"/>
    <w:rsid w:val="00D9624E"/>
    <w:rsid w:val="00E11BE4"/>
    <w:rsid w:val="00E7257F"/>
    <w:rsid w:val="00F13233"/>
    <w:rsid w:val="00F83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961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Chars="400" w:left="80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rsid w:val="00F83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nhideWhenUsed/>
    <w:rsid w:val="00966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semiHidden/>
    <w:unhideWhenUsed/>
    <w:rsid w:val="00966A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windows/win32/dxtecharts/common-techniques-to-improve-shadow-depth-ma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2025-05-20T04:59:00Z</dcterms:modified>
  <cp:version>1000.0100.01</cp:version>
</cp:coreProperties>
</file>