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240" w:after="240" w:line="340" w:lineRule="auto"/>
      </w:pPr>
      <w:r>
        <w:rPr>
          <w:rFonts w:ascii="Microsoft YaHei" w:hAnsi="Microsoft YaHei" w:eastAsia="Microsoft YaHei"/>
          <w:b/>
          <w:color w:val="0F62B0"/>
          <w:sz w:val="36"/>
          <w:szCs w:val="36"/>
        </w:rPr>
        <w:t>用途与处理范围说明</w:t>
      </w:r>
    </w:p>
    <w:p>
      <w:pPr>
        <w:keepLines/>
        <w:spacing w:before="0" w:after="300" w:line="340" w:lineRule="auto"/>
      </w:pPr>
      <w:r>
        <w:rPr>
          <w:rFonts w:ascii="Microsoft YaHei" w:hAnsi="Microsoft YaHei" w:eastAsia="Microsoft YaHei"/>
          <w:color w:val="666666"/>
          <w:sz w:val="21"/>
          <w:szCs w:val="21"/>
        </w:rPr>
        <w:t>历史工程报告附页 · 2026-10-05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项目用途：仅用于男女性用品广告的多国家语言本地化；禁止用于色情类电影的制作、翻译或推广。多国家本地化是产品目标，不表示当前版本已完成所有目标语言的验证。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审核与使用责任：本项目不进行内容审核，不判定广告尺度，不提供各国广告法律审查或投放许可。使用方须依据目标国家或地区的相关广告法律自行审核素材、成品及投放行为，并承担其使用责任；项目不对使用方违法内容负责。自动技术验收通过不表示内容合法或允许投放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技术处理范围：限于语言转换，以及脸部定位、跟踪和口型匹配所必需的信息获取与目标人物口型修改。其他画面不分析、不主动修改；不进行身体或场景语义分析、非目标人物修改、无关人脸美化、字幕或产品画面改写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无词发声：喘息、笑声、叹气等无实际词语的声音保留原声，不翻译、不以 TTS 或音色转换替换、不修改口型。与真实台词混合时应按时间区间分别处理；这是语音处理路由，不是内容审核或分级。</w:t>
      </w:r>
    </w:p>
    <w:p>
      <w:pPr>
        <w:keepLines/>
        <w:spacing w:before="0" w:after="150" w:line="340" w:lineRule="auto"/>
      </w:pPr>
      <w:r>
        <w:rPr>
          <w:rFonts w:ascii="Microsoft YaHei" w:hAnsi="Microsoft YaHei" w:eastAsia="Microsoft YaHei"/>
          <w:color w:val="222222"/>
          <w:sz w:val="22"/>
          <w:szCs w:val="22"/>
        </w:rPr>
        <w:t>历史正文说明：本页之后的正文、截图、模型名称、实验事实及版式按原报告保留，仅记录当时情况，不扩大当前用途。历史功能描述不表示现有实现已全部符合上述边界；实现差距仍须独立核验和另行处理。</w:t>
      </w:r>
    </w:p>
    <w:p>
      <w:pPr>
        <w:keepLines/>
        <w:spacing w:before="0" w:after="200" w:line="340" w:lineRule="auto"/>
      </w:pPr>
      <w:r>
        <w:rPr>
          <w:rFonts w:ascii="Microsoft YaHei" w:hAnsi="Microsoft YaHei" w:eastAsia="Microsoft YaHei"/>
          <w:color w:val="555555"/>
          <w:sz w:val="20"/>
          <w:szCs w:val="20"/>
        </w:rPr>
        <w:t>现行范围来源：仓库根目录 README.md 中的“用途与处理范围”（本报告相对路径：../../README.md）。如有后续修订，以该处现行说明为准。</w:t>
      </w:r>
    </w:p>
    <w:p>
      <w:pPr>
        <w:spacing w:after="0" w:line="20" w:lineRule="exact"/>
        <w:sectPr>
          <w:type w:val="nextPage"/>
          <w:pgSz w:w="12240" w:h="15840"/>
          <w:pgMar w:top="1247" w:right="1361" w:bottom="1247" w:left="1361" w:header="720" w:footer="720" w:gutter="0"/>
          <w:pgNumType w:start="0"/>
          <w:cols w:space="720"/>
        </w:sectPr>
      </w:pPr>
    </w:p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52"/>
        </w:rPr>
        <w:t>AI 智能跨语言视频配音系统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595959"/>
          <w:sz w:val="36"/>
        </w:rPr>
        <w:t>阶段性里程碑报告</w:t>
      </w:r>
    </w:p>
    <w:p>
      <w:pPr>
        <w:jc w:val="center"/>
        <w:pBdr>
          <w:bottom w:val="single" w:sz="18" w:space="4" w:color="1F4E79"/>
        </w:pBdr>
      </w:pPr>
    </w:p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21"/>
        </w:rPr>
        <w:t>项目名称：</w:t>
      </w:r>
      <w:r>
        <w:rPr>
          <w:rFonts w:ascii="Calibri" w:hAnsi="Calibri" w:eastAsia="微软雅黑"/>
          <w:b w:val="0"/>
          <w:i w:val="0"/>
          <w:sz w:val="21"/>
        </w:rPr>
        <w:t>AI 智能跨语言视频配音系统（Cross-Lingual AI Video Dubbing System）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21"/>
        </w:rPr>
        <w:t>报告类型：</w:t>
      </w:r>
      <w:r>
        <w:rPr>
          <w:rFonts w:ascii="Calibri" w:hAnsi="Calibri" w:eastAsia="微软雅黑"/>
          <w:b w:val="0"/>
          <w:i w:val="0"/>
          <w:sz w:val="21"/>
        </w:rPr>
        <w:t>第一阶段里程碑交付与验收报告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21"/>
        </w:rPr>
        <w:t>报告日期：</w:t>
      </w:r>
      <w:r>
        <w:rPr>
          <w:rFonts w:ascii="Calibri" w:hAnsi="Calibri" w:eastAsia="微软雅黑"/>
          <w:b w:val="0"/>
          <w:i w:val="0"/>
          <w:sz w:val="21"/>
        </w:rPr>
        <w:t>2026 年 7 月</w:t>
      </w:r>
    </w:p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21"/>
        </w:rPr>
        <w:t>运行平台：</w:t>
      </w:r>
      <w:r>
        <w:rPr>
          <w:rFonts w:ascii="Calibri" w:hAnsi="Calibri" w:eastAsia="微软雅黑"/>
          <w:b w:val="0"/>
          <w:i w:val="0"/>
          <w:sz w:val="21"/>
        </w:rPr>
        <w:t>AMD Ryzen AI Max+ 395 本地一体机</w:t>
      </w:r>
    </w:p>
    <w:p>
      <w:r>
        <w:br w:type="page"/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一、  </w:t>
      </w:r>
      <w:r>
        <w:rPr>
          <w:rFonts w:ascii="Calibri" w:hAnsi="Calibri" w:eastAsia="微软雅黑"/>
          <w:b/>
          <w:i w:val="0"/>
          <w:color w:val="1F4E79"/>
          <w:sz w:val="30"/>
        </w:rPr>
        <w:t>项目目的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本项目旨在打造一套端到端、高度自动化的 AI 跨语言视频配音系统。系统输入源语言（如日语、韩语）视频，自动完成语音识别、文本翻译、目标语言语音合成、人声与背景音分离及混音，并对画面中人物进行唇形同步与人脸增强，最终输出目标语言（简体中文）配音成片，使画面人物如同以目标语言自然开口说话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核心诉求是：在消费级硬件上、以最小的人工干预，稳定产出可直接交付的高质量配音视频，从而大幅降低跨语言视频本地化的时间与人力成本。</w:t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二、  </w:t>
      </w:r>
      <w:r>
        <w:rPr>
          <w:rFonts w:ascii="Calibri" w:hAnsi="Calibri" w:eastAsia="微软雅黑"/>
          <w:b/>
          <w:i w:val="0"/>
          <w:color w:val="1F4E79"/>
          <w:sz w:val="30"/>
        </w:rPr>
        <w:t>基础技术栈与工作流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技术栈：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开发框架：</w:t>
      </w:r>
      <w:r>
        <w:rPr>
          <w:rFonts w:ascii="Calibri" w:hAnsi="Calibri" w:eastAsia="微软雅黑"/>
          <w:b w:val="0"/>
          <w:i w:val="0"/>
          <w:sz w:val="21"/>
        </w:rPr>
        <w:t>Python 3.x + PyTorch（AMD ROCm 7.2 GPU 加速）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交互界面：</w:t>
      </w:r>
      <w:r>
        <w:rPr>
          <w:rFonts w:ascii="Calibri" w:hAnsi="Calibri" w:eastAsia="微软雅黑"/>
          <w:b w:val="0"/>
          <w:i w:val="0"/>
          <w:sz w:val="21"/>
        </w:rPr>
        <w:t>Tkinter 桌面图形界面（分步执行 + 一键生成两种模式）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音视频处理：</w:t>
      </w:r>
      <w:r>
        <w:rPr>
          <w:rFonts w:ascii="Calibri" w:hAnsi="Calibri" w:eastAsia="微软雅黑"/>
          <w:b w:val="0"/>
          <w:i w:val="0"/>
          <w:sz w:val="21"/>
        </w:rPr>
        <w:t>FFmpeg（音视频剪切、拼接、混流）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运行硬件：</w:t>
      </w:r>
      <w:r>
        <w:rPr>
          <w:rFonts w:ascii="Calibri" w:hAnsi="Calibri" w:eastAsia="微软雅黑"/>
          <w:b w:val="0"/>
          <w:i w:val="0"/>
          <w:sz w:val="21"/>
        </w:rPr>
        <w:t>AMD Ryzen AI Max+ 395（Radeon 8060S / gfx1151 APU，统一内存架构）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工程化：</w:t>
      </w:r>
      <w:r>
        <w:rPr>
          <w:rFonts w:ascii="Calibri" w:hAnsi="Calibri" w:eastAsia="微软雅黑"/>
          <w:b w:val="0"/>
          <w:i w:val="0"/>
          <w:sz w:val="21"/>
        </w:rPr>
        <w:t>隔离子进程解决依赖冲突、分段流式处理控制显存/内存、项目状态持久化（.aimovie.json）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端到端工作流（11 步流水线）：</w:t>
      </w:r>
    </w:p>
    <w:p>
      <w:pPr>
        <w:spacing w:after="120"/>
      </w:pPr>
      <w:r>
        <w:rPr>
          <w:rFonts w:ascii="Calibri" w:hAnsi="Calibri" w:eastAsia="微软雅黑"/>
          <w:b/>
          <w:i w:val="0"/>
          <w:color w:val="1F4E79"/>
          <w:sz w:val="21"/>
        </w:rPr>
        <w:t>切割视频（可选）→ 拆分音轨 → 转换文字（ASR）→ 文本翻译 → 人声分离 → 人声生成（TTS）→ 重新混音 → 人物锚定 → 口型匹配 → 人脸增强 → 合成视频</w:t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三、  </w:t>
      </w:r>
      <w:r>
        <w:rPr>
          <w:rFonts w:ascii="Calibri" w:hAnsi="Calibri" w:eastAsia="微软雅黑"/>
          <w:b/>
          <w:i w:val="0"/>
          <w:color w:val="1F4E79"/>
          <w:sz w:val="30"/>
        </w:rPr>
        <w:t>核心算法与模型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流水线模块</w:t>
            </w:r>
          </w:p>
        </w:tc>
        <w:tc>
          <w:tcPr>
            <w:tcW w:type="dxa" w:w="7087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核心算法 / 模型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语音识别 (ASR)</w:t>
            </w:r>
          </w:p>
        </w:tc>
        <w:tc>
          <w:tcPr>
            <w:tcW w:type="dxa" w:w="7087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OpenAI Whisper large-v3（GPU）/ faster-whisper（CPU）+ Silero VAD 语音活动检测</w:t>
            </w:r>
          </w:p>
        </w:tc>
      </w:tr>
      <w:tr>
        <w:tc>
          <w:tcPr>
            <w:tcW w:type="dxa" w:w="238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文本翻译</w:t>
            </w:r>
          </w:p>
        </w:tc>
        <w:tc>
          <w:tcPr>
            <w:tcW w:type="dxa" w:w="7087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腾讯混元 Hy-MT2-30B-A3B（30B MoE 翻译大模型，本地推理）；可选 Ollama 润色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人声分离</w:t>
            </w:r>
          </w:p>
        </w:tc>
        <w:tc>
          <w:tcPr>
            <w:tcW w:type="dxa" w:w="7087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Demucs / UVR（MDX-Net / Mel-Band Roformer）</w:t>
            </w:r>
          </w:p>
        </w:tc>
      </w:tr>
      <w:tr>
        <w:tc>
          <w:tcPr>
            <w:tcW w:type="dxa" w:w="238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说话人性别检测</w:t>
            </w:r>
          </w:p>
        </w:tc>
        <w:tc>
          <w:tcPr>
            <w:tcW w:type="dxa" w:w="7087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基频 F0（librosa pYIN，逐片段 / 全局）；ECAPA-TDNN 声纹 + 谱聚类说话人日志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语音合成 (TTS)</w:t>
            </w:r>
          </w:p>
        </w:tc>
        <w:tc>
          <w:tcPr>
            <w:tcW w:type="dxa" w:w="7087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CosyVoice3-0.5B（零样本音色克隆 / 风格控制）、CosyVoice-300M-SFT（内置音色）</w:t>
            </w:r>
          </w:p>
        </w:tc>
      </w:tr>
      <w:tr>
        <w:tc>
          <w:tcPr>
            <w:tcW w:type="dxa" w:w="238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唇形同步</w:t>
            </w:r>
          </w:p>
        </w:tc>
        <w:tc>
          <w:tcPr>
            <w:tcW w:type="dxa" w:w="7087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MuseTalk（256×256，VAE + UNet + Whisper 音频特征，dwpose 关键点）；Wav2Lip 备选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人脸解析 / 遮挡检测</w:t>
            </w:r>
          </w:p>
        </w:tc>
        <w:tc>
          <w:tcPr>
            <w:tcW w:type="dxa" w:w="7087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BiSeNet 人脸语义分割</w:t>
            </w:r>
          </w:p>
        </w:tc>
      </w:tr>
      <w:tr>
        <w:tc>
          <w:tcPr>
            <w:tcW w:type="dxa" w:w="238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人脸增强</w:t>
            </w:r>
          </w:p>
        </w:tc>
        <w:tc>
          <w:tcPr>
            <w:tcW w:type="dxa" w:w="7087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CodeFormer 人脸复原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人脸检测</w:t>
            </w:r>
          </w:p>
        </w:tc>
        <w:tc>
          <w:tcPr>
            <w:tcW w:type="dxa" w:w="7087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S3FD 人脸检测器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四、  </w:t>
      </w:r>
      <w:r>
        <w:rPr>
          <w:rFonts w:ascii="Calibri" w:hAnsi="Calibri" w:eastAsia="微软雅黑"/>
          <w:b/>
          <w:i w:val="0"/>
          <w:color w:val="1F4E79"/>
          <w:sz w:val="30"/>
        </w:rPr>
        <w:t>核心竞争力成果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全流程自动化：</w:t>
      </w:r>
      <w:r>
        <w:rPr>
          <w:rFonts w:ascii="Calibri" w:hAnsi="Calibri" w:eastAsia="微软雅黑"/>
          <w:b w:val="0"/>
          <w:i w:val="0"/>
          <w:sz w:val="21"/>
        </w:rPr>
        <w:t>一键从源视频到配音成片，人工干预最小。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消费级硬件可运行：</w:t>
      </w:r>
      <w:r>
        <w:rPr>
          <w:rFonts w:ascii="Calibri" w:hAnsi="Calibri" w:eastAsia="微软雅黑"/>
          <w:b w:val="0"/>
          <w:i w:val="0"/>
          <w:sz w:val="21"/>
        </w:rPr>
        <w:t>全部在单台 AMD APU 本地完成，无需云端 GPU，成本可控、数据私有可控。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攻克 ROCm/APU 稳定性：</w:t>
      </w:r>
      <w:r>
        <w:rPr>
          <w:rFonts w:ascii="Calibri" w:hAnsi="Calibri" w:eastAsia="微软雅黑"/>
          <w:b w:val="0"/>
          <w:i w:val="0"/>
          <w:sz w:val="21"/>
        </w:rPr>
        <w:t>解决 gfx1151 上 S3FD 检测触发的 MIOpen 编译“假死”（改用 CPU 检测），以及 CosyVoice3 乱码问题（隔离子进程 + 固定 transformers 版本）。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旋转对齐唇形同步：</w:t>
      </w:r>
      <w:r>
        <w:rPr>
          <w:rFonts w:ascii="Calibri" w:hAnsi="Calibri" w:eastAsia="微软雅黑"/>
          <w:b w:val="0"/>
          <w:i w:val="0"/>
          <w:sz w:val="21"/>
        </w:rPr>
        <w:t>MuseTalk 原生仅做轴对齐裁剪，人物歪头时嘴部糊化 / 马赛克；本项目引入基于眼部关键点的头部滚转角估计，生成前将人脸摆正、贴回时逆向旋转，显著提升歪头场景的口型清晰度（技术亮点）。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遮挡感知唇形同步：</w:t>
      </w:r>
      <w:r>
        <w:rPr>
          <w:rFonts w:ascii="Calibri" w:hAnsi="Calibri" w:eastAsia="微软雅黑"/>
          <w:b w:val="0"/>
          <w:i w:val="0"/>
          <w:sz w:val="21"/>
        </w:rPr>
        <w:t>基于 BiSeNet 唇部像素与“持续遮挡段”判定，手捂嘴时保留原始画面，避免“嘴浮在手上”。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性别感知配音路由：</w:t>
      </w:r>
      <w:r>
        <w:rPr>
          <w:rFonts w:ascii="Calibri" w:hAnsi="Calibri" w:eastAsia="微软雅黑"/>
          <w:b w:val="0"/>
          <w:i w:val="0"/>
          <w:sz w:val="21"/>
        </w:rPr>
        <w:t>自动识别原声性别，女声→柔和 / 台湾风、男声→普通话，逐段动态切换音色。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人物锚定：</w:t>
      </w:r>
      <w:r>
        <w:rPr>
          <w:rFonts w:ascii="Calibri" w:hAnsi="Calibri" w:eastAsia="微软雅黑"/>
          <w:b w:val="0"/>
          <w:i w:val="0"/>
          <w:sz w:val="21"/>
        </w:rPr>
        <w:t>可只对指定性别 / 人物做口型匹配，其余人物保留原始画面但仍叠加配音。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稳健音视频同步：</w:t>
      </w:r>
      <w:r>
        <w:rPr>
          <w:rFonts w:ascii="Calibri" w:hAnsi="Calibri" w:eastAsia="微软雅黑"/>
          <w:b w:val="0"/>
          <w:i w:val="0"/>
          <w:sz w:val="21"/>
        </w:rPr>
        <w:t>统一恒定帧率（CFR）拼接 + 逐段时长精确对齐，解决多片段拼接的时间基错乱与渐进漂移，音视频严格同步。</w:t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五、  </w:t>
      </w:r>
      <w:r>
        <w:rPr>
          <w:rFonts w:ascii="Calibri" w:hAnsi="Calibri" w:eastAsia="微软雅黑"/>
          <w:b/>
          <w:i w:val="0"/>
          <w:color w:val="1F4E79"/>
          <w:sz w:val="30"/>
        </w:rPr>
        <w:t>阶段报告清单（主要修改与承诺）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sz w:val="21"/>
        </w:rPr>
        <w:t>本阶段主要修改与交付节点（择要）：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分段式唇形同步 + 显存/内存管理（保障长视频稳定处理）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说话人性别检测三算法 + ECAPA 声纹预计算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重新混音与合成视频功能打通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接入 Ollama 翻译引擎，完善项目文档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修复视频切割后的时间轴偏移问题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 CosyVoice3 中文乱码根因（隔离子进程 tts_worker + 固定 transformers）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 TTS 参考音过长导致合成失败的问题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 CodeFormer 终端“假死”（gfx1151 改 CPU 检测）+ 逐帧进度与可取消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人脸增强拆分为独立可复跑步骤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遮挡 / 误检修正（BiSeNet 分割 + S3FD 置信度门控）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默认选项统一，引擎由声音需求自动选择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实现人物锚定（仅对指定性别做口型匹配）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台湾女声自动路由（CosyVoice3，女声柔和/台湾风、男声普通话）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修复多片段拼接导致的音视频严重不同步（CFR 拼接 + 逐段时长对齐）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修复人物歪头时嘴部马赛克（MuseTalk 旋转对齐）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 w:val="0"/>
          <w:i w:val="0"/>
          <w:sz w:val="21"/>
        </w:rPr>
        <w:t>一键生成后各步骤结果自动刷新；口型/人脸增强页保留选项并支持重新运行</w:t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六、  </w:t>
      </w:r>
      <w:r>
        <w:rPr>
          <w:rFonts w:ascii="Calibri" w:hAnsi="Calibri" w:eastAsia="微软雅黑"/>
          <w:b/>
          <w:i w:val="0"/>
          <w:color w:val="1F4E79"/>
          <w:sz w:val="30"/>
        </w:rPr>
        <w:t>开发成本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成本项</w:t>
            </w:r>
          </w:p>
        </w:tc>
        <w:tc>
          <w:tcPr>
            <w:tcW w:type="dxa" w:w="5329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1984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金额（人民币）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开发主机（硬件）</w:t>
            </w:r>
          </w:p>
        </w:tc>
        <w:tc>
          <w:tcPr>
            <w:tcW w:type="dxa" w:w="5329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AMD Ryzen AI Max+ 395 本地一体机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27,000</w:t>
            </w:r>
          </w:p>
        </w:tc>
      </w:tr>
      <w:tr>
        <w:tc>
          <w:tcPr>
            <w:tcW w:type="dxa" w:w="204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开发用 AI Tokens</w:t>
            </w:r>
          </w:p>
        </w:tc>
        <w:tc>
          <w:tcPr>
            <w:tcW w:type="dxa" w:w="5329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AI 辅助编码开发所耗 Tokens</w:t>
            </w:r>
          </w:p>
        </w:tc>
        <w:tc>
          <w:tcPr>
            <w:tcW w:type="dxa" w:w="1984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8,000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算力租用（微调）</w:t>
            </w:r>
          </w:p>
        </w:tc>
        <w:tc>
          <w:tcPr>
            <w:tcW w:type="dxa" w:w="5329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上海交通大学算力，用于模型微调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8,000</w:t>
            </w:r>
          </w:p>
        </w:tc>
      </w:tr>
      <w:tr>
        <w:tc>
          <w:tcPr>
            <w:tcW w:type="dxa" w:w="204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开发工时（人力）</w:t>
            </w:r>
          </w:p>
        </w:tc>
        <w:tc>
          <w:tcPr>
            <w:tcW w:type="dxa" w:w="5329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研发人力投入</w:t>
            </w:r>
          </w:p>
        </w:tc>
        <w:tc>
          <w:tcPr>
            <w:tcW w:type="dxa" w:w="1984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100,000</w:t>
            </w:r>
          </w:p>
        </w:tc>
      </w:tr>
      <w:tr>
        <w:tc>
          <w:tcPr>
            <w:tcW w:type="dxa" w:w="2041"/>
            <w:shd w:val="clear" w:fill="D6E2F0"/>
          </w:tcPr>
          <w:p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合计</w:t>
            </w:r>
          </w:p>
        </w:tc>
        <w:tc>
          <w:tcPr>
            <w:tcW w:type="dxa" w:w="5329"/>
            <w:shd w:val="clear" w:fill="D6E2F0"/>
          </w:tcPr>
          <w:p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</w:r>
          </w:p>
        </w:tc>
        <w:tc>
          <w:tcPr>
            <w:tcW w:type="dxa" w:w="1984"/>
            <w:shd w:val="clear" w:fill="D6E2F0"/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143,000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七、  </w:t>
      </w:r>
      <w:r>
        <w:rPr>
          <w:rFonts w:ascii="Calibri" w:hAnsi="Calibri" w:eastAsia="微软雅黑"/>
          <w:b/>
          <w:i w:val="0"/>
          <w:color w:val="1F4E79"/>
          <w:sz w:val="30"/>
        </w:rPr>
        <w:t>下一里程碑目标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说话人分离：</w:t>
      </w:r>
      <w:r>
        <w:rPr>
          <w:rFonts w:ascii="Calibri" w:hAnsi="Calibri" w:eastAsia="微软雅黑"/>
          <w:b w:val="0"/>
          <w:i w:val="0"/>
          <w:sz w:val="21"/>
        </w:rPr>
        <w:t>区分并标注视频中不同人物的说话（多说话人日志）。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翻译微调（俗语/俚语）：</w:t>
      </w:r>
      <w:r>
        <w:rPr>
          <w:rFonts w:ascii="Calibri" w:hAnsi="Calibri" w:eastAsia="微软雅黑"/>
          <w:b w:val="0"/>
          <w:i w:val="0"/>
          <w:sz w:val="21"/>
        </w:rPr>
        <w:t>微调翻译以涵盖俗语、俚语，更贴近口语与在地化表达。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跳过无需处理的发声：</w:t>
      </w:r>
      <w:r>
        <w:rPr>
          <w:rFonts w:ascii="Calibri" w:hAnsi="Calibri" w:eastAsia="微软雅黑"/>
          <w:b w:val="0"/>
          <w:i w:val="0"/>
          <w:sz w:val="21"/>
        </w:rPr>
        <w:t>自动识别并跳过喊叫、呻吟等无需翻译/配音的非语义片段。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翻译与 TTS 时序微调：</w:t>
      </w:r>
      <w:r>
        <w:rPr>
          <w:rFonts w:ascii="Calibri" w:hAnsi="Calibri" w:eastAsia="微软雅黑"/>
          <w:b w:val="0"/>
          <w:i w:val="0"/>
          <w:sz w:val="21"/>
        </w:rPr>
        <w:t>优化译文时长与语音节奏，与画面及原声时间轴更贴合。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实时原声克隆：</w:t>
      </w:r>
      <w:r>
        <w:rPr>
          <w:rFonts w:ascii="Calibri" w:hAnsi="Calibri" w:eastAsia="微软雅黑"/>
          <w:b w:val="0"/>
          <w:i w:val="0"/>
          <w:sz w:val="21"/>
        </w:rPr>
        <w:t>微调 TTS，实时训练/复刻画面人物的原始音色进行配音。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语言扩展：</w:t>
      </w:r>
      <w:r>
        <w:rPr>
          <w:rFonts w:ascii="Calibri" w:hAnsi="Calibri" w:eastAsia="微软雅黑"/>
          <w:b w:val="0"/>
          <w:i w:val="0"/>
          <w:sz w:val="21"/>
        </w:rPr>
        <w:t>新增越南语、泰语双向支持（当前仅支持 日→中(简)、韩→中(简)）。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自动化程度微调：</w:t>
      </w:r>
      <w:r>
        <w:rPr>
          <w:rFonts w:ascii="Calibri" w:hAnsi="Calibri" w:eastAsia="微软雅黑"/>
          <w:b w:val="0"/>
          <w:i w:val="0"/>
          <w:sz w:val="21"/>
        </w:rPr>
        <w:t>进一步优化整体自动化流程，使人工输入最小化。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人工微调接口：</w:t>
      </w:r>
      <w:r>
        <w:rPr>
          <w:rFonts w:ascii="Calibri" w:hAnsi="Calibri" w:eastAsia="微软雅黑"/>
          <w:b w:val="0"/>
          <w:i w:val="0"/>
          <w:sz w:val="21"/>
        </w:rPr>
        <w:t>在必要处加入人工小幅调整能力，兼顾自动化与可控性。</w:t>
      </w: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八、  </w:t>
      </w:r>
      <w:r>
        <w:rPr>
          <w:rFonts w:ascii="Calibri" w:hAnsi="Calibri" w:eastAsia="微软雅黑"/>
          <w:b/>
          <w:i w:val="0"/>
          <w:color w:val="1F4E79"/>
          <w:sz w:val="30"/>
        </w:rPr>
        <w:t>下阶段预算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721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预算项</w:t>
            </w:r>
          </w:p>
        </w:tc>
        <w:tc>
          <w:tcPr>
            <w:tcW w:type="dxa" w:w="4649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说明</w:t>
            </w:r>
          </w:p>
        </w:tc>
        <w:tc>
          <w:tcPr>
            <w:tcW w:type="dxa" w:w="1984"/>
            <w:shd w:val="clear" w:fill="1F4E79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金额（人民币）</w:t>
            </w:r>
          </w:p>
        </w:tc>
      </w:tr>
      <w:tr>
        <w:tc>
          <w:tcPr>
            <w:tcW w:type="dxa" w:w="2721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AI 辅助编码开发 Tokens</w:t>
            </w:r>
          </w:p>
        </w:tc>
        <w:tc>
          <w:tcPr>
            <w:tcW w:type="dxa" w:w="4649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下阶段 AI Vibe Coding 开发所需 Tokens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16,000</w:t>
            </w:r>
          </w:p>
        </w:tc>
      </w:tr>
      <w:tr>
        <w:tc>
          <w:tcPr>
            <w:tcW w:type="dxa" w:w="2721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算力租用</w:t>
            </w:r>
          </w:p>
        </w:tc>
        <w:tc>
          <w:tcPr>
            <w:tcW w:type="dxa" w:w="4649"/>
            <w:shd w:val="clear" w:fill="EAF1F8"/>
          </w:tcPr>
          <w:p>
            <w:r>
              <w:rPr>
                <w:rFonts w:ascii="Calibri" w:hAnsi="Calibri" w:eastAsia="微软雅黑"/>
                <w:b w:val="0"/>
                <w:i w:val="0"/>
                <w:sz w:val="21"/>
              </w:rPr>
              <w:t>上海交通大学算力租用（微调/训练）</w:t>
            </w:r>
          </w:p>
        </w:tc>
        <w:tc>
          <w:tcPr>
            <w:tcW w:type="dxa" w:w="1984"/>
            <w:shd w:val="clear" w:fill="EAF1F8"/>
          </w:tcPr>
          <w:p>
            <w:pPr>
              <w:jc w:val="right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24,000</w:t>
            </w:r>
          </w:p>
        </w:tc>
      </w:tr>
      <w:tr>
        <w:tc>
          <w:tcPr>
            <w:tcW w:type="dxa" w:w="2721"/>
            <w:shd w:val="clear" w:fill="D6E2F0"/>
          </w:tcPr>
          <w:p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合计</w:t>
            </w:r>
          </w:p>
        </w:tc>
        <w:tc>
          <w:tcPr>
            <w:tcW w:type="dxa" w:w="4649"/>
            <w:shd w:val="clear" w:fill="D6E2F0"/>
          </w:tcPr>
          <w:p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</w:r>
          </w:p>
        </w:tc>
        <w:tc>
          <w:tcPr>
            <w:tcW w:type="dxa" w:w="1984"/>
            <w:shd w:val="clear" w:fill="D6E2F0"/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40,000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10" w:space="4" w:color="1F4E79"/>
        </w:pBdr>
      </w:pPr>
      <w:r>
        <w:rPr>
          <w:rFonts w:ascii="Calibri" w:hAnsi="Calibri" w:eastAsia="微软雅黑"/>
          <w:b/>
          <w:i w:val="0"/>
          <w:color w:val="1F4E79"/>
          <w:sz w:val="30"/>
        </w:rPr>
        <w:t xml:space="preserve">九、  </w:t>
      </w:r>
      <w:r>
        <w:rPr>
          <w:rFonts w:ascii="Calibri" w:hAnsi="Calibri" w:eastAsia="微软雅黑"/>
          <w:b/>
          <w:i w:val="0"/>
          <w:color w:val="1F4E79"/>
          <w:sz w:val="30"/>
        </w:rPr>
        <w:t>当前知识产权可能性与未来 IP 群展望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当前可形成的知识产权（潜在可申请）：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方法专利：</w:t>
      </w:r>
      <w:r>
        <w:rPr>
          <w:rFonts w:ascii="Calibri" w:hAnsi="Calibri" w:eastAsia="微软雅黑"/>
          <w:b w:val="0"/>
          <w:i w:val="0"/>
          <w:sz w:val="21"/>
        </w:rPr>
        <w:t>旋转对齐的唇形同步方法（针对歪头/非正脸场景的人脸摆正—生成—逆旋转贴回）。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方法专利：</w:t>
      </w:r>
      <w:r>
        <w:rPr>
          <w:rFonts w:ascii="Calibri" w:hAnsi="Calibri" w:eastAsia="微软雅黑"/>
          <w:b w:val="0"/>
          <w:i w:val="0"/>
          <w:sz w:val="21"/>
        </w:rPr>
        <w:t>遮挡感知的唇形回退方法（唇部像素 + 持续遮挡段判定）。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方法专利：</w:t>
      </w:r>
      <w:r>
        <w:rPr>
          <w:rFonts w:ascii="Calibri" w:hAnsi="Calibri" w:eastAsia="微软雅黑"/>
          <w:b w:val="0"/>
          <w:i w:val="0"/>
          <w:sz w:val="21"/>
        </w:rPr>
        <w:t>性别感知的多音色配音路由方法（逐段自动切换音色/风格）。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方法专利：</w:t>
      </w:r>
      <w:r>
        <w:rPr>
          <w:rFonts w:ascii="Calibri" w:hAnsi="Calibri" w:eastAsia="微软雅黑"/>
          <w:b w:val="0"/>
          <w:i w:val="0"/>
          <w:sz w:val="21"/>
        </w:rPr>
        <w:t>面向消费级 APU（ROCm）的稳定化推理流程与多片段音视频精确同步方法。</w:t>
      </w:r>
    </w:p>
    <w:p>
      <w:pPr>
        <w:pStyle w:val="ListBullet"/>
        <w:spacing w:after="40"/>
        <w:ind w:left="454"/>
      </w:pPr>
      <w:r>
        <w:rPr>
          <w:rFonts w:ascii="Calibri" w:hAnsi="Calibri" w:eastAsia="微软雅黑"/>
          <w:b/>
          <w:i w:val="0"/>
          <w:sz w:val="21"/>
        </w:rPr>
        <w:t>软件著作权：</w:t>
      </w:r>
      <w:r>
        <w:rPr>
          <w:rFonts w:ascii="Calibri" w:hAnsi="Calibri" w:eastAsia="微软雅黑"/>
          <w:b w:val="0"/>
          <w:i w:val="0"/>
          <w:sz w:val="21"/>
        </w:rPr>
        <w:t>整套自动化跨语言视频配音系统软件。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1"/>
        </w:rPr>
        <w:t>未来 IP 群展望：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sz w:val="21"/>
        </w:rPr>
        <w:t>随着说话人分离、实时原声克隆、多语种双向翻译、译文—配音时序自动对齐等模块逐步成熟，可围绕“消费级硬件上的全自动跨语言视频配音”这一核心，形成方法专利群 + 软件著作权群，构建技术壁垒，并具备对外授权与产品化的价值。</w:t>
      </w:r>
    </w:p>
    <w:p>
      <w:pPr>
        <w:spacing w:after="120"/>
      </w:pPr>
      <w:r>
        <w:rPr>
          <w:rFonts w:ascii="Calibri" w:hAnsi="Calibri" w:eastAsia="微软雅黑"/>
          <w:b w:val="0"/>
          <w:i w:val="0"/>
          <w:color w:val="595959"/>
          <w:sz w:val="18"/>
        </w:rPr>
        <w:t>注：以上知识产权均为潜在可申请方向，具体授权范围与新颖性须经专业检索与申请流程确认。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595959"/>
        <w:sz w:val="16"/>
      </w:rPr>
      <w:t xml:space="preserve">AI 智能跨语言视频配音系统 · 阶段性里程碑报告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