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A2540"/>
          <w:sz w:val="32"/>
        </w:rPr>
        <w:t>Universidad Santa Fe, Campus Paraíso</w:t>
      </w:r>
    </w:p>
    <w:p>
      <w:pPr>
        <w:jc w:val="center"/>
      </w:pPr>
      <w:r>
        <w:rPr>
          <w:b w:val="0"/>
          <w:color w:val="666666"/>
          <w:sz w:val="26"/>
        </w:rPr>
        <w:t>Ingeniería en Sistemas Computacionales</w:t>
      </w:r>
    </w:p>
    <w:p/>
    <w:p>
      <w:pPr>
        <w:pBdr>
          <w:bottom w:val="single" w:sz="6" w:space="1" w:color="0A2540"/>
        </w:pBdr>
      </w:pPr>
    </w:p>
    <w:p/>
    <w:p>
      <w:pPr>
        <w:jc w:val="center"/>
      </w:pPr>
      <w:r>
        <w:rPr>
          <w:b/>
          <w:color w:val="D4AF37"/>
          <w:sz w:val="26"/>
        </w:rPr>
        <w:t>Actividad 6</w:t>
      </w:r>
    </w:p>
    <w:p/>
    <w:p>
      <w:pPr>
        <w:jc w:val="center"/>
      </w:pPr>
      <w:r>
        <w:rPr>
          <w:b/>
          <w:color w:val="0A2540"/>
          <w:sz w:val="34"/>
        </w:rPr>
        <w:t>Consultas básicas tipo Query para buscar</w:t>
        <w:br/>
        <w:t>información relacionada con requerimientos</w:t>
      </w:r>
    </w:p>
    <w:p/>
    <w:p>
      <w:pPr>
        <w:pBdr>
          <w:bottom w:val="single" w:sz="6" w:space="1" w:color="0A2540"/>
        </w:pBdr>
      </w:pPr>
    </w:p>
    <w:p/>
    <w:p/>
    <w:p/>
    <w:p/>
    <w:p/>
    <w:tbl>
      <w:tblPr>
        <w:tblW w:type="auto" w:w="0"/>
        <w:jc w:val="center"/>
        <w:tblLook w:firstColumn="1" w:firstRow="1" w:lastColumn="0" w:lastRow="0" w:noHBand="0" w:noVBand="1" w:val="04A0"/>
      </w:tblPr>
      <w:tblGrid>
        <w:gridCol w:w="4702"/>
        <w:gridCol w:w="4702"/>
      </w:tblGrid>
      <w:tr>
        <w:tc>
          <w:tcPr>
            <w:tcW w:type="dxa" w:w="4702"/>
          </w:tcPr>
          <w:p>
            <w:pPr>
              <w:jc w:val="right"/>
            </w:pPr>
            <w:r>
              <w:rPr>
                <w:b/>
                <w:color w:val="0A2540"/>
                <w:sz w:val="22"/>
              </w:rPr>
              <w:t>Alumno:</w:t>
            </w:r>
          </w:p>
        </w:tc>
        <w:tc>
          <w:tcPr>
            <w:tcW w:type="dxa" w:w="4702"/>
          </w:tcPr>
          <w:p>
            <w:r>
              <w:rPr>
                <w:sz w:val="22"/>
              </w:rPr>
              <w:t>[NOMBRE DEL ALUMNO]</w:t>
            </w:r>
          </w:p>
        </w:tc>
      </w:tr>
      <w:tr>
        <w:tc>
          <w:tcPr>
            <w:tcW w:type="dxa" w:w="4702"/>
          </w:tcPr>
          <w:p>
            <w:pPr>
              <w:jc w:val="right"/>
            </w:pPr>
            <w:r>
              <w:rPr>
                <w:b/>
                <w:color w:val="0A2540"/>
                <w:sz w:val="22"/>
              </w:rPr>
              <w:t>Número de Control:</w:t>
            </w:r>
          </w:p>
        </w:tc>
        <w:tc>
          <w:tcPr>
            <w:tcW w:type="dxa" w:w="4702"/>
          </w:tcPr>
          <w:p>
            <w:r>
              <w:rPr>
                <w:sz w:val="22"/>
              </w:rPr>
              <w:t>[NÚMERO DE CONTROL]</w:t>
            </w:r>
          </w:p>
        </w:tc>
      </w:tr>
      <w:tr>
        <w:tc>
          <w:tcPr>
            <w:tcW w:type="dxa" w:w="4702"/>
          </w:tcPr>
          <w:p>
            <w:pPr>
              <w:jc w:val="right"/>
            </w:pPr>
            <w:r>
              <w:rPr>
                <w:b/>
                <w:color w:val="0A2540"/>
                <w:sz w:val="22"/>
              </w:rPr>
              <w:t>Materia:</w:t>
            </w:r>
          </w:p>
        </w:tc>
        <w:tc>
          <w:tcPr>
            <w:tcW w:type="dxa" w:w="4702"/>
          </w:tcPr>
          <w:p>
            <w:r>
              <w:rPr>
                <w:sz w:val="22"/>
              </w:rPr>
              <w:t>Trazabilidad y Configuración de Software</w:t>
            </w:r>
          </w:p>
        </w:tc>
      </w:tr>
      <w:tr>
        <w:tc>
          <w:tcPr>
            <w:tcW w:type="dxa" w:w="4702"/>
          </w:tcPr>
          <w:p>
            <w:pPr>
              <w:jc w:val="right"/>
            </w:pPr>
            <w:r>
              <w:rPr>
                <w:b/>
                <w:color w:val="0A2540"/>
                <w:sz w:val="22"/>
              </w:rPr>
              <w:t>Docente:</w:t>
            </w:r>
          </w:p>
        </w:tc>
        <w:tc>
          <w:tcPr>
            <w:tcW w:type="dxa" w:w="4702"/>
          </w:tcPr>
          <w:p>
            <w:r>
              <w:rPr>
                <w:sz w:val="22"/>
              </w:rPr>
              <w:t>Rafael Bernal Gallegos</w:t>
            </w:r>
          </w:p>
        </w:tc>
      </w:tr>
      <w:tr>
        <w:tc>
          <w:tcPr>
            <w:tcW w:type="dxa" w:w="4702"/>
          </w:tcPr>
          <w:p>
            <w:pPr>
              <w:jc w:val="right"/>
            </w:pPr>
            <w:r>
              <w:rPr>
                <w:b/>
                <w:color w:val="0A2540"/>
                <w:sz w:val="22"/>
              </w:rPr>
              <w:t>Fecha:</w:t>
            </w:r>
          </w:p>
        </w:tc>
        <w:tc>
          <w:tcPr>
            <w:tcW w:type="dxa" w:w="4702"/>
          </w:tcPr>
          <w:p>
            <w:r>
              <w:rPr>
                <w:sz w:val="22"/>
              </w:rPr>
              <w:t>Junio 2026</w:t>
            </w:r>
          </w:p>
        </w:tc>
      </w:tr>
    </w:tbl>
    <w:p>
      <w:r>
        <w:br w:type="page"/>
      </w:r>
    </w:p>
    <w:p>
      <w:pPr>
        <w:pStyle w:val="Heading1"/>
      </w:pPr>
      <w:r>
        <w:t>Introducción</w:t>
      </w:r>
    </w:p>
    <w:p>
      <w:r>
        <w:t>El presente documento contiene seis consultas tipo Query sobre la base de datos MongoDB del proyecto USF Portal, un sistema escolar integral para la Universidad Santa Fe. Cada consulta está trazada hacia requerimientos funcionales específicos de la Matriz de Trazabilidad de Requerimientos (MTR), demostrando cómo las operaciones de búsqueda permiten implementar y validar requerimientos de software en un proyecto real.</w:t>
      </w:r>
    </w:p>
    <w:p>
      <w:pPr>
        <w:pStyle w:val="Heading1"/>
      </w:pPr>
      <w:r>
        <w:t>Consulta 1. Materias disponibles con cupo para inscripción</w:t>
      </w:r>
    </w:p>
    <w:p>
      <w:r>
        <w:rPr>
          <w:i/>
          <w:color w:val="D4AF37"/>
          <w:sz w:val="20"/>
        </w:rPr>
        <w:t>Requerimientos relacionados: RF-04, RF-06</w:t>
      </w:r>
    </w:p>
    <w:p/>
    <w:p>
      <w:r>
        <w:rPr>
          <w:b/>
          <w:color w:val="0A2540"/>
          <w:sz w:val="22"/>
        </w:rPr>
        <w:t>Consulta realizada: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db.materias.find(</w:t>
            </w:r>
          </w:p>
          <w:p>
            <w:r>
              <w:rPr>
                <w:rFonts w:ascii="Courier New" w:hAnsi="Courier New"/>
                <w:sz w:val="18"/>
              </w:rPr>
              <w:t xml:space="preserve">   { periodo: "2026-1", cupoActual: { $lt: "$cupoMaximo" }, activa: true },</w:t>
            </w:r>
          </w:p>
          <w:p>
            <w:r>
              <w:rPr>
                <w:rFonts w:ascii="Courier New" w:hAnsi="Courier New"/>
                <w:sz w:val="18"/>
              </w:rPr>
              <w:t xml:space="preserve">   { nombre: 1, clave: 1, horario: 1, cupoActual: 1, cupoMaximo: 1 }</w:t>
            </w:r>
          </w:p>
          <w:p>
            <w:r>
              <w:rPr>
                <w:rFonts w:ascii="Courier New" w:hAnsi="Courier New"/>
                <w:sz w:val="18"/>
              </w:rPr>
              <w:t>).sort({ nombre: 1 })</w:t>
            </w:r>
          </w:p>
        </w:tc>
      </w:tr>
    </w:tbl>
    <w:p/>
    <w:p>
      <w:r>
        <w:rPr>
          <w:b/>
          <w:color w:val="0A2540"/>
          <w:sz w:val="22"/>
        </w:rPr>
        <w:t>Objetivo de la búsqueda:</w:t>
      </w:r>
    </w:p>
    <w:p>
      <w:pPr>
        <w:ind w:left="170"/>
      </w:pPr>
      <w:r>
        <w:rPr>
          <w:sz w:val="22"/>
        </w:rPr>
        <w:t>Obtener el catálogo de materias del periodo 2026-1 que aún tienen lugares disponibles para inscripción.</w:t>
      </w:r>
    </w:p>
    <w:p/>
    <w:p>
      <w:r>
        <w:rPr>
          <w:b/>
          <w:color w:val="0A2540"/>
          <w:sz w:val="22"/>
        </w:rPr>
        <w:t>Resultado esperado:</w:t>
      </w:r>
    </w:p>
    <w:p>
      <w:pPr>
        <w:ind w:left="170"/>
      </w:pPr>
      <w:r>
        <w:rPr>
          <w:sz w:val="22"/>
        </w:rPr>
        <w:t>Arreglo de documentos con nombre, clave, horario y cupo de cada materia disponible, ordenado alfabéticamente.</w:t>
      </w:r>
    </w:p>
    <w:p/>
    <w:p>
      <w:r>
        <w:rPr>
          <w:b/>
          <w:color w:val="0A2540"/>
          <w:sz w:val="22"/>
        </w:rPr>
        <w:t>Cómo ayuda a localizar requerimientos:</w:t>
      </w:r>
    </w:p>
    <w:p>
      <w:pPr>
        <w:ind w:left="170"/>
      </w:pPr>
      <w:r>
        <w:rPr>
          <w:sz w:val="22"/>
        </w:rPr>
        <w:t>Implementa RF-04 (catálogo de materias por periodo) y RF-06 (verificar cupo). El filtro cupoActual &lt; cupoMaximo garantiza que solo aparecen materias con lugares reales. Sin esta consulta el alumno podría intentar inscribirse a materias llenas.</w:t>
      </w:r>
    </w:p>
    <w:p/>
    <w:p>
      <w:pPr>
        <w:pBdr>
          <w:bottom w:val="single" w:sz="6" w:space="1" w:color="0A2540"/>
        </w:pBdr>
      </w:pPr>
    </w:p>
    <w:p/>
    <w:p>
      <w:pPr>
        <w:pStyle w:val="Heading1"/>
      </w:pPr>
      <w:r>
        <w:t>Consulta 2. Verificar adeudos pendientes de un alumno</w:t>
      </w:r>
    </w:p>
    <w:p>
      <w:r>
        <w:rPr>
          <w:i/>
          <w:color w:val="D4AF37"/>
          <w:sz w:val="20"/>
        </w:rPr>
        <w:t>Requerimientos relacionados: RF-05, RF-18</w:t>
      </w:r>
    </w:p>
    <w:p/>
    <w:p>
      <w:r>
        <w:rPr>
          <w:b/>
          <w:color w:val="0A2540"/>
          <w:sz w:val="22"/>
        </w:rPr>
        <w:t>Consulta realizada: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db.adeudos.find(</w:t>
            </w:r>
          </w:p>
          <w:p>
            <w:r>
              <w:rPr>
                <w:rFonts w:ascii="Courier New" w:hAnsi="Courier New"/>
                <w:sz w:val="18"/>
              </w:rPr>
              <w:t xml:space="preserve">   { alumnoId: ObjectId("&lt;id_alumno&gt;"), pagado: false },</w:t>
            </w:r>
          </w:p>
          <w:p>
            <w:r>
              <w:rPr>
                <w:rFonts w:ascii="Courier New" w:hAnsi="Courier New"/>
                <w:sz w:val="18"/>
              </w:rPr>
              <w:t xml:space="preserve">   { concepto: 1, monto: 1, fechaRegistro: 1 }</w:t>
            </w:r>
          </w:p>
          <w:p>
            <w:r>
              <w:rPr>
                <w:rFonts w:ascii="Courier New" w:hAnsi="Courier New"/>
                <w:sz w:val="18"/>
              </w:rPr>
              <w:t>)</w:t>
            </w:r>
          </w:p>
        </w:tc>
      </w:tr>
    </w:tbl>
    <w:p/>
    <w:p>
      <w:r>
        <w:rPr>
          <w:b/>
          <w:color w:val="0A2540"/>
          <w:sz w:val="22"/>
        </w:rPr>
        <w:t>Objetivo de la búsqueda:</w:t>
      </w:r>
    </w:p>
    <w:p>
      <w:pPr>
        <w:ind w:left="170"/>
      </w:pPr>
      <w:r>
        <w:rPr>
          <w:sz w:val="22"/>
        </w:rPr>
        <w:t>Determinar si el alumno tiene adeudos financieros que le impidan inscribirse.</w:t>
      </w:r>
    </w:p>
    <w:p/>
    <w:p>
      <w:r>
        <w:rPr>
          <w:b/>
          <w:color w:val="0A2540"/>
          <w:sz w:val="22"/>
        </w:rPr>
        <w:t>Resultado esperado:</w:t>
      </w:r>
    </w:p>
    <w:p>
      <w:pPr>
        <w:ind w:left="170"/>
      </w:pPr>
      <w:r>
        <w:rPr>
          <w:sz w:val="22"/>
        </w:rPr>
        <w:t>Lista de adeudos pendientes con concepto, monto y fecha. Si el arreglo está vacío, el alumno puede inscribirse.</w:t>
      </w:r>
    </w:p>
    <w:p/>
    <w:p>
      <w:r>
        <w:rPr>
          <w:b/>
          <w:color w:val="0A2540"/>
          <w:sz w:val="22"/>
        </w:rPr>
        <w:t>Cómo ayuda a localizar requerimientos:</w:t>
      </w:r>
    </w:p>
    <w:p>
      <w:pPr>
        <w:ind w:left="170"/>
      </w:pPr>
      <w:r>
        <w:rPr>
          <w:sz w:val="22"/>
        </w:rPr>
        <w:t>Es el primer filtro del flujo de inscripción (RF-05). En inscripcion.service.js esta consulta se ejecuta antes que cualquier otra validación. Si retorna documentos, el sistema rechaza la solicitud con 'Tienes adeudos pendientes'. Se relaciona también con RF-18 (registro de adeudos por el admin).</w:t>
      </w:r>
    </w:p>
    <w:p/>
    <w:p>
      <w:pPr>
        <w:pBdr>
          <w:bottom w:val="single" w:sz="6" w:space="1" w:color="0A2540"/>
        </w:pBdr>
      </w:pPr>
    </w:p>
    <w:p/>
    <w:p>
      <w:pPr>
        <w:pStyle w:val="Heading1"/>
      </w:pPr>
      <w:r>
        <w:t>Consulta 3. Prerrequisitos (seriación) de una materia</w:t>
      </w:r>
    </w:p>
    <w:p>
      <w:r>
        <w:rPr>
          <w:i/>
          <w:color w:val="D4AF37"/>
          <w:sz w:val="20"/>
        </w:rPr>
        <w:t>Requerimientos relacionados: RF-07</w:t>
      </w:r>
    </w:p>
    <w:p/>
    <w:p>
      <w:r>
        <w:rPr>
          <w:b/>
          <w:color w:val="0A2540"/>
          <w:sz w:val="22"/>
        </w:rPr>
        <w:t>Consulta realizada: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db.materias.findOne(</w:t>
            </w:r>
          </w:p>
          <w:p>
            <w:r>
              <w:rPr>
                <w:rFonts w:ascii="Courier New" w:hAnsi="Courier New"/>
                <w:sz w:val="18"/>
              </w:rPr>
              <w:t xml:space="preserve">   { _id: ObjectId("&lt;id_materia&gt;") },</w:t>
            </w:r>
          </w:p>
          <w:p>
            <w:r>
              <w:rPr>
                <w:rFonts w:ascii="Courier New" w:hAnsi="Courier New"/>
                <w:sz w:val="18"/>
              </w:rPr>
              <w:t xml:space="preserve">   { nombre: 1, clave: 1, seriacion: 1 }</w:t>
            </w:r>
          </w:p>
          <w:p>
            <w:r>
              <w:rPr>
                <w:rFonts w:ascii="Courier New" w:hAnsi="Courier New"/>
                <w:sz w:val="18"/>
              </w:rPr>
              <w:t>)</w:t>
            </w:r>
          </w:p>
        </w:tc>
      </w:tr>
    </w:tbl>
    <w:p/>
    <w:p>
      <w:r>
        <w:rPr>
          <w:b/>
          <w:color w:val="0A2540"/>
          <w:sz w:val="22"/>
        </w:rPr>
        <w:t>Objetivo de la búsqueda:</w:t>
      </w:r>
    </w:p>
    <w:p>
      <w:pPr>
        <w:ind w:left="170"/>
      </w:pPr>
      <w:r>
        <w:rPr>
          <w:sz w:val="22"/>
        </w:rPr>
        <w:t>Recuperar las materias previas que el alumno debe haber aprobado antes de inscribirse.</w:t>
      </w:r>
    </w:p>
    <w:p/>
    <w:p>
      <w:r>
        <w:rPr>
          <w:b/>
          <w:color w:val="0A2540"/>
          <w:sz w:val="22"/>
        </w:rPr>
        <w:t>Resultado esperado:</w:t>
      </w:r>
    </w:p>
    <w:p>
      <w:pPr>
        <w:ind w:left="170"/>
      </w:pPr>
      <w:r>
        <w:rPr>
          <w:sz w:val="22"/>
        </w:rPr>
        <w:t>Documento con el arreglo seriacion que contiene los IDs de materias prerrequisito. Si está vacío, no hay seriación.</w:t>
      </w:r>
    </w:p>
    <w:p/>
    <w:p>
      <w:r>
        <w:rPr>
          <w:b/>
          <w:color w:val="0A2540"/>
          <w:sz w:val="22"/>
        </w:rPr>
        <w:t>Cómo ayuda a localizar requerimientos:</w:t>
      </w:r>
    </w:p>
    <w:p>
      <w:pPr>
        <w:ind w:left="170"/>
      </w:pPr>
      <w:r>
        <w:rPr>
          <w:sz w:val="22"/>
        </w:rPr>
        <w:t>Implementa RF-07 (validación de seriación). Con los IDs obtenidos, el sistema ejecuta una segunda consulta en calificaciones para verificar que el alumno aprobó cada prerrequisito con calificación ≥ 6.0. Sin esta consulta sería imposible hacer cumplir la seriación académica.</w:t>
      </w:r>
    </w:p>
    <w:p/>
    <w:p>
      <w:pPr>
        <w:pBdr>
          <w:bottom w:val="single" w:sz="6" w:space="1" w:color="0A2540"/>
        </w:pBdr>
      </w:pPr>
    </w:p>
    <w:p/>
    <w:p>
      <w:pPr>
        <w:pStyle w:val="Heading1"/>
      </w:pPr>
      <w:r>
        <w:t>Consulta 4. Historial académico completo de un alumno por periodo</w:t>
      </w:r>
    </w:p>
    <w:p>
      <w:r>
        <w:rPr>
          <w:i/>
          <w:color w:val="D4AF37"/>
          <w:sz w:val="20"/>
        </w:rPr>
        <w:t>Requerimientos relacionados: RF-15, RF-16</w:t>
      </w:r>
    </w:p>
    <w:p/>
    <w:p>
      <w:r>
        <w:rPr>
          <w:b/>
          <w:color w:val="0A2540"/>
          <w:sz w:val="22"/>
        </w:rPr>
        <w:t>Consulta realizada: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db.calificaciones.aggregate([</w:t>
            </w:r>
          </w:p>
          <w:p>
            <w:r>
              <w:rPr>
                <w:rFonts w:ascii="Courier New" w:hAnsi="Courier New"/>
                <w:sz w:val="18"/>
              </w:rPr>
              <w:t xml:space="preserve">   { $match: { alumnoId: ObjectId("&lt;id_alumno&gt;") } },</w:t>
            </w:r>
          </w:p>
          <w:p>
            <w:r>
              <w:rPr>
                <w:rFonts w:ascii="Courier New" w:hAnsi="Courier New"/>
                <w:sz w:val="18"/>
              </w:rPr>
              <w:t xml:space="preserve">   { $lookup: { from: "materias", localField: "materiaId",</w:t>
            </w:r>
          </w:p>
          <w:p>
            <w:r>
              <w:rPr>
                <w:rFonts w:ascii="Courier New" w:hAnsi="Courier New"/>
                <w:sz w:val="18"/>
              </w:rPr>
              <w:t xml:space="preserve">       foreignField: "_id", as: "materia" } },</w:t>
            </w:r>
          </w:p>
          <w:p>
            <w:r>
              <w:rPr>
                <w:rFonts w:ascii="Courier New" w:hAnsi="Courier New"/>
                <w:sz w:val="18"/>
              </w:rPr>
              <w:t xml:space="preserve">   { $unwind: "$materia" },</w:t>
            </w:r>
          </w:p>
          <w:p>
            <w:r>
              <w:rPr>
                <w:rFonts w:ascii="Courier New" w:hAnsi="Courier New"/>
                <w:sz w:val="18"/>
              </w:rPr>
              <w:t xml:space="preserve">   { $group: {</w:t>
            </w:r>
          </w:p>
          <w:p>
            <w:r>
              <w:rPr>
                <w:rFonts w:ascii="Courier New" w:hAnsi="Courier New"/>
                <w:sz w:val="18"/>
              </w:rPr>
              <w:t xml:space="preserve">       _id: "$periodo",</w:t>
            </w:r>
          </w:p>
          <w:p>
            <w:r>
              <w:rPr>
                <w:rFonts w:ascii="Courier New" w:hAnsi="Courier New"/>
                <w:sz w:val="18"/>
              </w:rPr>
              <w:t xml:space="preserve">       materias: { $push: { nombre: "$materia.nombre",</w:t>
            </w:r>
          </w:p>
          <w:p>
            <w:r>
              <w:rPr>
                <w:rFonts w:ascii="Courier New" w:hAnsi="Courier New"/>
                <w:sz w:val="18"/>
              </w:rPr>
              <w:t xml:space="preserve">           creditos: "$materia.creditos", cal: "$calificacionFinal" }},</w:t>
            </w:r>
          </w:p>
          <w:p>
            <w:r>
              <w:rPr>
                <w:rFonts w:ascii="Courier New" w:hAnsi="Courier New"/>
                <w:sz w:val="18"/>
              </w:rPr>
              <w:t xml:space="preserve">       promedio: { $avg: "$calificacionFinal" }</w:t>
            </w:r>
          </w:p>
          <w:p>
            <w:r>
              <w:rPr>
                <w:rFonts w:ascii="Courier New" w:hAnsi="Courier New"/>
                <w:sz w:val="18"/>
              </w:rPr>
              <w:t xml:space="preserve">   }},</w:t>
            </w:r>
          </w:p>
          <w:p>
            <w:r>
              <w:rPr>
                <w:rFonts w:ascii="Courier New" w:hAnsi="Courier New"/>
                <w:sz w:val="18"/>
              </w:rPr>
              <w:t xml:space="preserve">   { $sort: { _id: 1 } }</w:t>
            </w:r>
          </w:p>
          <w:p>
            <w:r>
              <w:rPr>
                <w:rFonts w:ascii="Courier New" w:hAnsi="Courier New"/>
                <w:sz w:val="18"/>
              </w:rPr>
              <w:t>])</w:t>
            </w:r>
          </w:p>
        </w:tc>
      </w:tr>
    </w:tbl>
    <w:p/>
    <w:p>
      <w:r>
        <w:rPr>
          <w:b/>
          <w:color w:val="0A2540"/>
          <w:sz w:val="22"/>
        </w:rPr>
        <w:t>Objetivo de la búsqueda:</w:t>
      </w:r>
    </w:p>
    <w:p>
      <w:pPr>
        <w:ind w:left="170"/>
      </w:pPr>
      <w:r>
        <w:rPr>
          <w:sz w:val="22"/>
        </w:rPr>
        <w:t>Obtener el historial académico completo agrupado por periodo con promedio calculado automáticamente.</w:t>
      </w:r>
    </w:p>
    <w:p/>
    <w:p>
      <w:r>
        <w:rPr>
          <w:b/>
          <w:color w:val="0A2540"/>
          <w:sz w:val="22"/>
        </w:rPr>
        <w:t>Resultado esperado:</w:t>
      </w:r>
    </w:p>
    <w:p>
      <w:pPr>
        <w:ind w:left="170"/>
      </w:pPr>
      <w:r>
        <w:rPr>
          <w:sz w:val="22"/>
        </w:rPr>
        <w:t>Arreglo agrupado por periodo ('2024-1', '2024-2', etc.) con las materias cursadas, calificaciones y promedio de cada periodo.</w:t>
      </w:r>
    </w:p>
    <w:p/>
    <w:p>
      <w:r>
        <w:rPr>
          <w:b/>
          <w:color w:val="0A2540"/>
          <w:sz w:val="22"/>
        </w:rPr>
        <w:t>Cómo ayuda a localizar requerimientos:</w:t>
      </w:r>
    </w:p>
    <w:p>
      <w:pPr>
        <w:ind w:left="170"/>
      </w:pPr>
      <w:r>
        <w:rPr>
          <w:sz w:val="22"/>
        </w:rPr>
        <w:t>Implementa RF-15 (historial por periodo) y RF-16 (promedio y créditos acumulados). El pipeline $lookup combina calificaciones con materias, $group agrupa por periodo y $avg calcula el promedio. Esta es la consulta base del módulo historial.controller.js del backend.</w:t>
      </w:r>
    </w:p>
    <w:p/>
    <w:p>
      <w:pPr>
        <w:pBdr>
          <w:bottom w:val="single" w:sz="6" w:space="1" w:color="0A2540"/>
        </w:pBdr>
      </w:pPr>
    </w:p>
    <w:p/>
    <w:p>
      <w:pPr>
        <w:pStyle w:val="Heading1"/>
      </w:pPr>
      <w:r>
        <w:t>Consulta 5. Actas de calificaciones abiertas de un profesor</w:t>
      </w:r>
    </w:p>
    <w:p>
      <w:r>
        <w:rPr>
          <w:i/>
          <w:color w:val="D4AF37"/>
          <w:sz w:val="20"/>
        </w:rPr>
        <w:t>Requerimientos relacionados: RF-11, RF-12, RF-13</w:t>
      </w:r>
    </w:p>
    <w:p/>
    <w:p>
      <w:r>
        <w:rPr>
          <w:b/>
          <w:color w:val="0A2540"/>
          <w:sz w:val="22"/>
        </w:rPr>
        <w:t>Consulta realizada: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db.calificaciones.find(</w:t>
            </w:r>
          </w:p>
          <w:p>
            <w:r>
              <w:rPr>
                <w:rFonts w:ascii="Courier New" w:hAnsi="Courier New"/>
                <w:sz w:val="18"/>
              </w:rPr>
              <w:t xml:space="preserve">   { profesorId: ObjectId("&lt;id_profesor&gt;"),</w:t>
            </w:r>
          </w:p>
          <w:p>
            <w:r>
              <w:rPr>
                <w:rFonts w:ascii="Courier New" w:hAnsi="Courier New"/>
                <w:sz w:val="18"/>
              </w:rPr>
              <w:t xml:space="preserve">     periodo: "2026-1", actaCerrada: false },</w:t>
            </w:r>
          </w:p>
          <w:p>
            <w:r>
              <w:rPr>
                <w:rFonts w:ascii="Courier New" w:hAnsi="Courier New"/>
                <w:sz w:val="18"/>
              </w:rPr>
              <w:t xml:space="preserve">   { alumnoId: 1, materiaId: 1, parcial1: 1,</w:t>
            </w:r>
          </w:p>
          <w:p>
            <w:r>
              <w:rPr>
                <w:rFonts w:ascii="Courier New" w:hAnsi="Courier New"/>
                <w:sz w:val="18"/>
              </w:rPr>
              <w:t xml:space="preserve">     parcial2: 1, parcial3: 1, calificacionFinal: 1 }</w:t>
            </w:r>
          </w:p>
          <w:p>
            <w:r>
              <w:rPr>
                <w:rFonts w:ascii="Courier New" w:hAnsi="Courier New"/>
                <w:sz w:val="18"/>
              </w:rPr>
              <w:t>)</w:t>
            </w:r>
          </w:p>
        </w:tc>
      </w:tr>
    </w:tbl>
    <w:p/>
    <w:p>
      <w:r>
        <w:rPr>
          <w:b/>
          <w:color w:val="0A2540"/>
          <w:sz w:val="22"/>
        </w:rPr>
        <w:t>Objetivo de la búsqueda:</w:t>
      </w:r>
    </w:p>
    <w:p>
      <w:pPr>
        <w:ind w:left="170"/>
      </w:pPr>
      <w:r>
        <w:rPr>
          <w:sz w:val="22"/>
        </w:rPr>
        <w:t>Mostrar al profesor las actas del periodo actual que aún puede modificar.</w:t>
      </w:r>
    </w:p>
    <w:p/>
    <w:p>
      <w:r>
        <w:rPr>
          <w:b/>
          <w:color w:val="0A2540"/>
          <w:sz w:val="22"/>
        </w:rPr>
        <w:t>Resultado esperado:</w:t>
      </w:r>
    </w:p>
    <w:p>
      <w:pPr>
        <w:ind w:left="170"/>
      </w:pPr>
      <w:r>
        <w:rPr>
          <w:sz w:val="22"/>
        </w:rPr>
        <w:t>Lista de registros con parciales y calificación final de cada alumno. Solo incluye actas con actaCerrada: false.</w:t>
      </w:r>
    </w:p>
    <w:p/>
    <w:p>
      <w:r>
        <w:rPr>
          <w:b/>
          <w:color w:val="0A2540"/>
          <w:sz w:val="22"/>
        </w:rPr>
        <w:t>Cómo ayuda a localizar requerimientos:</w:t>
      </w:r>
    </w:p>
    <w:p>
      <w:pPr>
        <w:ind w:left="170"/>
      </w:pPr>
      <w:r>
        <w:rPr>
          <w:sz w:val="22"/>
        </w:rPr>
        <w:t>El filtro actaCerrada: false implementa RF-13 directamente: al no retornar actas cerradas, el frontend no renderiza controles de edición para ellas. También sirve de base para RF-11 (captura de parciales) y RF-12 (cálculo automático de final).</w:t>
      </w:r>
    </w:p>
    <w:p/>
    <w:p>
      <w:pPr>
        <w:pBdr>
          <w:bottom w:val="single" w:sz="6" w:space="1" w:color="0A2540"/>
        </w:pBdr>
      </w:pPr>
    </w:p>
    <w:p/>
    <w:p>
      <w:pPr>
        <w:pStyle w:val="Heading1"/>
      </w:pPr>
      <w:r>
        <w:t>Consulta 6. Horarios inscritos para detectar cruces de horario</w:t>
      </w:r>
    </w:p>
    <w:p>
      <w:r>
        <w:rPr>
          <w:i/>
          <w:color w:val="D4AF37"/>
          <w:sz w:val="20"/>
        </w:rPr>
        <w:t>Requerimientos relacionados: RF-08</w:t>
      </w:r>
    </w:p>
    <w:p/>
    <w:p>
      <w:r>
        <w:rPr>
          <w:b/>
          <w:color w:val="0A2540"/>
          <w:sz w:val="22"/>
        </w:rPr>
        <w:t>Consulta realizada:</w:t>
      </w:r>
    </w:p>
    <w:tbl>
      <w:tblPr>
        <w:tblStyle w:val="TableGrid"/>
        <w:tblW w:type="auto" w:w="0"/>
        <w:tblLook w:firstColumn="1" w:firstRow="1" w:lastColumn="0" w:lastRow="0" w:noHBand="0" w:noVBand="1" w:val="04A0"/>
      </w:tblPr>
      <w:tblGrid>
        <w:gridCol w:w="9405"/>
      </w:tblGrid>
      <w:tr>
        <w:tc>
          <w:tcPr>
            <w:tcW w:type="dxa" w:w="9405"/>
            <w:shd w:val="clear" w:color="auto" w:fill="F0F0F0"/>
          </w:tcPr>
          <w:p>
            <w:r>
              <w:rPr>
                <w:rFonts w:ascii="Courier New" w:hAnsi="Courier New"/>
                <w:sz w:val="18"/>
              </w:rPr>
              <w:t>db.inscripciones.aggregate([</w:t>
            </w:r>
          </w:p>
          <w:p>
            <w:r>
              <w:rPr>
                <w:rFonts w:ascii="Courier New" w:hAnsi="Courier New"/>
                <w:sz w:val="18"/>
              </w:rPr>
              <w:t xml:space="preserve">   { $match: { alumnoId: ObjectId("&lt;id_alumno&gt;"),</w:t>
            </w:r>
          </w:p>
          <w:p>
            <w:r>
              <w:rPr>
                <w:rFonts w:ascii="Courier New" w:hAnsi="Courier New"/>
                <w:sz w:val="18"/>
              </w:rPr>
              <w:t xml:space="preserve">       periodo: "2026-1", estado: "activa" } },</w:t>
            </w:r>
          </w:p>
          <w:p>
            <w:r>
              <w:rPr>
                <w:rFonts w:ascii="Courier New" w:hAnsi="Courier New"/>
                <w:sz w:val="18"/>
              </w:rPr>
              <w:t xml:space="preserve">   { $lookup: { from: "materias", localField: "materiaId",</w:t>
            </w:r>
          </w:p>
          <w:p>
            <w:r>
              <w:rPr>
                <w:rFonts w:ascii="Courier New" w:hAnsi="Courier New"/>
                <w:sz w:val="18"/>
              </w:rPr>
              <w:t xml:space="preserve">       foreignField: "_id", as: "detalle" } },</w:t>
            </w:r>
          </w:p>
          <w:p>
            <w:r>
              <w:rPr>
                <w:rFonts w:ascii="Courier New" w:hAnsi="Courier New"/>
                <w:sz w:val="18"/>
              </w:rPr>
              <w:t xml:space="preserve">   { $unwind: "$detalle" },</w:t>
            </w:r>
          </w:p>
          <w:p>
            <w:r>
              <w:rPr>
                <w:rFonts w:ascii="Courier New" w:hAnsi="Courier New"/>
                <w:sz w:val="18"/>
              </w:rPr>
              <w:t xml:space="preserve">   { $project: { "detalle.nombre": 1,</w:t>
            </w:r>
          </w:p>
          <w:p>
            <w:r>
              <w:rPr>
                <w:rFonts w:ascii="Courier New" w:hAnsi="Courier New"/>
                <w:sz w:val="18"/>
              </w:rPr>
              <w:t xml:space="preserve">       "detalle.horario.dias": 1,</w:t>
            </w:r>
          </w:p>
          <w:p>
            <w:r>
              <w:rPr>
                <w:rFonts w:ascii="Courier New" w:hAnsi="Courier New"/>
                <w:sz w:val="18"/>
              </w:rPr>
              <w:t xml:space="preserve">       "detalle.horario.horaInicio": 1,</w:t>
            </w:r>
          </w:p>
          <w:p>
            <w:r>
              <w:rPr>
                <w:rFonts w:ascii="Courier New" w:hAnsi="Courier New"/>
                <w:sz w:val="18"/>
              </w:rPr>
              <w:t xml:space="preserve">       "detalle.horario.horaFin": 1 } }</w:t>
            </w:r>
          </w:p>
          <w:p>
            <w:r>
              <w:rPr>
                <w:rFonts w:ascii="Courier New" w:hAnsi="Courier New"/>
                <w:sz w:val="18"/>
              </w:rPr>
              <w:t>])</w:t>
            </w:r>
          </w:p>
        </w:tc>
      </w:tr>
    </w:tbl>
    <w:p/>
    <w:p>
      <w:r>
        <w:rPr>
          <w:b/>
          <w:color w:val="0A2540"/>
          <w:sz w:val="22"/>
        </w:rPr>
        <w:t>Objetivo de la búsqueda:</w:t>
      </w:r>
    </w:p>
    <w:p>
      <w:pPr>
        <w:ind w:left="170"/>
      </w:pPr>
      <w:r>
        <w:rPr>
          <w:sz w:val="22"/>
        </w:rPr>
        <w:t>Obtener los horarios de todas las materias inscritas del alumno para compararlos con la nueva materia solicitada.</w:t>
      </w:r>
    </w:p>
    <w:p/>
    <w:p>
      <w:r>
        <w:rPr>
          <w:b/>
          <w:color w:val="0A2540"/>
          <w:sz w:val="22"/>
        </w:rPr>
        <w:t>Resultado esperado:</w:t>
      </w:r>
    </w:p>
    <w:p>
      <w:pPr>
        <w:ind w:left="170"/>
      </w:pPr>
      <w:r>
        <w:rPr>
          <w:sz w:val="22"/>
        </w:rPr>
        <w:t>Arreglo con nombre y horario detallado (días, hora inicio, hora fin) de cada materia actualmente inscrita.</w:t>
      </w:r>
    </w:p>
    <w:p/>
    <w:p>
      <w:r>
        <w:rPr>
          <w:b/>
          <w:color w:val="0A2540"/>
          <w:sz w:val="22"/>
        </w:rPr>
        <w:t>Cómo ayuda a localizar requerimientos:</w:t>
      </w:r>
    </w:p>
    <w:p>
      <w:pPr>
        <w:ind w:left="170"/>
      </w:pPr>
      <w:r>
        <w:rPr>
          <w:sz w:val="22"/>
        </w:rPr>
        <w:t>Es la base de la validación RF-08 (detectar cruces de horario). Con estos horarios, inscripcion.service.js compara si hay solapamiento de días Y horas con la nueva materia. Si hay conflicto, rechaza la inscripción. Sin esta consulta el alumno podría quedar inscrito en dos materias al mismo tiempo.</w:t>
      </w:r>
    </w:p>
    <w:p/>
    <w:p>
      <w:pPr>
        <w:pBdr>
          <w:bottom w:val="single" w:sz="6" w:space="1" w:color="0A2540"/>
        </w:pBdr>
      </w:pPr>
    </w:p>
    <w:p/>
    <w:p>
      <w:pPr>
        <w:pStyle w:val="Heading1"/>
      </w:pPr>
      <w:r>
        <w:t>Conclusión</w:t>
      </w:r>
    </w:p>
    <w:p>
      <w:r>
        <w:t>Las seis consultas demuestran que las operaciones Query en MongoDB son la implementación directa de los requerimientos funcionales del sistema. Cada filtro, proyección u operador de comparación corresponde a una regla de negocio específica. Trazar las consultas hacia los requerimientos garantiza que el modelo de datos y la lógica de backend están alineados con las necesidades del sistema educativo.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