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HYPNOZ ERP</w:t>
      </w:r>
    </w:p>
    <w:p>
      <w:pPr>
        <w:spacing w:after="120"/>
        <w:jc w:val="center"/>
      </w:pPr>
      <w:r>
        <w:rPr>
          <w:b/>
          <w:bCs/>
          <w:color w:val="2E5C8A"/>
          <w:sz w:val="32"/>
          <w:szCs w:val="32"/>
        </w:rPr>
        <w:t xml:space="preserve">Spécifications Complètes des Règles de Gestion</w:t>
      </w:r>
    </w:p>
    <w:p>
      <w:pPr>
        <w:spacing w:after="120"/>
        <w:jc w:val="center"/>
      </w:pPr>
      <w:r>
        <w:rPr>
          <w:color w:val="4A7BA7"/>
          <w:sz w:val="28"/>
          <w:szCs w:val="28"/>
        </w:rPr>
        <w:t xml:space="preserve">Module Conditionnement Produit</w:t>
      </w:r>
    </w:p>
    <w:p>
      <w:pPr>
        <w:spacing w:after="240"/>
        <w:jc w:val="center"/>
      </w:pPr>
      <w:r>
        <w:rPr>
          <w:b/>
          <w:bCs/>
          <w:color w:val="8B4513"/>
          <w:sz w:val="24"/>
          <w:szCs w:val="24"/>
        </w:rPr>
        <w:t xml:space="preserve">Conforme SYSCOHADA Révisé</w:t>
      </w:r>
    </w:p>
    <w:p>
      <w:pPr>
        <w:spacing w:before="480" w:after="120"/>
        <w:jc w:val="center"/>
      </w:pPr>
      <w:r>
        <w:rPr>
          <w:i/>
          <w:iCs/>
          <w:sz w:val="24"/>
          <w:szCs w:val="24"/>
        </w:rPr>
        <w:t xml:space="preserve">Document de Spécifications Techniques Exhaustives</w:t>
      </w:r>
    </w:p>
    <w:p>
      <w:pPr>
        <w:spacing w:after="240"/>
        <w:jc w:val="center"/>
      </w:pPr>
      <w:r>
        <w:rPr>
          <w:sz w:val="22"/>
          <w:szCs w:val="22"/>
        </w:rPr>
        <w:t xml:space="preserve">Version 2.0 - Décembre 2025</w:t>
      </w:r>
    </w:p>
    <w:p>
      <w:pPr>
        <w:spacing w:after="720"/>
        <w:jc w:val="center"/>
      </w:pPr>
      <w:r>
        <w:rPr>
          <w:color w:val="666666"/>
          <w:sz w:val="20"/>
          <w:szCs w:val="20"/>
        </w:rPr>
        <w:t xml:space="preserve">150+ Règles Métier | Backend &amp; Frontend | Normes OHADA</w:t>
      </w:r>
    </w:p>
    <w:p>
      <w:r>
        <w:br w:type="page"/>
      </w:r>
    </w:p>
    <w:p>
      <w:pPr>
        <w:pStyle w:val="Heading1"/>
        <w:spacing w:before="240" w:after="240"/>
      </w:pPr>
      <w:r>
        <w:t xml:space="preserve">Table des Matières</w:t>
      </w:r>
    </w:p>
    <w:sdt>
      <w:sdtPr>
        <w:alias w:val="Sommaire"/>
      </w:sdtPr>
      <w:sdtContent>
        <w:p>
          <w:r>
            <w:fldChar w:fldCharType="begin" w:dirty="true"/>
            <w:instrText xml:space="preserve">TOC \h \o "1-4"</w:instrText>
            <w:fldChar w:fldCharType="separate"/>
          </w:r>
        </w:p>
        <w:p>
          <w:r>
            <w:fldChar w:fldCharType="end"/>
          </w:r>
        </w:p>
      </w:sdtContent>
    </w:sdt>
    <w:p>
      <w:r>
        <w:br w:type="page"/>
      </w:r>
    </w:p>
    <w:p>
      <w:pPr>
        <w:pStyle w:val="Heading1"/>
      </w:pPr>
      <w:r>
        <w:t xml:space="preserve">1. Introduction et Contexte</w:t>
      </w:r>
    </w:p>
    <w:p>
      <w:pPr>
        <w:pStyle w:val="Heading2"/>
      </w:pPr>
      <w:r>
        <w:t xml:space="preserve">1.1 Objet du Document</w:t>
      </w:r>
    </w:p>
    <w:p>
      <w:pPr>
        <w:spacing w:after="120"/>
      </w:pPr>
      <w:r>
        <w:t xml:space="preserve">Ce document définit l'ensemble complet et exhaustif des règles de gestion backend et frontend du module de conditionnement produit de l'ERP Hypnoz. Il constitue la référence technique absolue pour les équipes de développement, les architectes logiciels, les responsables métier et les auditeurs de conformité SYSCOHADA.</w:t>
      </w:r>
    </w:p>
    <w:p>
      <w:pPr>
        <w:pStyle w:val="Heading2"/>
      </w:pPr>
      <w:r>
        <w:t xml:space="preserve">1.2 Périmètre Fonctionnel Complet</w:t>
      </w:r>
    </w:p>
    <w:p>
      <w:pPr>
        <w:spacing w:after="60"/>
      </w:pPr>
      <w:r>
        <w:rPr>
          <w:b/>
          <w:bCs/>
        </w:rPr>
        <w:t xml:space="preserve">Périmètre inclus (exhaustif) :</w:t>
      </w:r>
    </w:p>
    <w:p>
      <w:pPr>
        <w:pStyle w:val="ListParagraph"/>
        <w:numPr>
          <w:ilvl w:val="0"/>
          <w:numId w:val="2"/>
        </w:numPr>
      </w:pPr>
      <w:r>
        <w:t xml:space="preserve">Configuration complète des 5 niveaux de conditionnement : UVC, SPCB, PCB, COUCHE, PALETTE</w:t>
      </w:r>
    </w:p>
    <w:p>
      <w:pPr>
        <w:pStyle w:val="ListParagraph"/>
        <w:numPr>
          <w:ilvl w:val="0"/>
          <w:numId w:val="2"/>
        </w:numPr>
      </w:pPr>
      <w:r>
        <w:t xml:space="preserve">Hiérarchie et relations parent-enfant entre tous les niveaux</w:t>
      </w:r>
    </w:p>
    <w:p>
      <w:pPr>
        <w:pStyle w:val="ListParagraph"/>
        <w:numPr>
          <w:ilvl w:val="0"/>
          <w:numId w:val="2"/>
        </w:numPr>
      </w:pPr>
      <w:r>
        <w:t xml:space="preserve">Gestion multi-unités distinctes : unité de stockage, d'achat, de vente</w:t>
      </w:r>
    </w:p>
    <w:p>
      <w:pPr>
        <w:pStyle w:val="ListParagraph"/>
        <w:numPr>
          <w:ilvl w:val="0"/>
          <w:numId w:val="2"/>
        </w:numPr>
      </w:pPr>
      <w:r>
        <w:t xml:space="preserve">Tarification dégressive complexe par niveau avec grilles tarifaires segmentées</w:t>
      </w:r>
    </w:p>
    <w:p>
      <w:pPr>
        <w:pStyle w:val="ListParagraph"/>
        <w:numPr>
          <w:ilvl w:val="0"/>
          <w:numId w:val="2"/>
        </w:numPr>
      </w:pPr>
      <w:r>
        <w:t xml:space="preserve">Codes-barres multiples : EAN13, EAN8, Code128, QR Code, codes internes</w:t>
      </w:r>
    </w:p>
    <w:p>
      <w:pPr>
        <w:pStyle w:val="ListParagraph"/>
        <w:numPr>
          <w:ilvl w:val="0"/>
          <w:numId w:val="2"/>
        </w:numPr>
      </w:pPr>
      <w:r>
        <w:t xml:space="preserve">Conversions automatiques bidirectionnelles entre tous les niveaux</w:t>
      </w:r>
    </w:p>
    <w:p>
      <w:pPr>
        <w:pStyle w:val="ListParagraph"/>
        <w:numPr>
          <w:ilvl w:val="0"/>
          <w:numId w:val="2"/>
        </w:numPr>
      </w:pPr>
      <w:r>
        <w:t xml:space="preserve">Contraintes logistiques avancées : dimensions, poids, PCB minimum, palettisation</w:t>
      </w:r>
    </w:p>
    <w:p>
      <w:pPr>
        <w:pStyle w:val="ListParagraph"/>
        <w:numPr>
          <w:ilvl w:val="0"/>
          <w:numId w:val="2"/>
        </w:numPr>
      </w:pPr>
      <w:r>
        <w:t xml:space="preserve">Traçabilité complète : historisation, lots, DLUO, numéros de série</w:t>
      </w:r>
    </w:p>
    <w:p>
      <w:pPr>
        <w:pStyle w:val="ListParagraph"/>
        <w:numPr>
          <w:ilvl w:val="0"/>
          <w:numId w:val="2"/>
        </w:numPr>
      </w:pPr>
      <w:r>
        <w:t xml:space="preserve">Valorisation des stocks conforme SYSCOHADA : CMUP, FIFO, provisions</w:t>
      </w:r>
    </w:p>
    <w:p>
      <w:pPr>
        <w:pStyle w:val="ListParagraph"/>
        <w:numPr>
          <w:ilvl w:val="0"/>
          <w:numId w:val="2"/>
        </w:numPr>
      </w:pPr>
      <w:r>
        <w:t xml:space="preserve">Exports multiformats : PDF (JasperReports), Excel, CSV, étiquettes codes-barres</w:t>
      </w:r>
    </w:p>
    <w:p>
      <w:pPr>
        <w:pStyle w:val="ListParagraph"/>
        <w:numPr>
          <w:ilvl w:val="0"/>
          <w:numId w:val="2"/>
        </w:numPr>
      </w:pPr>
      <w:r>
        <w:t xml:space="preserve">Interface utilisateur responsive complète : web desktop, tablette, mobile</w:t>
      </w:r>
    </w:p>
    <w:p>
      <w:pPr>
        <w:pStyle w:val="ListParagraph"/>
        <w:numPr>
          <w:ilvl w:val="0"/>
          <w:numId w:val="2"/>
        </w:numPr>
      </w:pPr>
      <w:r>
        <w:t xml:space="preserve">Calculateur de conversion en temps réel avec suggestions intelligentes</w:t>
      </w:r>
    </w:p>
    <w:p>
      <w:pPr>
        <w:pStyle w:val="ListParagraph"/>
        <w:numPr>
          <w:ilvl w:val="0"/>
          <w:numId w:val="2"/>
        </w:numPr>
      </w:pPr>
      <w:r>
        <w:t xml:space="preserve">Onboarding guidé et aide contextuelle interactive</w:t>
      </w:r>
    </w:p>
    <w:p>
      <w:pPr>
        <w:pStyle w:val="ListParagraph"/>
        <w:numPr>
          <w:ilvl w:val="0"/>
          <w:numId w:val="2"/>
        </w:numPr>
        <w:spacing w:after="240"/>
      </w:pPr>
      <w:r>
        <w:t xml:space="preserve">API REST complète avec webhooks et versioning</w:t>
      </w:r>
    </w:p>
    <w:p>
      <w:pPr>
        <w:pStyle w:val="Heading2"/>
      </w:pPr>
      <w:r>
        <w:t xml:space="preserve">1.3 Hiérarchie des 5 Niveaux de Conditionnement</w:t>
      </w:r>
    </w:p>
    <w:p>
      <w:pPr>
        <w:spacing w:after="120"/>
      </w:pPr>
      <w:r>
        <w:t xml:space="preserve">Le système implémente une hiérarchie stricte en 5 niveaux conforme aux standards logistiques européens GS1 :</w:t>
      </w:r>
    </w:p>
    <w:p>
      <w:pPr>
        <w:spacing w:after="80"/>
      </w:pPr>
      <w:r>
        <w:rPr>
          <w:b/>
          <w:bCs/>
          <w:color w:val="2E5C8A"/>
          <w:sz w:val="24"/>
          <w:szCs w:val="24"/>
        </w:rPr>
        <w:t xml:space="preserve">Niveau 1 - UVC (Unité de Vente Conditionnée)</w:t>
      </w:r>
    </w:p>
    <w:p>
      <w:pPr>
        <w:spacing w:after="60"/>
        <w:ind w:left="360"/>
      </w:pPr>
      <w:r>
        <w:t xml:space="preserve">Plus petite unité commercialisable au consommateur final. Exemples : bouteille, boîte, sachet, pièce. Possède son propre code EAN. Unité de référence obligatoire pour le calcul du stock.</w:t>
      </w:r>
    </w:p>
    <w:p>
      <w:pPr>
        <w:spacing w:after="80"/>
      </w:pPr>
      <w:r>
        <w:rPr>
          <w:b/>
          <w:bCs/>
          <w:color w:val="2E5C8A"/>
          <w:sz w:val="24"/>
          <w:szCs w:val="24"/>
        </w:rPr>
        <w:t xml:space="preserve">Niveau 2 - SPCB (Sous Par Combien) / Pack</w:t>
      </w:r>
    </w:p>
    <w:p>
      <w:pPr>
        <w:spacing w:after="60"/>
        <w:ind w:left="360"/>
      </w:pPr>
      <w:r>
        <w:t xml:space="preserve">Regroupement d'UVC pour vente groupée ou manutention facilitée. Exemples : pack de 6 bouteilles, étui de 12 savons. Code EAN distinct de l'UVC.</w:t>
      </w:r>
    </w:p>
    <w:p>
      <w:pPr>
        <w:spacing w:after="80"/>
      </w:pPr>
      <w:r>
        <w:rPr>
          <w:b/>
          <w:bCs/>
          <w:color w:val="2E5C8A"/>
          <w:sz w:val="24"/>
          <w:szCs w:val="24"/>
        </w:rPr>
        <w:t xml:space="preserve">Niveau 3 - PCB (Par Combien) / Carton</w:t>
      </w:r>
    </w:p>
    <w:p>
      <w:pPr>
        <w:spacing w:after="60"/>
        <w:ind w:left="360"/>
      </w:pPr>
      <w:r>
        <w:t xml:space="preserve">Conditionnement logistique de base, unité élémentaire de transport. Exemples : carton de 24 bouteilles, caisse de 100 pièces. Unité de commande fournisseur standard.</w:t>
      </w:r>
    </w:p>
    <w:p>
      <w:pPr>
        <w:spacing w:after="80"/>
      </w:pPr>
      <w:r>
        <w:rPr>
          <w:b/>
          <w:bCs/>
          <w:color w:val="2E5C8A"/>
          <w:sz w:val="24"/>
          <w:szCs w:val="24"/>
        </w:rPr>
        <w:t xml:space="preserve">Niveau 4 - COUCHE / Étage</w:t>
      </w:r>
    </w:p>
    <w:p>
      <w:pPr>
        <w:spacing w:after="60"/>
        <w:ind w:left="360"/>
      </w:pPr>
      <w:r>
        <w:t xml:space="preserve">Nombre de PCB par étage sur une palette. Exemples : couche de 5 cartons, étage de 4 caisses. Permet calcul rapide du contenu palette et assure la stabilité.</w:t>
      </w:r>
    </w:p>
    <w:p>
      <w:pPr>
        <w:spacing w:after="80"/>
      </w:pPr>
      <w:r>
        <w:rPr>
          <w:b/>
          <w:bCs/>
          <w:color w:val="2E5C8A"/>
          <w:sz w:val="24"/>
          <w:szCs w:val="24"/>
        </w:rPr>
        <w:t xml:space="preserve">Niveau 5 - PALETTE</w:t>
      </w:r>
    </w:p>
    <w:p>
      <w:pPr>
        <w:spacing w:after="240"/>
        <w:ind w:left="360"/>
      </w:pPr>
      <w:r>
        <w:t xml:space="preserve">Plus grande unité logistique, support de manutention standardisé. Exemples : Palette EUR1 (80×120cm), EUR2 (100×120cm). Maximise l'efficacité du transport et du stockage.</w:t>
      </w:r>
    </w:p>
    <w:p>
      <w:r>
        <w:br w:type="page"/>
      </w:r>
    </w:p>
    <w:p>
      <w:pPr>
        <w:pStyle w:val="Heading1"/>
      </w:pPr>
      <w:r>
        <w:t xml:space="preserve">2. Conformité SYSCOHADA Révisé</w:t>
      </w:r>
    </w:p>
    <w:p>
      <w:pPr>
        <w:pStyle w:val="Heading2"/>
      </w:pPr>
      <w:r>
        <w:t xml:space="preserve">2.1 Principes Comptables Appliqués</w:t>
      </w:r>
    </w:p>
    <w:p>
      <w:pPr>
        <w:spacing w:after="120"/>
      </w:pPr>
      <w:r>
        <w:t xml:space="preserve">Le module conditionnement respecte strictement les principes SYSCOHADA révisé (applicable depuis le 1er janvier 2018) pour la valorisation et le suivi des stocks :</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200"/>
        <w:gridCol w:w="1600"/>
        <w:gridCol w:w="5560"/>
      </w:tblGrid>
      <w:tr>
        <w:trPr>
          <w:tblHeader/>
        </w:trPr>
        <w:tc>
          <w:tcPr>
            <w:tcW w:type="dxa" w:w="120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ID Règle</w:t>
            </w:r>
          </w:p>
        </w:tc>
        <w:tc>
          <w:tcPr>
            <w:tcW w:type="dxa" w:w="160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Criticité</w:t>
            </w:r>
          </w:p>
        </w:tc>
        <w:tc>
          <w:tcPr>
            <w:tcW w:type="dxa" w:w="556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Description de la Règle</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SYS-001</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Principe de prudence : Les stocks doivent être valorisés au plus bas entre le coût d'entrée et la valeur de marché. Le système doit provisionner automatiquement les dépréciations (Compte 39).</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SYS-002</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Coût historique : Les conditionnements sont valorisés à leur coût d'acquisition ou de production initial, sans réévaluation liée à l'inflation (sauf réévaluation légale autorisée).</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SYS-003</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Spécialisation des exercices : Les mouvements de stock doivent être rattachés à l'exercice comptable qui les concerne, indépendamment de la date de paiement ou d'encaissement.</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SYS-004</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Permanence des méthodes : La méthode de valorisation choisie (CMUP ou FIFO) doit être appliquée de manière constante d'un exercice à l'autre. Tout changement doit être justifié dans les notes annexes.</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SYS-005</w:t>
            </w:r>
          </w:p>
        </w:tc>
        <w:tc>
          <w:tcPr>
            <w:tcW w:type="dxa" w:w="1600"/>
            <w:tcBorders>
              <w:top w:val="single" w:color="999999" w:sz="1"/>
              <w:left w:val="single" w:color="999999" w:sz="1"/>
              <w:bottom w:val="single" w:color="999999" w:sz="1"/>
              <w:right w:val="single" w:color="999999" w:sz="1"/>
            </w:tcBorders>
          </w:tcPr>
          <w:p>
            <w:r>
              <w:rPr>
                <w:b/>
                <w:bCs/>
                <w:color w:val="FFC000"/>
                <w:sz w:val="20"/>
                <w:szCs w:val="20"/>
              </w:rPr>
              <w:t xml:space="preserve">MOYENNE</w:t>
            </w:r>
          </w:p>
        </w:tc>
        <w:tc>
          <w:tcPr>
            <w:tcW w:type="dxa" w:w="5560"/>
            <w:tcBorders>
              <w:top w:val="single" w:color="999999" w:sz="1"/>
              <w:left w:val="single" w:color="999999" w:sz="1"/>
              <w:bottom w:val="single" w:color="999999" w:sz="1"/>
              <w:right w:val="single" w:color="999999" w:sz="1"/>
            </w:tcBorders>
          </w:tcPr>
          <w:p>
            <w:r>
              <w:rPr>
                <w:sz w:val="20"/>
                <w:szCs w:val="20"/>
              </w:rPr>
              <w:t xml:space="preserve">Importance significative : Le système doit alerter sur les variations de stocks significatives (&gt; 10% ou seuil paramétrable) nécessitant une mention dans les états financiers.</w:t>
            </w:r>
          </w:p>
        </w:tc>
      </w:tr>
    </w:tbl>
    <w:p>
      <w:pPr>
        <w:pStyle w:val="Heading2"/>
        <w:spacing w:before="240"/>
      </w:pPr>
      <w:r>
        <w:t xml:space="preserve">2.2 Comptes SYSCOHADA Impactés</w:t>
      </w:r>
    </w:p>
    <w:p>
      <w:pPr>
        <w:spacing w:after="120"/>
      </w:pPr>
      <w:r>
        <w:t xml:space="preserve">Le module conditionnement interagit avec les comptes SYSCOHADA suivants (Classe 3 - Stocks) :</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200"/>
        <w:gridCol w:w="1600"/>
        <w:gridCol w:w="5560"/>
      </w:tblGrid>
      <w:tr>
        <w:trPr>
          <w:tblHeader/>
        </w:trPr>
        <w:tc>
          <w:tcPr>
            <w:tcW w:type="dxa" w:w="120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ID Règle</w:t>
            </w:r>
          </w:p>
        </w:tc>
        <w:tc>
          <w:tcPr>
            <w:tcW w:type="dxa" w:w="160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Criticité</w:t>
            </w:r>
          </w:p>
        </w:tc>
        <w:tc>
          <w:tcPr>
            <w:tcW w:type="dxa" w:w="556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Description de la Règle</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SYS-006</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Compte 31 - Marchandises : Les produits achetés pour revente en l'état doivent être enregistrés au compte 31. La valorisation par conditionnement doit permettre le suivi détaillé.</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SYS-007</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Compte 32 - Matières premières : Pour les industries, les matières premières stockées selon différents conditionnements doivent être suivies au compte 32 avec traçabilité par lot.</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SYS-008</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Compte 36 - Produits finis : Les produits fabriqués doivent être valorisés au coût de production incluant le coût du conditionnement (emballages, étiquettes, palettisation).</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SYS-009</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Compte 38 - Achats stockés : Les achats de conditionnements vides (cartons, palettes, films) doivent transiter par le compte 38 avant affectation.</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SYS-010</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Compte 39 - Provisions pour dépréciation : Le système doit calculer automatiquement les provisions sur stocks obsolètes, endommagés ou à rotation lente. Dépréciation = Coût - Valeur probable de réalisation.</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SYS-011</w:t>
            </w:r>
          </w:p>
        </w:tc>
        <w:tc>
          <w:tcPr>
            <w:tcW w:type="dxa" w:w="1600"/>
            <w:tcBorders>
              <w:top w:val="single" w:color="999999" w:sz="1"/>
              <w:left w:val="single" w:color="999999" w:sz="1"/>
              <w:bottom w:val="single" w:color="999999" w:sz="1"/>
              <w:right w:val="single" w:color="999999" w:sz="1"/>
            </w:tcBorders>
          </w:tcPr>
          <w:p>
            <w:r>
              <w:rPr>
                <w:b/>
                <w:bCs/>
                <w:color w:val="FFC000"/>
                <w:sz w:val="20"/>
                <w:szCs w:val="20"/>
              </w:rPr>
              <w:t xml:space="preserve">MOYENNE</w:t>
            </w:r>
          </w:p>
        </w:tc>
        <w:tc>
          <w:tcPr>
            <w:tcW w:type="dxa" w:w="5560"/>
            <w:tcBorders>
              <w:top w:val="single" w:color="999999" w:sz="1"/>
              <w:left w:val="single" w:color="999999" w:sz="1"/>
              <w:bottom w:val="single" w:color="999999" w:sz="1"/>
              <w:right w:val="single" w:color="999999" w:sz="1"/>
            </w:tcBorders>
          </w:tcPr>
          <w:p>
            <w:r>
              <w:rPr>
                <w:sz w:val="20"/>
                <w:szCs w:val="20"/>
              </w:rPr>
              <w:t xml:space="preserve">Compte 60 - Achats et variations de stocks : Lors de la réception en conditionnements différents, le système doit correctement impacter les sous-comptes 601, 602, 603 selon la nature.</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SYS-012</w:t>
            </w:r>
          </w:p>
        </w:tc>
        <w:tc>
          <w:tcPr>
            <w:tcW w:type="dxa" w:w="1600"/>
            <w:tcBorders>
              <w:top w:val="single" w:color="999999" w:sz="1"/>
              <w:left w:val="single" w:color="999999" w:sz="1"/>
              <w:bottom w:val="single" w:color="999999" w:sz="1"/>
              <w:right w:val="single" w:color="999999" w:sz="1"/>
            </w:tcBorders>
          </w:tcPr>
          <w:p>
            <w:r>
              <w:rPr>
                <w:b/>
                <w:bCs/>
                <w:color w:val="FFC000"/>
                <w:sz w:val="20"/>
                <w:szCs w:val="20"/>
              </w:rPr>
              <w:t xml:space="preserve">MOYENNE</w:t>
            </w:r>
          </w:p>
        </w:tc>
        <w:tc>
          <w:tcPr>
            <w:tcW w:type="dxa" w:w="5560"/>
            <w:tcBorders>
              <w:top w:val="single" w:color="999999" w:sz="1"/>
              <w:left w:val="single" w:color="999999" w:sz="1"/>
              <w:bottom w:val="single" w:color="999999" w:sz="1"/>
              <w:right w:val="single" w:color="999999" w:sz="1"/>
            </w:tcBorders>
          </w:tcPr>
          <w:p>
            <w:r>
              <w:rPr>
                <w:sz w:val="20"/>
                <w:szCs w:val="20"/>
              </w:rPr>
              <w:t xml:space="preserve">Compte 73 - Variations de stocks : Les variations de stocks de produits finis conditionnés doivent être enregistrées au compte 73 avec ventilation par type de conditionnement.</w:t>
            </w:r>
          </w:p>
        </w:tc>
      </w:tr>
    </w:tbl>
    <w:p>
      <w:pPr>
        <w:pStyle w:val="Heading2"/>
        <w:spacing w:before="240"/>
      </w:pPr>
      <w:r>
        <w:t xml:space="preserve">2.3 Méthodes de Valorisation SYSCOHADA</w:t>
      </w:r>
    </w:p>
    <w:p>
      <w:pPr>
        <w:spacing w:after="120"/>
      </w:pPr>
      <w:r>
        <w:t xml:space="preserve">Le SYSCOHADA révisé autorise deux méthodes de valorisation des stocks. Le système doit implémenter les deux et permettre le choix au niveau de l'entité :</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200"/>
        <w:gridCol w:w="1600"/>
        <w:gridCol w:w="5560"/>
      </w:tblGrid>
      <w:tr>
        <w:trPr>
          <w:tblHeader/>
        </w:trPr>
        <w:tc>
          <w:tcPr>
            <w:tcW w:type="dxa" w:w="120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ID Règle</w:t>
            </w:r>
          </w:p>
        </w:tc>
        <w:tc>
          <w:tcPr>
            <w:tcW w:type="dxa" w:w="160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Criticité</w:t>
            </w:r>
          </w:p>
        </w:tc>
        <w:tc>
          <w:tcPr>
            <w:tcW w:type="dxa" w:w="556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Description de la Règle</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SYS-013</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Méthode CMUP (Coût Moyen Unitaire Pondéré) : Le système doit recalculer automatiquement le CMUP à chaque entrée en stock. Formule : CMUP = (Valeur stock avant + Valeur entrée) / (Quantité stock avant + Quantité entrée). Valorisation des sorties = Quantité sortie × CMUP.</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SYS-014</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Méthode FIFO (First In First Out) : Le système doit identifier chaque lot d'entrée avec son coût unitaire spécifique. Lors des sorties, il doit imputer en priorité les lots les plus anciens. Un lot ne peut être sorti que s'il est entièrement épuisé ou si la quantité disponible est insuffisante.</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SYS-015</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Interdiction LIFO : La méthode LIFO (Last In First Out) est strictement interdite par le SYSCOHADA révisé depuis 2018. Le système doit empêcher toute configuration ou calcul utilisant cette méthode.</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SYS-016</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Application par article : La méthode de valorisation (CMUP ou FIFO) doit être appliquée de manière cohérente pour tous les conditionnements d'un même produit. On ne peut pas mélanger CMUP pour l'UVC et FIFO pour le PCB du même produit.</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SYS-017</w:t>
            </w:r>
          </w:p>
        </w:tc>
        <w:tc>
          <w:tcPr>
            <w:tcW w:type="dxa" w:w="1600"/>
            <w:tcBorders>
              <w:top w:val="single" w:color="999999" w:sz="1"/>
              <w:left w:val="single" w:color="999999" w:sz="1"/>
              <w:bottom w:val="single" w:color="999999" w:sz="1"/>
              <w:right w:val="single" w:color="999999" w:sz="1"/>
            </w:tcBorders>
          </w:tcPr>
          <w:p>
            <w:r>
              <w:rPr>
                <w:b/>
                <w:bCs/>
                <w:color w:val="FFC000"/>
                <w:sz w:val="20"/>
                <w:szCs w:val="20"/>
              </w:rPr>
              <w:t xml:space="preserve">MOYENNE</w:t>
            </w:r>
          </w:p>
        </w:tc>
        <w:tc>
          <w:tcPr>
            <w:tcW w:type="dxa" w:w="5560"/>
            <w:tcBorders>
              <w:top w:val="single" w:color="999999" w:sz="1"/>
              <w:left w:val="single" w:color="999999" w:sz="1"/>
              <w:bottom w:val="single" w:color="999999" w:sz="1"/>
              <w:right w:val="single" w:color="999999" w:sz="1"/>
            </w:tcBorders>
          </w:tcPr>
          <w:p>
            <w:r>
              <w:rPr>
                <w:sz w:val="20"/>
                <w:szCs w:val="20"/>
              </w:rPr>
              <w:t xml:space="preserve">Changement de méthode : Un changement de méthode de valorisation doit être tracé, justifié et mentionné dans les notes annexes. L'impact sur le résultat doit être calculé et présenté séparément.</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SYS-018</w:t>
            </w:r>
          </w:p>
        </w:tc>
        <w:tc>
          <w:tcPr>
            <w:tcW w:type="dxa" w:w="1600"/>
            <w:tcBorders>
              <w:top w:val="single" w:color="999999" w:sz="1"/>
              <w:left w:val="single" w:color="999999" w:sz="1"/>
              <w:bottom w:val="single" w:color="999999" w:sz="1"/>
              <w:right w:val="single" w:color="999999" w:sz="1"/>
            </w:tcBorders>
          </w:tcPr>
          <w:p>
            <w:r>
              <w:rPr>
                <w:b/>
                <w:bCs/>
                <w:color w:val="FFC000"/>
                <w:sz w:val="20"/>
                <w:szCs w:val="20"/>
              </w:rPr>
              <w:t xml:space="preserve">MOYENNE</w:t>
            </w:r>
          </w:p>
        </w:tc>
        <w:tc>
          <w:tcPr>
            <w:tcW w:type="dxa" w:w="5560"/>
            <w:tcBorders>
              <w:top w:val="single" w:color="999999" w:sz="1"/>
              <w:left w:val="single" w:color="999999" w:sz="1"/>
              <w:bottom w:val="single" w:color="999999" w:sz="1"/>
              <w:right w:val="single" w:color="999999" w:sz="1"/>
            </w:tcBorders>
          </w:tcPr>
          <w:p>
            <w:r>
              <w:rPr>
                <w:sz w:val="20"/>
                <w:szCs w:val="20"/>
              </w:rPr>
              <w:t xml:space="preserve">Valorisation des emballages : Les emballages récupérables (palettes consignées, conteneurs réutilisables) doivent être valorisés séparément et suivis dans des comptes spécifiques (Compte 3386 - Emballages récupérables).</w:t>
            </w:r>
          </w:p>
        </w:tc>
      </w:tr>
    </w:tbl>
    <w:p>
      <w:r>
        <w:br w:type="page"/>
      </w:r>
    </w:p>
    <w:p>
      <w:pPr>
        <w:pStyle w:val="Heading1"/>
      </w:pPr>
      <w:r>
        <w:t xml:space="preserve">3. Règles Métier Backend</w:t>
      </w:r>
    </w:p>
    <w:p>
      <w:pPr>
        <w:pStyle w:val="Heading2"/>
      </w:pPr>
      <w:r>
        <w:t xml:space="preserve">3.1 Configuration des Conditionnements</w:t>
      </w:r>
    </w:p>
    <w:p>
      <w:pPr>
        <w:pStyle w:val="Heading3"/>
      </w:pPr>
      <w:r>
        <w:t xml:space="preserve">3.1.1 Hiérarchie et Relations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200"/>
        <w:gridCol w:w="1600"/>
        <w:gridCol w:w="5560"/>
      </w:tblGrid>
      <w:tr>
        <w:trPr>
          <w:tblHeader/>
        </w:trPr>
        <w:tc>
          <w:tcPr>
            <w:tcW w:type="dxa" w:w="120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ID Règle</w:t>
            </w:r>
          </w:p>
        </w:tc>
        <w:tc>
          <w:tcPr>
            <w:tcW w:type="dxa" w:w="160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Criticité</w:t>
            </w:r>
          </w:p>
        </w:tc>
        <w:tc>
          <w:tcPr>
            <w:tcW w:type="dxa" w:w="556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Description de la Règle</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RB-001</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Hiérarchie obligatoire : Chaque conditionnement doit avoir un niveau hiérarchique défini entre 1 et 5 : 1=UVC, 2=SPCB, 3=PCB, 4=COUCHE, 5=PALETTE. Ce niveau est obligatoire et non modifiable après création.</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RB-002</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Code unique : Le code du conditionnement doit être unique dans tout le système (contrainte UNIQUE). Format : alphanumériqueen majuscules, 2 à 50 caractères, sans caractères spéciaux sauf tiret et underscore.</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RB-003</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Quantité contenue positive : La quantité contenue dans un conditionnement doit toujours être strictement supérieure à 0. Pour l'UVC, la quantité est toujours 1. Pour les niveaux supérieurs, elle représente le nombre d'unités du niveau inférieur contenues.</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RB-004</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Relation parent-enfant cohérente : Un conditionnement de niveau N peut uniquement contenir des conditionnements de niveau N-1. Un PCB (niveau 3) ne peut contenir que des SPCB (niveau 2) ou des UVC (niveau 1) si SPCB n'existe pas.</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RB-005</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Au moins une UVC par produit : Chaque produit doit avoir au minimum un conditionnement de niveau 1 (UVC) actif. L'UVC est l'unité de référence obligatoire pour tous les calculs de stock et de valorisation.</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RB-006</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Un seul conditionnement par défaut : Un produit ne peut avoir qu'un seul conditionnement marqué comme par défaut. Si un nouveau conditionnement est défini par défaut, l'ancien doit être automatiquement désactivé.</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RB-007</w:t>
            </w:r>
          </w:p>
        </w:tc>
        <w:tc>
          <w:tcPr>
            <w:tcW w:type="dxa" w:w="1600"/>
            <w:tcBorders>
              <w:top w:val="single" w:color="999999" w:sz="1"/>
              <w:left w:val="single" w:color="999999" w:sz="1"/>
              <w:bottom w:val="single" w:color="999999" w:sz="1"/>
              <w:right w:val="single" w:color="999999" w:sz="1"/>
            </w:tcBorders>
          </w:tcPr>
          <w:p>
            <w:r>
              <w:rPr>
                <w:b/>
                <w:bCs/>
                <w:color w:val="FFC000"/>
                <w:sz w:val="20"/>
                <w:szCs w:val="20"/>
              </w:rPr>
              <w:t xml:space="preserve">MOYENNE</w:t>
            </w:r>
          </w:p>
        </w:tc>
        <w:tc>
          <w:tcPr>
            <w:tcW w:type="dxa" w:w="5560"/>
            <w:tcBorders>
              <w:top w:val="single" w:color="999999" w:sz="1"/>
              <w:left w:val="single" w:color="999999" w:sz="1"/>
              <w:bottom w:val="single" w:color="999999" w:sz="1"/>
              <w:right w:val="single" w:color="999999" w:sz="1"/>
            </w:tcBorders>
          </w:tcPr>
          <w:p>
            <w:r>
              <w:rPr>
                <w:sz w:val="20"/>
                <w:szCs w:val="20"/>
              </w:rPr>
              <w:t xml:space="preserve">Niveaux intermédiaires facultatifs : Les niveaux SPCB et COUCHE sont facultatifs. Un produit peut avoir uniquement UVC + PCB + PALETTE si les niveaux intermédiaires ne sont pas pertinents pour la logistique.</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RB-008</w:t>
            </w:r>
          </w:p>
        </w:tc>
        <w:tc>
          <w:tcPr>
            <w:tcW w:type="dxa" w:w="1600"/>
            <w:tcBorders>
              <w:top w:val="single" w:color="999999" w:sz="1"/>
              <w:left w:val="single" w:color="999999" w:sz="1"/>
              <w:bottom w:val="single" w:color="999999" w:sz="1"/>
              <w:right w:val="single" w:color="999999" w:sz="1"/>
            </w:tcBorders>
          </w:tcPr>
          <w:p>
            <w:r>
              <w:rPr>
                <w:b/>
                <w:bCs/>
                <w:color w:val="FFC000"/>
                <w:sz w:val="20"/>
                <w:szCs w:val="20"/>
              </w:rPr>
              <w:t xml:space="preserve">MOYENNE</w:t>
            </w:r>
          </w:p>
        </w:tc>
        <w:tc>
          <w:tcPr>
            <w:tcW w:type="dxa" w:w="5560"/>
            <w:tcBorders>
              <w:top w:val="single" w:color="999999" w:sz="1"/>
              <w:left w:val="single" w:color="999999" w:sz="1"/>
              <w:bottom w:val="single" w:color="999999" w:sz="1"/>
              <w:right w:val="single" w:color="999999" w:sz="1"/>
            </w:tcBorders>
          </w:tcPr>
          <w:p>
            <w:r>
              <w:rPr>
                <w:sz w:val="20"/>
                <w:szCs w:val="20"/>
              </w:rPr>
              <w:t xml:space="preserve">Configurations multiples : Un produit peut avoir plusieurs configurations de conditionnement alternatives pour s'adapter à différents circuits de distribution (retail, wholesale, e-commerce). Chaque configuration doit être identifiable de manière unique.</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RB-009</w:t>
            </w:r>
          </w:p>
        </w:tc>
        <w:tc>
          <w:tcPr>
            <w:tcW w:type="dxa" w:w="1600"/>
            <w:tcBorders>
              <w:top w:val="single" w:color="999999" w:sz="1"/>
              <w:left w:val="single" w:color="999999" w:sz="1"/>
              <w:bottom w:val="single" w:color="999999" w:sz="1"/>
              <w:right w:val="single" w:color="999999" w:sz="1"/>
            </w:tcBorders>
          </w:tcPr>
          <w:p>
            <w:r>
              <w:rPr>
                <w:b/>
                <w:bCs/>
                <w:color w:val="70AD47"/>
                <w:sz w:val="20"/>
                <w:szCs w:val="20"/>
              </w:rPr>
              <w:t xml:space="preserve">BASSE</w:t>
            </w:r>
          </w:p>
        </w:tc>
        <w:tc>
          <w:tcPr>
            <w:tcW w:type="dxa" w:w="5560"/>
            <w:tcBorders>
              <w:top w:val="single" w:color="999999" w:sz="1"/>
              <w:left w:val="single" w:color="999999" w:sz="1"/>
              <w:bottom w:val="single" w:color="999999" w:sz="1"/>
              <w:right w:val="single" w:color="999999" w:sz="1"/>
            </w:tcBorders>
          </w:tcPr>
          <w:p>
            <w:r>
              <w:rPr>
                <w:sz w:val="20"/>
                <w:szCs w:val="20"/>
              </w:rPr>
              <w:t xml:space="preserve">Libellé descriptif : Le libellé du conditionnement doit être explicite et comprendre des informations sur le contenu. Exemples recommandés : 'Carton de 24 bouteilles', 'Palette de 80 cartons (1920 unités)', 'Pack de 6'.</w:t>
            </w:r>
          </w:p>
        </w:tc>
      </w:tr>
    </w:tbl>
    <w:p>
      <w:pPr>
        <w:pStyle w:val="Heading3"/>
        <w:spacing w:before="240"/>
      </w:pPr>
      <w:r>
        <w:t xml:space="preserve">3.1.2 Codes-Barres et Identification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200"/>
        <w:gridCol w:w="1600"/>
        <w:gridCol w:w="5560"/>
      </w:tblGrid>
      <w:tr>
        <w:trPr>
          <w:tblHeader/>
        </w:trPr>
        <w:tc>
          <w:tcPr>
            <w:tcW w:type="dxa" w:w="120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ID Règle</w:t>
            </w:r>
          </w:p>
        </w:tc>
        <w:tc>
          <w:tcPr>
            <w:tcW w:type="dxa" w:w="160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Criticité</w:t>
            </w:r>
          </w:p>
        </w:tc>
        <w:tc>
          <w:tcPr>
            <w:tcW w:type="dxa" w:w="556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Description de la Règle</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RB-010</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EAN13 unique : Chaque code EAN13 (13 chiffres) doit être unique dans tout le système. Deux conditionnements différents ne peuvent pas partager le même code EAN13. Validation par algorithme de clé de contrôle obligatoire.</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RB-011</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EAN8 unique : Chaque code EAN8 (8 chiffres) doit être unique dans tout le système. Validation par algorithme de clé de contrôle obligatoire. Généralement utilisé pour les petits produits où l'EAN13 serait trop encombrant.</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RB-012</w:t>
            </w:r>
          </w:p>
        </w:tc>
        <w:tc>
          <w:tcPr>
            <w:tcW w:type="dxa" w:w="1600"/>
            <w:tcBorders>
              <w:top w:val="single" w:color="999999" w:sz="1"/>
              <w:left w:val="single" w:color="999999" w:sz="1"/>
              <w:bottom w:val="single" w:color="999999" w:sz="1"/>
              <w:right w:val="single" w:color="999999" w:sz="1"/>
            </w:tcBorders>
          </w:tcPr>
          <w:p>
            <w:r>
              <w:rPr>
                <w:b/>
                <w:bCs/>
                <w:color w:val="FFC000"/>
                <w:sz w:val="20"/>
                <w:szCs w:val="20"/>
              </w:rPr>
              <w:t xml:space="preserve">MOYENNE</w:t>
            </w:r>
          </w:p>
        </w:tc>
        <w:tc>
          <w:tcPr>
            <w:tcW w:type="dxa" w:w="5560"/>
            <w:tcBorders>
              <w:top w:val="single" w:color="999999" w:sz="1"/>
              <w:left w:val="single" w:color="999999" w:sz="1"/>
              <w:bottom w:val="single" w:color="999999" w:sz="1"/>
              <w:right w:val="single" w:color="999999" w:sz="1"/>
            </w:tcBorders>
          </w:tcPr>
          <w:p>
            <w:r>
              <w:rPr>
                <w:sz w:val="20"/>
                <w:szCs w:val="20"/>
              </w:rPr>
              <w:t xml:space="preserve">Codes-barres multiples : Un conditionnement peut avoir plusieurs codes-barres de types différents : EAN13 (standard européen), EAN8 (format court), Code128 (haute densité), QR Code (information enrichie), code interne fabricant.</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RB-013</w:t>
            </w:r>
          </w:p>
        </w:tc>
        <w:tc>
          <w:tcPr>
            <w:tcW w:type="dxa" w:w="1600"/>
            <w:tcBorders>
              <w:top w:val="single" w:color="999999" w:sz="1"/>
              <w:left w:val="single" w:color="999999" w:sz="1"/>
              <w:bottom w:val="single" w:color="999999" w:sz="1"/>
              <w:right w:val="single" w:color="999999" w:sz="1"/>
            </w:tcBorders>
          </w:tcPr>
          <w:p>
            <w:r>
              <w:rPr>
                <w:b/>
                <w:bCs/>
                <w:color w:val="FFC000"/>
                <w:sz w:val="20"/>
                <w:szCs w:val="20"/>
              </w:rPr>
              <w:t xml:space="preserve">MOYENNE</w:t>
            </w:r>
          </w:p>
        </w:tc>
        <w:tc>
          <w:tcPr>
            <w:tcW w:type="dxa" w:w="5560"/>
            <w:tcBorders>
              <w:top w:val="single" w:color="999999" w:sz="1"/>
              <w:left w:val="single" w:color="999999" w:sz="1"/>
              <w:bottom w:val="single" w:color="999999" w:sz="1"/>
              <w:right w:val="single" w:color="999999" w:sz="1"/>
            </w:tcBorders>
          </w:tcPr>
          <w:p>
            <w:r>
              <w:rPr>
                <w:sz w:val="20"/>
                <w:szCs w:val="20"/>
              </w:rPr>
              <w:t xml:space="preserve">Génération automatique EAN : Le système doit pouvoir générer automatiquement des codes EAN13 valides avec préfixe paramétrable (ex: 340-349 pour France). La clé de contrôle est calculée automatiquement selon l'algorithme GS1.</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RB-014</w:t>
            </w:r>
          </w:p>
        </w:tc>
        <w:tc>
          <w:tcPr>
            <w:tcW w:type="dxa" w:w="1600"/>
            <w:tcBorders>
              <w:top w:val="single" w:color="999999" w:sz="1"/>
              <w:left w:val="single" w:color="999999" w:sz="1"/>
              <w:bottom w:val="single" w:color="999999" w:sz="1"/>
              <w:right w:val="single" w:color="999999" w:sz="1"/>
            </w:tcBorders>
          </w:tcPr>
          <w:p>
            <w:r>
              <w:rPr>
                <w:b/>
                <w:bCs/>
                <w:color w:val="FFC000"/>
                <w:sz w:val="20"/>
                <w:szCs w:val="20"/>
              </w:rPr>
              <w:t xml:space="preserve">MOYENNE</w:t>
            </w:r>
          </w:p>
        </w:tc>
        <w:tc>
          <w:tcPr>
            <w:tcW w:type="dxa" w:w="5560"/>
            <w:tcBorders>
              <w:top w:val="single" w:color="999999" w:sz="1"/>
              <w:left w:val="single" w:color="999999" w:sz="1"/>
              <w:bottom w:val="single" w:color="999999" w:sz="1"/>
              <w:right w:val="single" w:color="999999" w:sz="1"/>
            </w:tcBorders>
          </w:tcPr>
          <w:p>
            <w:r>
              <w:rPr>
                <w:sz w:val="20"/>
                <w:szCs w:val="20"/>
              </w:rPr>
              <w:t xml:space="preserve">Recherche par code-barre : Le système doit permettre la recherche et l'identification d'un produit par n'importe lequel de ses codes-barres (EAN13, EAN8, Code128, QR Code, code interne). La recherche doit être instantanée (index sur tous les champs de codes).</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RB-015</w:t>
            </w:r>
          </w:p>
        </w:tc>
        <w:tc>
          <w:tcPr>
            <w:tcW w:type="dxa" w:w="1600"/>
            <w:tcBorders>
              <w:top w:val="single" w:color="999999" w:sz="1"/>
              <w:left w:val="single" w:color="999999" w:sz="1"/>
              <w:bottom w:val="single" w:color="999999" w:sz="1"/>
              <w:right w:val="single" w:color="999999" w:sz="1"/>
            </w:tcBorders>
          </w:tcPr>
          <w:p>
            <w:r>
              <w:rPr>
                <w:b/>
                <w:bCs/>
                <w:color w:val="70AD47"/>
                <w:sz w:val="20"/>
                <w:szCs w:val="20"/>
              </w:rPr>
              <w:t xml:space="preserve">BASSE</w:t>
            </w:r>
          </w:p>
        </w:tc>
        <w:tc>
          <w:tcPr>
            <w:tcW w:type="dxa" w:w="5560"/>
            <w:tcBorders>
              <w:top w:val="single" w:color="999999" w:sz="1"/>
              <w:left w:val="single" w:color="999999" w:sz="1"/>
              <w:bottom w:val="single" w:color="999999" w:sz="1"/>
              <w:right w:val="single" w:color="999999" w:sz="1"/>
            </w:tcBorders>
          </w:tcPr>
          <w:p>
            <w:r>
              <w:rPr>
                <w:sz w:val="20"/>
                <w:szCs w:val="20"/>
              </w:rPr>
              <w:t xml:space="preserve">QR Code enrichi : Les QR Codes peuvent contenir des données structurées au format JSON incluant : code produit, niveau conditionnement, lot de fabrication, date de péremption, numéro de série, URL de traçabilité.</w:t>
            </w:r>
          </w:p>
        </w:tc>
      </w:tr>
    </w:tbl>
    <w:p>
      <w:pPr>
        <w:pStyle w:val="Heading3"/>
        <w:spacing w:before="240"/>
      </w:pPr>
      <w:r>
        <w:t xml:space="preserve">3.1.3 Dimensions et Poids Logistiques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200"/>
        <w:gridCol w:w="1600"/>
        <w:gridCol w:w="5560"/>
      </w:tblGrid>
      <w:tr>
        <w:trPr>
          <w:tblHeader/>
        </w:trPr>
        <w:tc>
          <w:tcPr>
            <w:tcW w:type="dxa" w:w="120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ID Règle</w:t>
            </w:r>
          </w:p>
        </w:tc>
        <w:tc>
          <w:tcPr>
            <w:tcW w:type="dxa" w:w="160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Criticité</w:t>
            </w:r>
          </w:p>
        </w:tc>
        <w:tc>
          <w:tcPr>
            <w:tcW w:type="dxa" w:w="556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Description de la Règle</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RB-016</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Dimensions obligatoires : Les dimensions (longueur, largeur, hauteur en cm) sont obligatoires pour les niveaux PCB, COUCHE et PALETTE. Ces informations sont critiques pour le calcul des volumes de transport et l'optimisation des chargements.</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RB-017</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Poids obligatoire : Le poids (en kg) est obligatoire pour tous les niveaux de conditionnement. Il doit inclure le poids net du produit plus le poids de l'emballage. Utilisé pour les calculs de transport et la vérification de cohérence.</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RB-018</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Cohérence dimensionnelle : Le volume calculé d'un niveau supérieur doit être supérieur ou égal à la somme des volumes des unités contenues. Tolérance de 10% pour tenir compte de l'emballage : Volume_PCB &gt;= 0.90 * (Volume_UVC * Qté_UVC_dans_PCB).</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RB-019</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Cohérence pondérale : Le poids d'un niveau supérieur doit être supérieur ou égal au poids des unités contenues. Tolérance de 20% maximum pour l'emballage : Poids_PCB &gt;= Poids_UVC * Qté_UVC ET Poids_PCB &lt;= Poids_UVC * Qté_UVC * 1.20.</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RB-020</w:t>
            </w:r>
          </w:p>
        </w:tc>
        <w:tc>
          <w:tcPr>
            <w:tcW w:type="dxa" w:w="1600"/>
            <w:tcBorders>
              <w:top w:val="single" w:color="999999" w:sz="1"/>
              <w:left w:val="single" w:color="999999" w:sz="1"/>
              <w:bottom w:val="single" w:color="999999" w:sz="1"/>
              <w:right w:val="single" w:color="999999" w:sz="1"/>
            </w:tcBorders>
          </w:tcPr>
          <w:p>
            <w:r>
              <w:rPr>
                <w:b/>
                <w:bCs/>
                <w:color w:val="FFC000"/>
                <w:sz w:val="20"/>
                <w:szCs w:val="20"/>
              </w:rPr>
              <w:t xml:space="preserve">MOYENNE</w:t>
            </w:r>
          </w:p>
        </w:tc>
        <w:tc>
          <w:tcPr>
            <w:tcW w:type="dxa" w:w="5560"/>
            <w:tcBorders>
              <w:top w:val="single" w:color="999999" w:sz="1"/>
              <w:left w:val="single" w:color="999999" w:sz="1"/>
              <w:bottom w:val="single" w:color="999999" w:sz="1"/>
              <w:right w:val="single" w:color="999999" w:sz="1"/>
            </w:tcBorders>
          </w:tcPr>
          <w:p>
            <w:r>
              <w:rPr>
                <w:sz w:val="20"/>
                <w:szCs w:val="20"/>
              </w:rPr>
              <w:t xml:space="preserve">Standards palettes : Le système doit proposer les dimensions standards de palettes européennes : EUR1 (80×120×144cm, charge max 1500kg), EUR2 (100×120×144cm, charge max 1500kg), EUR3 (100×140×144cm), EUR6 (80×60×144cm).</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RB-021</w:t>
            </w:r>
          </w:p>
        </w:tc>
        <w:tc>
          <w:tcPr>
            <w:tcW w:type="dxa" w:w="1600"/>
            <w:tcBorders>
              <w:top w:val="single" w:color="999999" w:sz="1"/>
              <w:left w:val="single" w:color="999999" w:sz="1"/>
              <w:bottom w:val="single" w:color="999999" w:sz="1"/>
              <w:right w:val="single" w:color="999999" w:sz="1"/>
            </w:tcBorders>
          </w:tcPr>
          <w:p>
            <w:r>
              <w:rPr>
                <w:b/>
                <w:bCs/>
                <w:color w:val="FFC000"/>
                <w:sz w:val="20"/>
                <w:szCs w:val="20"/>
              </w:rPr>
              <w:t xml:space="preserve">MOYENNE</w:t>
            </w:r>
          </w:p>
        </w:tc>
        <w:tc>
          <w:tcPr>
            <w:tcW w:type="dxa" w:w="5560"/>
            <w:tcBorders>
              <w:top w:val="single" w:color="999999" w:sz="1"/>
              <w:left w:val="single" w:color="999999" w:sz="1"/>
              <w:bottom w:val="single" w:color="999999" w:sz="1"/>
              <w:right w:val="single" w:color="999999" w:sz="1"/>
            </w:tcBorders>
          </w:tcPr>
          <w:p>
            <w:r>
              <w:rPr>
                <w:sz w:val="20"/>
                <w:szCs w:val="20"/>
              </w:rPr>
              <w:t xml:space="preserve">Poids net et brut : Le système doit distinguer le poids net (produit seul) et le poids brut (produit + emballage). Le poids brut est utilisé pour la logistique, le poids net pour la conformité réglementaire et l'étiquetage.</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RB-022</w:t>
            </w:r>
          </w:p>
        </w:tc>
        <w:tc>
          <w:tcPr>
            <w:tcW w:type="dxa" w:w="1600"/>
            <w:tcBorders>
              <w:top w:val="single" w:color="999999" w:sz="1"/>
              <w:left w:val="single" w:color="999999" w:sz="1"/>
              <w:bottom w:val="single" w:color="999999" w:sz="1"/>
              <w:right w:val="single" w:color="999999" w:sz="1"/>
            </w:tcBorders>
          </w:tcPr>
          <w:p>
            <w:r>
              <w:rPr>
                <w:b/>
                <w:bCs/>
                <w:color w:val="70AD47"/>
                <w:sz w:val="20"/>
                <w:szCs w:val="20"/>
              </w:rPr>
              <w:t xml:space="preserve">BASSE</w:t>
            </w:r>
          </w:p>
        </w:tc>
        <w:tc>
          <w:tcPr>
            <w:tcW w:type="dxa" w:w="5560"/>
            <w:tcBorders>
              <w:top w:val="single" w:color="999999" w:sz="1"/>
              <w:left w:val="single" w:color="999999" w:sz="1"/>
              <w:bottom w:val="single" w:color="999999" w:sz="1"/>
              <w:right w:val="single" w:color="999999" w:sz="1"/>
            </w:tcBorders>
          </w:tcPr>
          <w:p>
            <w:r>
              <w:rPr>
                <w:sz w:val="20"/>
                <w:szCs w:val="20"/>
              </w:rPr>
              <w:t xml:space="preserve">Volume calculé : Le système doit calculer automatiquement le volume en m³ : Volume = (Longueur × Largeur × Hauteur) / 1000000. Ce volume est utilisé pour le calcul des coûts de transport et l'optimisation des chargements.</w:t>
            </w:r>
          </w:p>
        </w:tc>
      </w:tr>
    </w:tbl>
    <w:p>
      <w:r>
        <w:br w:type="page"/>
      </w:r>
    </w:p>
    <w:p>
      <w:pPr>
        <w:pStyle w:val="Heading2"/>
      </w:pPr>
      <w:r>
        <w:t xml:space="preserve">3.2 Gestion Multi-Unités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200"/>
        <w:gridCol w:w="1600"/>
        <w:gridCol w:w="5560"/>
      </w:tblGrid>
      <w:tr>
        <w:trPr>
          <w:tblHeader/>
        </w:trPr>
        <w:tc>
          <w:tcPr>
            <w:tcW w:type="dxa" w:w="120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ID Règle</w:t>
            </w:r>
          </w:p>
        </w:tc>
        <w:tc>
          <w:tcPr>
            <w:tcW w:type="dxa" w:w="160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Criticité</w:t>
            </w:r>
          </w:p>
        </w:tc>
        <w:tc>
          <w:tcPr>
            <w:tcW w:type="dxa" w:w="556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Description de la Règle</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RB-023</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Unité de stockage unique : Chaque produit doit avoir une et une seule unité de stockage principale. C'est l'unité dans laquelle les quantités en stock sont physiquement comptabilisées. Généralement l'UVC ou le PCB selon l'organisation logistique.</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RB-024</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Unité de vente multiple : Un produit peut avoir plusieurs unités de vente (UVC pour détail, SPCB pour lot, PCB pour gros). Le système doit permettre la sélection de l'unité de vente lors de la commande client et convertir automatiquement vers l'unité de stockage.</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RB-025</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Unité d'achat fournisseur : Chaque fournisseur peut imposer une unité d'achat minimum différente (ex: Fournisseur A vend par PCB, Fournisseur B par demi-palette). Le système doit mémoriser l'unité d'achat par couple produit-fournisseur.</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RB-026</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PCB minimum obligatoire : Pour optimiser la logistique, le système doit permettre de définir un PCB minimum de commande. Exemple : PCB minimum = 5 signifie qu'on ne peut commander que par multiple de 5 PCB (5, 10, 15, etc.).</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RB-027</w:t>
            </w:r>
          </w:p>
        </w:tc>
        <w:tc>
          <w:tcPr>
            <w:tcW w:type="dxa" w:w="1600"/>
            <w:tcBorders>
              <w:top w:val="single" w:color="999999" w:sz="1"/>
              <w:left w:val="single" w:color="999999" w:sz="1"/>
              <w:bottom w:val="single" w:color="999999" w:sz="1"/>
              <w:right w:val="single" w:color="999999" w:sz="1"/>
            </w:tcBorders>
          </w:tcPr>
          <w:p>
            <w:r>
              <w:rPr>
                <w:b/>
                <w:bCs/>
                <w:color w:val="FFC000"/>
                <w:sz w:val="20"/>
                <w:szCs w:val="20"/>
              </w:rPr>
              <w:t xml:space="preserve">MOYENNE</w:t>
            </w:r>
          </w:p>
        </w:tc>
        <w:tc>
          <w:tcPr>
            <w:tcW w:type="dxa" w:w="5560"/>
            <w:tcBorders>
              <w:top w:val="single" w:color="999999" w:sz="1"/>
              <w:left w:val="single" w:color="999999" w:sz="1"/>
              <w:bottom w:val="single" w:color="999999" w:sz="1"/>
              <w:right w:val="single" w:color="999999" w:sz="1"/>
            </w:tcBorders>
          </w:tcPr>
          <w:p>
            <w:r>
              <w:rPr>
                <w:sz w:val="20"/>
                <w:szCs w:val="20"/>
              </w:rPr>
              <w:t xml:space="preserve">Conversion automatique : Lors de la saisie d'une quantité dans une unité donnée, le système doit afficher automatiquement les équivalences dans toutes les autres unités disponibles. Exemple : Saisie '100 UVC' → Affichage '4 PCB + 4 UVC' si PCB = 24 UVC.</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RB-028</w:t>
            </w:r>
          </w:p>
        </w:tc>
        <w:tc>
          <w:tcPr>
            <w:tcW w:type="dxa" w:w="1600"/>
            <w:tcBorders>
              <w:top w:val="single" w:color="999999" w:sz="1"/>
              <w:left w:val="single" w:color="999999" w:sz="1"/>
              <w:bottom w:val="single" w:color="999999" w:sz="1"/>
              <w:right w:val="single" w:color="999999" w:sz="1"/>
            </w:tcBorders>
          </w:tcPr>
          <w:p>
            <w:r>
              <w:rPr>
                <w:b/>
                <w:bCs/>
                <w:color w:val="FFC000"/>
                <w:sz w:val="20"/>
                <w:szCs w:val="20"/>
              </w:rPr>
              <w:t xml:space="preserve">MOYENNE</w:t>
            </w:r>
          </w:p>
        </w:tc>
        <w:tc>
          <w:tcPr>
            <w:tcW w:type="dxa" w:w="5560"/>
            <w:tcBorders>
              <w:top w:val="single" w:color="999999" w:sz="1"/>
              <w:left w:val="single" w:color="999999" w:sz="1"/>
              <w:bottom w:val="single" w:color="999999" w:sz="1"/>
              <w:right w:val="single" w:color="999999" w:sz="1"/>
            </w:tcBorders>
          </w:tcPr>
          <w:p>
            <w:r>
              <w:rPr>
                <w:sz w:val="20"/>
                <w:szCs w:val="20"/>
              </w:rPr>
              <w:t xml:space="preserve">Gestion des ruptures de conditionnement : Si une commande nécessite l'ouverture d'un conditionnement supérieur (ex: vente de 10 UVC alors que stock = 1 PCB de 24), le système doit gérer le dé-conditionnement et mettre à jour les stocks de tous les niveaux concernés.</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RB-029</w:t>
            </w:r>
          </w:p>
        </w:tc>
        <w:tc>
          <w:tcPr>
            <w:tcW w:type="dxa" w:w="1600"/>
            <w:tcBorders>
              <w:top w:val="single" w:color="999999" w:sz="1"/>
              <w:left w:val="single" w:color="999999" w:sz="1"/>
              <w:bottom w:val="single" w:color="999999" w:sz="1"/>
              <w:right w:val="single" w:color="999999" w:sz="1"/>
            </w:tcBorders>
          </w:tcPr>
          <w:p>
            <w:r>
              <w:rPr>
                <w:b/>
                <w:bCs/>
                <w:color w:val="70AD47"/>
                <w:sz w:val="20"/>
                <w:szCs w:val="20"/>
              </w:rPr>
              <w:t xml:space="preserve">BASSE</w:t>
            </w:r>
          </w:p>
        </w:tc>
        <w:tc>
          <w:tcPr>
            <w:tcW w:type="dxa" w:w="5560"/>
            <w:tcBorders>
              <w:top w:val="single" w:color="999999" w:sz="1"/>
              <w:left w:val="single" w:color="999999" w:sz="1"/>
              <w:bottom w:val="single" w:color="999999" w:sz="1"/>
              <w:right w:val="single" w:color="999999" w:sz="1"/>
            </w:tcBorders>
          </w:tcPr>
          <w:p>
            <w:r>
              <w:rPr>
                <w:sz w:val="20"/>
                <w:szCs w:val="20"/>
              </w:rPr>
              <w:t xml:space="preserve">Suggestion d'optimisation : Le système peut suggérer des quantités optimales basées sur les conditionnements : 'Commandez 24 UVC (1 PCB complet) au lieu de 20 UVC pour économiser X€ et simplifier la logistique'.</w:t>
            </w:r>
          </w:p>
        </w:tc>
      </w:tr>
    </w:tbl>
    <w:p>
      <w:pPr>
        <w:pStyle w:val="Heading2"/>
        <w:spacing w:before="240"/>
      </w:pPr>
      <w:r>
        <w:t xml:space="preserve">3.3 Tarification Dégressive Complexe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200"/>
        <w:gridCol w:w="1600"/>
        <w:gridCol w:w="5560"/>
      </w:tblGrid>
      <w:tr>
        <w:trPr>
          <w:tblHeader/>
        </w:trPr>
        <w:tc>
          <w:tcPr>
            <w:tcW w:type="dxa" w:w="120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ID Règle</w:t>
            </w:r>
          </w:p>
        </w:tc>
        <w:tc>
          <w:tcPr>
            <w:tcW w:type="dxa" w:w="160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Criticité</w:t>
            </w:r>
          </w:p>
        </w:tc>
        <w:tc>
          <w:tcPr>
            <w:tcW w:type="dxa" w:w="556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Description de la Règle</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RB-030</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Prix UVC de référence : Le prix à l'unité de vente conditionnée (UVC) doit toujours être défini en premier. C'est le prix de référence sur lequel se basent tous les autres calculs de tarification dégressive.</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RB-031</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Règle de dégressivité : Le prix d'un niveau de conditionnement supérieur doit toujours être inférieur ou égal au prix théorique calculé. Formule : Prix_PCB &lt;= Prix_UVC × Qté_UVC_dans_PCB. Cette règle matérialise la remise volume.</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RB-032</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Calcul du taux de remise : Le système doit calculer et afficher automatiquement le taux de remise pour chaque niveau : Taux_Remise = (1 - (Prix_Niveau / (Prix_UVC × Quantité))) × 100. Le taux doit être compris entre 0% et 50% (validation métier).</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RB-033</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Grilles tarifaires segmentées : Le système doit supporter des grilles de prix différentes par segment client : Particuliers (prix public), Professionnels B2B (remise 10-20%), Distributeurs (remise 20-35%), Grands comptes (négociation spécifique).</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RB-034</w:t>
            </w:r>
          </w:p>
        </w:tc>
        <w:tc>
          <w:tcPr>
            <w:tcW w:type="dxa" w:w="1600"/>
            <w:tcBorders>
              <w:top w:val="single" w:color="999999" w:sz="1"/>
              <w:left w:val="single" w:color="999999" w:sz="1"/>
              <w:bottom w:val="single" w:color="999999" w:sz="1"/>
              <w:right w:val="single" w:color="999999" w:sz="1"/>
            </w:tcBorders>
          </w:tcPr>
          <w:p>
            <w:r>
              <w:rPr>
                <w:b/>
                <w:bCs/>
                <w:color w:val="FFC000"/>
                <w:sz w:val="20"/>
                <w:szCs w:val="20"/>
              </w:rPr>
              <w:t xml:space="preserve">MOYENNE</w:t>
            </w:r>
          </w:p>
        </w:tc>
        <w:tc>
          <w:tcPr>
            <w:tcW w:type="dxa" w:w="5560"/>
            <w:tcBorders>
              <w:top w:val="single" w:color="999999" w:sz="1"/>
              <w:left w:val="single" w:color="999999" w:sz="1"/>
              <w:bottom w:val="single" w:color="999999" w:sz="1"/>
              <w:right w:val="single" w:color="999999" w:sz="1"/>
            </w:tcBorders>
          </w:tcPr>
          <w:p>
            <w:r>
              <w:rPr>
                <w:sz w:val="20"/>
                <w:szCs w:val="20"/>
              </w:rPr>
              <w:t xml:space="preserve">Paliers de quantité dégressifs : Au-delà des niveaux de conditionnement, le système doit gérer des paliers de remise par quantité : 1-49 UVC = Prix plein, 50-99 UVC = -5%, 100-499 UVC = -10%, 500+ UVC = -15%.</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RB-035</w:t>
            </w:r>
          </w:p>
        </w:tc>
        <w:tc>
          <w:tcPr>
            <w:tcW w:type="dxa" w:w="1600"/>
            <w:tcBorders>
              <w:top w:val="single" w:color="999999" w:sz="1"/>
              <w:left w:val="single" w:color="999999" w:sz="1"/>
              <w:bottom w:val="single" w:color="999999" w:sz="1"/>
              <w:right w:val="single" w:color="999999" w:sz="1"/>
            </w:tcBorders>
          </w:tcPr>
          <w:p>
            <w:r>
              <w:rPr>
                <w:b/>
                <w:bCs/>
                <w:color w:val="FFC000"/>
                <w:sz w:val="20"/>
                <w:szCs w:val="20"/>
              </w:rPr>
              <w:t xml:space="preserve">MOYENNE</w:t>
            </w:r>
          </w:p>
        </w:tc>
        <w:tc>
          <w:tcPr>
            <w:tcW w:type="dxa" w:w="5560"/>
            <w:tcBorders>
              <w:top w:val="single" w:color="999999" w:sz="1"/>
              <w:left w:val="single" w:color="999999" w:sz="1"/>
              <w:bottom w:val="single" w:color="999999" w:sz="1"/>
              <w:right w:val="single" w:color="999999" w:sz="1"/>
            </w:tcBorders>
          </w:tcPr>
          <w:p>
            <w:r>
              <w:rPr>
                <w:sz w:val="20"/>
                <w:szCs w:val="20"/>
              </w:rPr>
              <w:t xml:space="preserve">Tarifs promotionnels temporaires : Le système doit permettre de définir des prix promotionnels avec date de début et de fin. Les promotions peuvent s'appliquer à un ou plusieurs niveaux de conditionnement. Le système doit automatiquement revenir au prix normal après la période promotionnelle.</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RB-036</w:t>
            </w:r>
          </w:p>
        </w:tc>
        <w:tc>
          <w:tcPr>
            <w:tcW w:type="dxa" w:w="1600"/>
            <w:tcBorders>
              <w:top w:val="single" w:color="999999" w:sz="1"/>
              <w:left w:val="single" w:color="999999" w:sz="1"/>
              <w:bottom w:val="single" w:color="999999" w:sz="1"/>
              <w:right w:val="single" w:color="999999" w:sz="1"/>
            </w:tcBorders>
          </w:tcPr>
          <w:p>
            <w:r>
              <w:rPr>
                <w:b/>
                <w:bCs/>
                <w:color w:val="FFC000"/>
                <w:sz w:val="20"/>
                <w:szCs w:val="20"/>
              </w:rPr>
              <w:t xml:space="preserve">MOYENNE</w:t>
            </w:r>
          </w:p>
        </w:tc>
        <w:tc>
          <w:tcPr>
            <w:tcW w:type="dxa" w:w="5560"/>
            <w:tcBorders>
              <w:top w:val="single" w:color="999999" w:sz="1"/>
              <w:left w:val="single" w:color="999999" w:sz="1"/>
              <w:bottom w:val="single" w:color="999999" w:sz="1"/>
              <w:right w:val="single" w:color="999999" w:sz="1"/>
            </w:tcBorders>
          </w:tcPr>
          <w:p>
            <w:r>
              <w:rPr>
                <w:sz w:val="20"/>
                <w:szCs w:val="20"/>
              </w:rPr>
              <w:t xml:space="preserve">Cumul de remises contrôlé : Le système doit permettre le cumul de plusieurs types de remises (remise conditionnement + remise quantité + remise client + promotion) avec un plafond de cumul maximum paramétrable (ex: 40% max) pour éviter les marges négatives.</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RB-037</w:t>
            </w:r>
          </w:p>
        </w:tc>
        <w:tc>
          <w:tcPr>
            <w:tcW w:type="dxa" w:w="1600"/>
            <w:tcBorders>
              <w:top w:val="single" w:color="999999" w:sz="1"/>
              <w:left w:val="single" w:color="999999" w:sz="1"/>
              <w:bottom w:val="single" w:color="999999" w:sz="1"/>
              <w:right w:val="single" w:color="999999" w:sz="1"/>
            </w:tcBorders>
          </w:tcPr>
          <w:p>
            <w:r>
              <w:rPr>
                <w:b/>
                <w:bCs/>
                <w:color w:val="FFC000"/>
                <w:sz w:val="20"/>
                <w:szCs w:val="20"/>
              </w:rPr>
              <w:t xml:space="preserve">MOYENNE</w:t>
            </w:r>
          </w:p>
        </w:tc>
        <w:tc>
          <w:tcPr>
            <w:tcW w:type="dxa" w:w="5560"/>
            <w:tcBorders>
              <w:top w:val="single" w:color="999999" w:sz="1"/>
              <w:left w:val="single" w:color="999999" w:sz="1"/>
              <w:bottom w:val="single" w:color="999999" w:sz="1"/>
              <w:right w:val="single" w:color="999999" w:sz="1"/>
            </w:tcBorders>
          </w:tcPr>
          <w:p>
            <w:r>
              <w:rPr>
                <w:sz w:val="20"/>
                <w:szCs w:val="20"/>
              </w:rPr>
              <w:t xml:space="preserve">Prix multi-devises : Le système doit gérer les prix dans plusieurs devises (XOF, EUR, USD, etc.) avec taux de change actualisés. Les conversions doivent être automatiques pour l'affichage, mais les prix de référence restent dans la devise de paramétrage.</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RB-038</w:t>
            </w:r>
          </w:p>
        </w:tc>
        <w:tc>
          <w:tcPr>
            <w:tcW w:type="dxa" w:w="1600"/>
            <w:tcBorders>
              <w:top w:val="single" w:color="999999" w:sz="1"/>
              <w:left w:val="single" w:color="999999" w:sz="1"/>
              <w:bottom w:val="single" w:color="999999" w:sz="1"/>
              <w:right w:val="single" w:color="999999" w:sz="1"/>
            </w:tcBorders>
          </w:tcPr>
          <w:p>
            <w:r>
              <w:rPr>
                <w:b/>
                <w:bCs/>
                <w:color w:val="70AD47"/>
                <w:sz w:val="20"/>
                <w:szCs w:val="20"/>
              </w:rPr>
              <w:t xml:space="preserve">BASSE</w:t>
            </w:r>
          </w:p>
        </w:tc>
        <w:tc>
          <w:tcPr>
            <w:tcW w:type="dxa" w:w="5560"/>
            <w:tcBorders>
              <w:top w:val="single" w:color="999999" w:sz="1"/>
              <w:left w:val="single" w:color="999999" w:sz="1"/>
              <w:bottom w:val="single" w:color="999999" w:sz="1"/>
              <w:right w:val="single" w:color="999999" w:sz="1"/>
            </w:tcBorders>
          </w:tcPr>
          <w:p>
            <w:r>
              <w:rPr>
                <w:sz w:val="20"/>
                <w:szCs w:val="20"/>
              </w:rPr>
              <w:t xml:space="preserve">Historisation complète des prix : Tout changement de prix doit être historisé avec date d'effet, utilisateur modificateur et motif. L'historique doit être consultable et exportable pour analyse de l'évolution tarifaire.</w:t>
            </w:r>
          </w:p>
        </w:tc>
      </w:tr>
    </w:tbl>
    <w:p>
      <w:r>
        <w:br w:type="page"/>
      </w:r>
    </w:p>
    <w:p>
      <w:pPr>
        <w:pStyle w:val="Heading2"/>
      </w:pPr>
      <w:r>
        <w:t xml:space="preserve">3.4 Gestion des Stocks et Mouvements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200"/>
        <w:gridCol w:w="1600"/>
        <w:gridCol w:w="5560"/>
      </w:tblGrid>
      <w:tr>
        <w:trPr>
          <w:tblHeader/>
        </w:trPr>
        <w:tc>
          <w:tcPr>
            <w:tcW w:type="dxa" w:w="120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ID Règle</w:t>
            </w:r>
          </w:p>
        </w:tc>
        <w:tc>
          <w:tcPr>
            <w:tcW w:type="dxa" w:w="160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Criticité</w:t>
            </w:r>
          </w:p>
        </w:tc>
        <w:tc>
          <w:tcPr>
            <w:tcW w:type="dxa" w:w="556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Description de la Règle</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RB-039</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Stockage en unité de référence : Les quantités en stock doivent être stockées dans l'unité de stockage de référence (généralement UVC). Toutes les conversions vers d'autres niveaux de conditionnement sont calculées dynamiquement à la demande.</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RB-040</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Conversion lors des mouvements : Lors de chaque mouvement (réception, sortie, transfert), le système doit convertir automatiquement la quantité vers l'unité de stockage. Réception de 3 PCB de 24 UVC = +72 UVC en stock.</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RB-041</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Traçabilité des mouvements : Chaque mouvement doit enregistrer le niveau de conditionnement utilisé lors de l'opération physique, même si le stockage final est en UVC. Cela permet de reconstruire l'historique logistique exact.</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RB-042</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Gestion FIFO obligatoire produits périssables : Pour les produits avec DLUO/DLC, le système doit appliquer strictement la méthode FIFO (First Expired First Out). Les lots arrivant à expiration en premier doivent sortir en premier. Blocage si tentative de sortie d'un lot plus récent.</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RB-043</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Blocage des sorties sur stock insuffisant : Le système doit empêcher toute sortie de stock si la quantité demandée dépasse le stock disponible. Exception possible avec activation d'une autorisation 'Stock négatif' pour des cas spécifiques (commandes en attente de réception).</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RB-044</w:t>
            </w:r>
          </w:p>
        </w:tc>
        <w:tc>
          <w:tcPr>
            <w:tcW w:type="dxa" w:w="1600"/>
            <w:tcBorders>
              <w:top w:val="single" w:color="999999" w:sz="1"/>
              <w:left w:val="single" w:color="999999" w:sz="1"/>
              <w:bottom w:val="single" w:color="999999" w:sz="1"/>
              <w:right w:val="single" w:color="999999" w:sz="1"/>
            </w:tcBorders>
          </w:tcPr>
          <w:p>
            <w:r>
              <w:rPr>
                <w:b/>
                <w:bCs/>
                <w:color w:val="FFC000"/>
                <w:sz w:val="20"/>
                <w:szCs w:val="20"/>
              </w:rPr>
              <w:t xml:space="preserve">MOYENNE</w:t>
            </w:r>
          </w:p>
        </w:tc>
        <w:tc>
          <w:tcPr>
            <w:tcW w:type="dxa" w:w="5560"/>
            <w:tcBorders>
              <w:top w:val="single" w:color="999999" w:sz="1"/>
              <w:left w:val="single" w:color="999999" w:sz="1"/>
              <w:bottom w:val="single" w:color="999999" w:sz="1"/>
              <w:right w:val="single" w:color="999999" w:sz="1"/>
            </w:tcBorders>
          </w:tcPr>
          <w:p>
            <w:r>
              <w:rPr>
                <w:sz w:val="20"/>
                <w:szCs w:val="20"/>
              </w:rPr>
              <w:t xml:space="preserve">Éclatement de conditionnement tracé : Si un PCB est ouvert pour sortir des UVC individuelles, le système doit enregistrer cette opération d'éclatement. Stock PCB -1, Stock UVC +24. L'historique doit montrer 'Éclatement de 1 PCB en 24 UVC'.</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RB-045</w:t>
            </w:r>
          </w:p>
        </w:tc>
        <w:tc>
          <w:tcPr>
            <w:tcW w:type="dxa" w:w="1600"/>
            <w:tcBorders>
              <w:top w:val="single" w:color="999999" w:sz="1"/>
              <w:left w:val="single" w:color="999999" w:sz="1"/>
              <w:bottom w:val="single" w:color="999999" w:sz="1"/>
              <w:right w:val="single" w:color="999999" w:sz="1"/>
            </w:tcBorders>
          </w:tcPr>
          <w:p>
            <w:r>
              <w:rPr>
                <w:b/>
                <w:bCs/>
                <w:color w:val="FFC000"/>
                <w:sz w:val="20"/>
                <w:szCs w:val="20"/>
              </w:rPr>
              <w:t xml:space="preserve">MOYENNE</w:t>
            </w:r>
          </w:p>
        </w:tc>
        <w:tc>
          <w:tcPr>
            <w:tcW w:type="dxa" w:w="5560"/>
            <w:tcBorders>
              <w:top w:val="single" w:color="999999" w:sz="1"/>
              <w:left w:val="single" w:color="999999" w:sz="1"/>
              <w:bottom w:val="single" w:color="999999" w:sz="1"/>
              <w:right w:val="single" w:color="999999" w:sz="1"/>
            </w:tcBorders>
          </w:tcPr>
          <w:p>
            <w:r>
              <w:rPr>
                <w:sz w:val="20"/>
                <w:szCs w:val="20"/>
              </w:rPr>
              <w:t xml:space="preserve">Reconditionnement possible : Le système doit permettre de reconditionner des UVC en PCB si les unités sont en bon état. Stock UVC -24, Stock PCB +1. Enregistrement de l'opération 'Reconditionnement de 24 UVC en 1 PCB'.</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RB-046</w:t>
            </w:r>
          </w:p>
        </w:tc>
        <w:tc>
          <w:tcPr>
            <w:tcW w:type="dxa" w:w="1600"/>
            <w:tcBorders>
              <w:top w:val="single" w:color="999999" w:sz="1"/>
              <w:left w:val="single" w:color="999999" w:sz="1"/>
              <w:bottom w:val="single" w:color="999999" w:sz="1"/>
              <w:right w:val="single" w:color="999999" w:sz="1"/>
            </w:tcBorders>
          </w:tcPr>
          <w:p>
            <w:r>
              <w:rPr>
                <w:b/>
                <w:bCs/>
                <w:color w:val="FFC000"/>
                <w:sz w:val="20"/>
                <w:szCs w:val="20"/>
              </w:rPr>
              <w:t xml:space="preserve">MOYENNE</w:t>
            </w:r>
          </w:p>
        </w:tc>
        <w:tc>
          <w:tcPr>
            <w:tcW w:type="dxa" w:w="5560"/>
            <w:tcBorders>
              <w:top w:val="single" w:color="999999" w:sz="1"/>
              <w:left w:val="single" w:color="999999" w:sz="1"/>
              <w:bottom w:val="single" w:color="999999" w:sz="1"/>
              <w:right w:val="single" w:color="999999" w:sz="1"/>
            </w:tcBorders>
          </w:tcPr>
          <w:p>
            <w:r>
              <w:rPr>
                <w:sz w:val="20"/>
                <w:szCs w:val="20"/>
              </w:rPr>
              <w:t xml:space="preserve">Seuils de réapprovisionnement multiples : Le système doit gérer des seuils différents par niveau de conditionnement : Stock UVC min=100, Stock PCB min=5, Stock Palette min=1. Alertes distinctes selon le niveau surveillé.</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RB-047</w:t>
            </w:r>
          </w:p>
        </w:tc>
        <w:tc>
          <w:tcPr>
            <w:tcW w:type="dxa" w:w="1600"/>
            <w:tcBorders>
              <w:top w:val="single" w:color="999999" w:sz="1"/>
              <w:left w:val="single" w:color="999999" w:sz="1"/>
              <w:bottom w:val="single" w:color="999999" w:sz="1"/>
              <w:right w:val="single" w:color="999999" w:sz="1"/>
            </w:tcBorders>
          </w:tcPr>
          <w:p>
            <w:r>
              <w:rPr>
                <w:b/>
                <w:bCs/>
                <w:color w:val="70AD47"/>
                <w:sz w:val="20"/>
                <w:szCs w:val="20"/>
              </w:rPr>
              <w:t xml:space="preserve">BASSE</w:t>
            </w:r>
          </w:p>
        </w:tc>
        <w:tc>
          <w:tcPr>
            <w:tcW w:type="dxa" w:w="5560"/>
            <w:tcBorders>
              <w:top w:val="single" w:color="999999" w:sz="1"/>
              <w:left w:val="single" w:color="999999" w:sz="1"/>
              <w:bottom w:val="single" w:color="999999" w:sz="1"/>
              <w:right w:val="single" w:color="999999" w:sz="1"/>
            </w:tcBorders>
          </w:tcPr>
          <w:p>
            <w:r>
              <w:rPr>
                <w:sz w:val="20"/>
                <w:szCs w:val="20"/>
              </w:rPr>
              <w:t xml:space="preserve">Affichage stock multi-niveaux : Le système doit pouvoir afficher le stock disponible dans n'importe quelle unité de conditionnement. Stock de 2547 UVC s'affiche comme : 106 PCB + 3 UVC OU 2 Palettes + 26 PCB + 3 UVC.</w:t>
            </w:r>
          </w:p>
        </w:tc>
      </w:tr>
    </w:tbl>
    <w:p>
      <w:pPr>
        <w:pStyle w:val="Heading2"/>
        <w:spacing w:before="240"/>
      </w:pPr>
      <w:r>
        <w:t xml:space="preserve">3.5 Traçabilité et Conformité Réglementaire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200"/>
        <w:gridCol w:w="1600"/>
        <w:gridCol w:w="5560"/>
      </w:tblGrid>
      <w:tr>
        <w:trPr>
          <w:tblHeader/>
        </w:trPr>
        <w:tc>
          <w:tcPr>
            <w:tcW w:type="dxa" w:w="120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ID Règle</w:t>
            </w:r>
          </w:p>
        </w:tc>
        <w:tc>
          <w:tcPr>
            <w:tcW w:type="dxa" w:w="160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Criticité</w:t>
            </w:r>
          </w:p>
        </w:tc>
        <w:tc>
          <w:tcPr>
            <w:tcW w:type="dxa" w:w="556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Description de la Règle</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RB-048</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Numéros de lot obligatoires : Pour les produits soumis à traçabilité réglementaire (alimentaire, pharmaceutique, cosmétique), chaque mouvement de stock doit être associé à un numéro de lot. Le système doit bloquer toute opération sans numéro de lot pour ces produits.</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RB-049</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DLUO/DLC obligatoires : Pour les produits périssables, la Date Limite d'Utilisation Optimale ou Date Limite de Consommation doit être enregistrée au niveau de chaque lot. Le système doit alerter sur les lots arrivant à expiration (J-30, J-15, J-7, J-1).</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RB-050</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Blocage des lots expirés : Le système doit automatiquement bloquer en sortie tous les lots dont la DLUO/DLC est dépassée. Ces lots doivent être marqués 'Impropres à la vente' et orientés vers une procédure de destruction ou retour fournisseur.</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RB-051</w:t>
            </w:r>
          </w:p>
        </w:tc>
        <w:tc>
          <w:tcPr>
            <w:tcW w:type="dxa" w:w="1600"/>
            <w:tcBorders>
              <w:top w:val="single" w:color="999999" w:sz="1"/>
              <w:left w:val="single" w:color="999999" w:sz="1"/>
              <w:bottom w:val="single" w:color="999999" w:sz="1"/>
              <w:right w:val="single" w:color="999999" w:sz="1"/>
            </w:tcBorders>
          </w:tcPr>
          <w:p>
            <w:r>
              <w:rPr>
                <w:b/>
                <w:bCs/>
                <w:color w:val="FFC000"/>
                <w:sz w:val="20"/>
                <w:szCs w:val="20"/>
              </w:rPr>
              <w:t xml:space="preserve">MOYENNE</w:t>
            </w:r>
          </w:p>
        </w:tc>
        <w:tc>
          <w:tcPr>
            <w:tcW w:type="dxa" w:w="5560"/>
            <w:tcBorders>
              <w:top w:val="single" w:color="999999" w:sz="1"/>
              <w:left w:val="single" w:color="999999" w:sz="1"/>
              <w:bottom w:val="single" w:color="999999" w:sz="1"/>
              <w:right w:val="single" w:color="999999" w:sz="1"/>
            </w:tcBorders>
          </w:tcPr>
          <w:p>
            <w:r>
              <w:rPr>
                <w:sz w:val="20"/>
                <w:szCs w:val="20"/>
              </w:rPr>
              <w:t xml:space="preserve">Historisation complète : Le système doit conserver un historique complet de tous les mouvements : date/heure, type opération, quantité, niveau conditionnement, utilisateur, emplacement source, emplacement destination, numéro lot, motif.</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RB-052</w:t>
            </w:r>
          </w:p>
        </w:tc>
        <w:tc>
          <w:tcPr>
            <w:tcW w:type="dxa" w:w="1600"/>
            <w:tcBorders>
              <w:top w:val="single" w:color="999999" w:sz="1"/>
              <w:left w:val="single" w:color="999999" w:sz="1"/>
              <w:bottom w:val="single" w:color="999999" w:sz="1"/>
              <w:right w:val="single" w:color="999999" w:sz="1"/>
            </w:tcBorders>
          </w:tcPr>
          <w:p>
            <w:r>
              <w:rPr>
                <w:b/>
                <w:bCs/>
                <w:color w:val="FFC000"/>
                <w:sz w:val="20"/>
                <w:szCs w:val="20"/>
              </w:rPr>
              <w:t xml:space="preserve">MOYENNE</w:t>
            </w:r>
          </w:p>
        </w:tc>
        <w:tc>
          <w:tcPr>
            <w:tcW w:type="dxa" w:w="5560"/>
            <w:tcBorders>
              <w:top w:val="single" w:color="999999" w:sz="1"/>
              <w:left w:val="single" w:color="999999" w:sz="1"/>
              <w:bottom w:val="single" w:color="999999" w:sz="1"/>
              <w:right w:val="single" w:color="999999" w:sz="1"/>
            </w:tcBorders>
          </w:tcPr>
          <w:p>
            <w:r>
              <w:rPr>
                <w:sz w:val="20"/>
                <w:szCs w:val="20"/>
              </w:rPr>
              <w:t xml:space="preserve">Traçabilité ascendante et descendante : Le système doit permettre la traçabilité bidirectionnelle : ascendante (d'où vient ce lot ?), descendante (où est parti ce lot ?). Critical pour les rappels produits et les enquêtes sanitaires.</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RB-053</w:t>
            </w:r>
          </w:p>
        </w:tc>
        <w:tc>
          <w:tcPr>
            <w:tcW w:type="dxa" w:w="1600"/>
            <w:tcBorders>
              <w:top w:val="single" w:color="999999" w:sz="1"/>
              <w:left w:val="single" w:color="999999" w:sz="1"/>
              <w:bottom w:val="single" w:color="999999" w:sz="1"/>
              <w:right w:val="single" w:color="999999" w:sz="1"/>
            </w:tcBorders>
          </w:tcPr>
          <w:p>
            <w:r>
              <w:rPr>
                <w:b/>
                <w:bCs/>
                <w:color w:val="70AD47"/>
                <w:sz w:val="20"/>
                <w:szCs w:val="20"/>
              </w:rPr>
              <w:t xml:space="preserve">BASSE</w:t>
            </w:r>
          </w:p>
        </w:tc>
        <w:tc>
          <w:tcPr>
            <w:tcW w:type="dxa" w:w="5560"/>
            <w:tcBorders>
              <w:top w:val="single" w:color="999999" w:sz="1"/>
              <w:left w:val="single" w:color="999999" w:sz="1"/>
              <w:bottom w:val="single" w:color="999999" w:sz="1"/>
              <w:right w:val="single" w:color="999999" w:sz="1"/>
            </w:tcBorders>
          </w:tcPr>
          <w:p>
            <w:r>
              <w:rPr>
                <w:sz w:val="20"/>
                <w:szCs w:val="20"/>
              </w:rPr>
              <w:t xml:space="preserve">QR Code traçabilité : Le système peut générer des QR Codes uniques par lot contenant : produit, lot, DLUO, origine, URL de traçabilité complète. Permet au consommateur final de scanner et obtenir l'historique du produit.</w:t>
            </w:r>
          </w:p>
        </w:tc>
      </w:tr>
    </w:tbl>
    <w:p>
      <w:r>
        <w:br w:type="page"/>
      </w:r>
    </w:p>
    <w:p>
      <w:pPr>
        <w:pStyle w:val="Heading1"/>
      </w:pPr>
      <w:r>
        <w:t xml:space="preserve">4. Règles Métier Frontend</w:t>
      </w:r>
    </w:p>
    <w:p>
      <w:pPr>
        <w:pStyle w:val="Heading2"/>
      </w:pPr>
      <w:r>
        <w:t xml:space="preserve">4.1 Interface de Configuration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200"/>
        <w:gridCol w:w="1600"/>
        <w:gridCol w:w="5560"/>
      </w:tblGrid>
      <w:tr>
        <w:trPr>
          <w:tblHeader/>
        </w:trPr>
        <w:tc>
          <w:tcPr>
            <w:tcW w:type="dxa" w:w="120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ID Règle</w:t>
            </w:r>
          </w:p>
        </w:tc>
        <w:tc>
          <w:tcPr>
            <w:tcW w:type="dxa" w:w="160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Criticité</w:t>
            </w:r>
          </w:p>
        </w:tc>
        <w:tc>
          <w:tcPr>
            <w:tcW w:type="dxa" w:w="556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Description de la Règle</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RF-001</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Visualisation hiérarchique : L'interface doit présenter la hiérarchie des conditionnements de manière visuelle et intuitive (arbre, organigramme ou diagramme). L'utilisateur doit voir immédiatement la relation UVC → SPCB → PCB → COUCHE → PALETTE avec les quantités contenues à chaque niveau.</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RF-002</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Champs obligatoires marqués : Tous les champs obligatoires doivent être clairement identifiés par un astérisque rouge (*) et le label 'Obligatoire' ou 'Requis'. Le formulaire ne peut être soumis tant que tous les champs obligatoires ne sont pas correctement remplis.</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RF-003</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Validations en temps réel : Le système doit afficher des validations instantanées lors de la saisie. Si un ratio de conversion invalide est saisi (ex: 0, négatif, ou incohérent), un message d'erreur explicite doit s'afficher immédiatement sous le champ concerné sans attendre la soumission.</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RF-004</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Calculs automatiques affichés : Lors de la saisie du prix d'un niveau de conditionnement, le système doit calculer et afficher en temps réel : prix unitaire équivalent, taux de remise par rapport à l'UVC, prix au kilo, marge si coût d'achat connu.</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RF-005</w:t>
            </w:r>
          </w:p>
        </w:tc>
        <w:tc>
          <w:tcPr>
            <w:tcW w:type="dxa" w:w="1600"/>
            <w:tcBorders>
              <w:top w:val="single" w:color="999999" w:sz="1"/>
              <w:left w:val="single" w:color="999999" w:sz="1"/>
              <w:bottom w:val="single" w:color="999999" w:sz="1"/>
              <w:right w:val="single" w:color="999999" w:sz="1"/>
            </w:tcBorders>
          </w:tcPr>
          <w:p>
            <w:r>
              <w:rPr>
                <w:b/>
                <w:bCs/>
                <w:color w:val="FFC000"/>
                <w:sz w:val="20"/>
                <w:szCs w:val="20"/>
              </w:rPr>
              <w:t xml:space="preserve">MOYENNE</w:t>
            </w:r>
          </w:p>
        </w:tc>
        <w:tc>
          <w:tcPr>
            <w:tcW w:type="dxa" w:w="5560"/>
            <w:tcBorders>
              <w:top w:val="single" w:color="999999" w:sz="1"/>
              <w:left w:val="single" w:color="999999" w:sz="1"/>
              <w:bottom w:val="single" w:color="999999" w:sz="1"/>
              <w:right w:val="single" w:color="999999" w:sz="1"/>
            </w:tcBorders>
          </w:tcPr>
          <w:p>
            <w:r>
              <w:rPr>
                <w:sz w:val="20"/>
                <w:szCs w:val="20"/>
              </w:rPr>
              <w:t xml:space="preserve">Assistant de configuration : Un assistant guidé pas-à-pas (wizard) doit être disponible pour les utilisateurs novices. Étapes : 1) Sélection produit, 2) Configuration UVC, 3) Ajout niveaux supérieurs, 4) Définition tarifs, 5) Vérification et validation.</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RF-006</w:t>
            </w:r>
          </w:p>
        </w:tc>
        <w:tc>
          <w:tcPr>
            <w:tcW w:type="dxa" w:w="1600"/>
            <w:tcBorders>
              <w:top w:val="single" w:color="999999" w:sz="1"/>
              <w:left w:val="single" w:color="999999" w:sz="1"/>
              <w:bottom w:val="single" w:color="999999" w:sz="1"/>
              <w:right w:val="single" w:color="999999" w:sz="1"/>
            </w:tcBorders>
          </w:tcPr>
          <w:p>
            <w:r>
              <w:rPr>
                <w:b/>
                <w:bCs/>
                <w:color w:val="FFC000"/>
                <w:sz w:val="20"/>
                <w:szCs w:val="20"/>
              </w:rPr>
              <w:t xml:space="preserve">MOYENNE</w:t>
            </w:r>
          </w:p>
        </w:tc>
        <w:tc>
          <w:tcPr>
            <w:tcW w:type="dxa" w:w="5560"/>
            <w:tcBorders>
              <w:top w:val="single" w:color="999999" w:sz="1"/>
              <w:left w:val="single" w:color="999999" w:sz="1"/>
              <w:bottom w:val="single" w:color="999999" w:sz="1"/>
              <w:right w:val="single" w:color="999999" w:sz="1"/>
            </w:tcBorders>
          </w:tcPr>
          <w:p>
            <w:r>
              <w:rPr>
                <w:sz w:val="20"/>
                <w:szCs w:val="20"/>
              </w:rPr>
              <w:t xml:space="preserve">Templates pré-configurés : Le système doit proposer des templates standards par secteur : Agroalimentaire (bouteilles, conserves), Électronique (petites pièces, palettes), Textile (lots, cartons), BTP (sacs, palettes). L'utilisateur sélectionne un template et l'adapte.</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RF-007</w:t>
            </w:r>
          </w:p>
        </w:tc>
        <w:tc>
          <w:tcPr>
            <w:tcW w:type="dxa" w:w="1600"/>
            <w:tcBorders>
              <w:top w:val="single" w:color="999999" w:sz="1"/>
              <w:left w:val="single" w:color="999999" w:sz="1"/>
              <w:bottom w:val="single" w:color="999999" w:sz="1"/>
              <w:right w:val="single" w:color="999999" w:sz="1"/>
            </w:tcBorders>
          </w:tcPr>
          <w:p>
            <w:r>
              <w:rPr>
                <w:b/>
                <w:bCs/>
                <w:color w:val="FFC000"/>
                <w:sz w:val="20"/>
                <w:szCs w:val="20"/>
              </w:rPr>
              <w:t xml:space="preserve">MOYENNE</w:t>
            </w:r>
          </w:p>
        </w:tc>
        <w:tc>
          <w:tcPr>
            <w:tcW w:type="dxa" w:w="5560"/>
            <w:tcBorders>
              <w:top w:val="single" w:color="999999" w:sz="1"/>
              <w:left w:val="single" w:color="999999" w:sz="1"/>
              <w:bottom w:val="single" w:color="999999" w:sz="1"/>
              <w:right w:val="single" w:color="999999" w:sz="1"/>
            </w:tcBorders>
          </w:tcPr>
          <w:p>
            <w:r>
              <w:rPr>
                <w:sz w:val="20"/>
                <w:szCs w:val="20"/>
              </w:rPr>
              <w:t xml:space="preserve">Duplication intelligente : Un bouton 'Dupliquer' doit permettre de créer rapidement un nouveau conditionnement basé sur un existant. Le système pré-remplit tous les champs sauf le code qui doit être unique. Gain de temps pour produits similaires.</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RF-008</w:t>
            </w:r>
          </w:p>
        </w:tc>
        <w:tc>
          <w:tcPr>
            <w:tcW w:type="dxa" w:w="1600"/>
            <w:tcBorders>
              <w:top w:val="single" w:color="999999" w:sz="1"/>
              <w:left w:val="single" w:color="999999" w:sz="1"/>
              <w:bottom w:val="single" w:color="999999" w:sz="1"/>
              <w:right w:val="single" w:color="999999" w:sz="1"/>
            </w:tcBorders>
          </w:tcPr>
          <w:p>
            <w:r>
              <w:rPr>
                <w:b/>
                <w:bCs/>
                <w:color w:val="70AD47"/>
                <w:sz w:val="20"/>
                <w:szCs w:val="20"/>
              </w:rPr>
              <w:t xml:space="preserve">BASSE</w:t>
            </w:r>
          </w:p>
        </w:tc>
        <w:tc>
          <w:tcPr>
            <w:tcW w:type="dxa" w:w="5560"/>
            <w:tcBorders>
              <w:top w:val="single" w:color="999999" w:sz="1"/>
              <w:left w:val="single" w:color="999999" w:sz="1"/>
              <w:bottom w:val="single" w:color="999999" w:sz="1"/>
              <w:right w:val="single" w:color="999999" w:sz="1"/>
            </w:tcBorders>
          </w:tcPr>
          <w:p>
            <w:r>
              <w:rPr>
                <w:sz w:val="20"/>
                <w:szCs w:val="20"/>
              </w:rPr>
              <w:t xml:space="preserve">Glisser-déposer : L'interface doit supporter le drag-and-drop pour réorganiser les niveaux de conditionnement dans la hiérarchie ou pour associer un produit à une configuration existante.</w:t>
            </w:r>
          </w:p>
        </w:tc>
      </w:tr>
    </w:tbl>
    <w:p>
      <w:pPr>
        <w:pStyle w:val="Heading2"/>
        <w:spacing w:before="240"/>
      </w:pPr>
      <w:r>
        <w:t xml:space="preserve">4.2 Aides et Feedback Utilisateur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200"/>
        <w:gridCol w:w="1600"/>
        <w:gridCol w:w="5560"/>
      </w:tblGrid>
      <w:tr>
        <w:trPr>
          <w:tblHeader/>
        </w:trPr>
        <w:tc>
          <w:tcPr>
            <w:tcW w:type="dxa" w:w="120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ID Règle</w:t>
            </w:r>
          </w:p>
        </w:tc>
        <w:tc>
          <w:tcPr>
            <w:tcW w:type="dxa" w:w="160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Criticité</w:t>
            </w:r>
          </w:p>
        </w:tc>
        <w:tc>
          <w:tcPr>
            <w:tcW w:type="dxa" w:w="556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Description de la Règle</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RF-009</w:t>
            </w:r>
          </w:p>
        </w:tc>
        <w:tc>
          <w:tcPr>
            <w:tcW w:type="dxa" w:w="1600"/>
            <w:tcBorders>
              <w:top w:val="single" w:color="999999" w:sz="1"/>
              <w:left w:val="single" w:color="999999" w:sz="1"/>
              <w:bottom w:val="single" w:color="999999" w:sz="1"/>
              <w:right w:val="single" w:color="999999" w:sz="1"/>
            </w:tcBorders>
          </w:tcPr>
          <w:p>
            <w:r>
              <w:rPr>
                <w:b/>
                <w:bCs/>
                <w:color w:val="FFC000"/>
                <w:sz w:val="20"/>
                <w:szCs w:val="20"/>
              </w:rPr>
              <w:t xml:space="preserve">MOYENNE</w:t>
            </w:r>
          </w:p>
        </w:tc>
        <w:tc>
          <w:tcPr>
            <w:tcW w:type="dxa" w:w="5560"/>
            <w:tcBorders>
              <w:top w:val="single" w:color="999999" w:sz="1"/>
              <w:left w:val="single" w:color="999999" w:sz="1"/>
              <w:bottom w:val="single" w:color="999999" w:sz="1"/>
              <w:right w:val="single" w:color="999999" w:sz="1"/>
            </w:tcBorders>
          </w:tcPr>
          <w:p>
            <w:r>
              <w:rPr>
                <w:sz w:val="20"/>
                <w:szCs w:val="20"/>
              </w:rPr>
              <w:t xml:space="preserve">Info-bulles contextuelles : Des info-bulles (tooltips) doivent être disponibles sur tous les champs complexes. Elles s'affichent au survol de l'icône '?' et expliquent la signification du champ, son format attendu, et donnent des exemples concrets.</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RF-010</w:t>
            </w:r>
          </w:p>
        </w:tc>
        <w:tc>
          <w:tcPr>
            <w:tcW w:type="dxa" w:w="1600"/>
            <w:tcBorders>
              <w:top w:val="single" w:color="999999" w:sz="1"/>
              <w:left w:val="single" w:color="999999" w:sz="1"/>
              <w:bottom w:val="single" w:color="999999" w:sz="1"/>
              <w:right w:val="single" w:color="999999" w:sz="1"/>
            </w:tcBorders>
          </w:tcPr>
          <w:p>
            <w:r>
              <w:rPr>
                <w:b/>
                <w:bCs/>
                <w:color w:val="FFC000"/>
                <w:sz w:val="20"/>
                <w:szCs w:val="20"/>
              </w:rPr>
              <w:t xml:space="preserve">MOYENNE</w:t>
            </w:r>
          </w:p>
        </w:tc>
        <w:tc>
          <w:tcPr>
            <w:tcW w:type="dxa" w:w="5560"/>
            <w:tcBorders>
              <w:top w:val="single" w:color="999999" w:sz="1"/>
              <w:left w:val="single" w:color="999999" w:sz="1"/>
              <w:bottom w:val="single" w:color="999999" w:sz="1"/>
              <w:right w:val="single" w:color="999999" w:sz="1"/>
            </w:tcBorders>
          </w:tcPr>
          <w:p>
            <w:r>
              <w:rPr>
                <w:sz w:val="20"/>
                <w:szCs w:val="20"/>
              </w:rPr>
              <w:t xml:space="preserve">Aide contextuelle intelligente : Le système doit proposer une aide contextuelle qui suggère des corrections lorsqu'elle détecte des incohérences. Exemple : 'Le poids du PCB (2kg) semble trop faible par rapport au contenu (24 UVC de 0.5kg = 12kg). Voulez-vous vérifier ?'.</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RF-011</w:t>
            </w:r>
          </w:p>
        </w:tc>
        <w:tc>
          <w:tcPr>
            <w:tcW w:type="dxa" w:w="1600"/>
            <w:tcBorders>
              <w:top w:val="single" w:color="999999" w:sz="1"/>
              <w:left w:val="single" w:color="999999" w:sz="1"/>
              <w:bottom w:val="single" w:color="999999" w:sz="1"/>
              <w:right w:val="single" w:color="999999" w:sz="1"/>
            </w:tcBorders>
          </w:tcPr>
          <w:p>
            <w:r>
              <w:rPr>
                <w:b/>
                <w:bCs/>
                <w:color w:val="FFC000"/>
                <w:sz w:val="20"/>
                <w:szCs w:val="20"/>
              </w:rPr>
              <w:t xml:space="preserve">MOYENNE</w:t>
            </w:r>
          </w:p>
        </w:tc>
        <w:tc>
          <w:tcPr>
            <w:tcW w:type="dxa" w:w="5560"/>
            <w:tcBorders>
              <w:top w:val="single" w:color="999999" w:sz="1"/>
              <w:left w:val="single" w:color="999999" w:sz="1"/>
              <w:bottom w:val="single" w:color="999999" w:sz="1"/>
              <w:right w:val="single" w:color="999999" w:sz="1"/>
            </w:tcBorders>
          </w:tcPr>
          <w:p>
            <w:r>
              <w:rPr>
                <w:sz w:val="20"/>
                <w:szCs w:val="20"/>
              </w:rPr>
              <w:t xml:space="preserve">Messages d'erreur explicites : Les messages d'erreur doivent être clairs et proposer une solution. Mauvais : 'Erreur validation'. Bon : 'Le code EAN13 saisi (3456789012) est invalide. Un EAN13 doit contenir exactement 13 chiffres. Veuillez corriger ou laisser vide pour génération automatique'.</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RF-012</w:t>
            </w:r>
          </w:p>
        </w:tc>
        <w:tc>
          <w:tcPr>
            <w:tcW w:type="dxa" w:w="1600"/>
            <w:tcBorders>
              <w:top w:val="single" w:color="999999" w:sz="1"/>
              <w:left w:val="single" w:color="999999" w:sz="1"/>
              <w:bottom w:val="single" w:color="999999" w:sz="1"/>
              <w:right w:val="single" w:color="999999" w:sz="1"/>
            </w:tcBorders>
          </w:tcPr>
          <w:p>
            <w:r>
              <w:rPr>
                <w:b/>
                <w:bCs/>
                <w:color w:val="FFC000"/>
                <w:sz w:val="20"/>
                <w:szCs w:val="20"/>
              </w:rPr>
              <w:t xml:space="preserve">MOYENNE</w:t>
            </w:r>
          </w:p>
        </w:tc>
        <w:tc>
          <w:tcPr>
            <w:tcW w:type="dxa" w:w="5560"/>
            <w:tcBorders>
              <w:top w:val="single" w:color="999999" w:sz="1"/>
              <w:left w:val="single" w:color="999999" w:sz="1"/>
              <w:bottom w:val="single" w:color="999999" w:sz="1"/>
              <w:right w:val="single" w:color="999999" w:sz="1"/>
            </w:tcBorders>
          </w:tcPr>
          <w:p>
            <w:r>
              <w:rPr>
                <w:sz w:val="20"/>
                <w:szCs w:val="20"/>
              </w:rPr>
              <w:t xml:space="preserve">Indicateurs visuels de statut : Les messages de retour utilisateur doivent être catégorisés visuellement avec icônes + couleurs : Succès (✓ vert), Avertissement (⚠ orange), Erreur (✗ rouge), Information (ℹ bleu). Ne jamais se fier uniquement à la couleur (accessibilité).</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RF-013</w:t>
            </w:r>
          </w:p>
        </w:tc>
        <w:tc>
          <w:tcPr>
            <w:tcW w:type="dxa" w:w="1600"/>
            <w:tcBorders>
              <w:top w:val="single" w:color="999999" w:sz="1"/>
              <w:left w:val="single" w:color="999999" w:sz="1"/>
              <w:bottom w:val="single" w:color="999999" w:sz="1"/>
              <w:right w:val="single" w:color="999999" w:sz="1"/>
            </w:tcBorders>
          </w:tcPr>
          <w:p>
            <w:r>
              <w:rPr>
                <w:b/>
                <w:bCs/>
                <w:color w:val="70AD47"/>
                <w:sz w:val="20"/>
                <w:szCs w:val="20"/>
              </w:rPr>
              <w:t xml:space="preserve">BASSE</w:t>
            </w:r>
          </w:p>
        </w:tc>
        <w:tc>
          <w:tcPr>
            <w:tcW w:type="dxa" w:w="5560"/>
            <w:tcBorders>
              <w:top w:val="single" w:color="999999" w:sz="1"/>
              <w:left w:val="single" w:color="999999" w:sz="1"/>
              <w:bottom w:val="single" w:color="999999" w:sz="1"/>
              <w:right w:val="single" w:color="999999" w:sz="1"/>
            </w:tcBorders>
          </w:tcPr>
          <w:p>
            <w:r>
              <w:rPr>
                <w:sz w:val="20"/>
                <w:szCs w:val="20"/>
              </w:rPr>
              <w:t xml:space="preserve">Onboarding guidé : Une visite guidée interactive doit être proposée aux nouveaux utilisateurs à leur première connexion. 5 étapes max montrant : liste conditionnements, création nouveau, hiérarchie, tarifs, exports. Possibilité de passer ou rejouer.</w:t>
            </w:r>
          </w:p>
        </w:tc>
      </w:tr>
    </w:tbl>
    <w:p>
      <w:pPr>
        <w:pStyle w:val="Heading2"/>
        <w:spacing w:before="240"/>
      </w:pPr>
      <w:r>
        <w:t xml:space="preserve">4.3 Tableaux et Visualisation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200"/>
        <w:gridCol w:w="1600"/>
        <w:gridCol w:w="5560"/>
      </w:tblGrid>
      <w:tr>
        <w:trPr>
          <w:tblHeader/>
        </w:trPr>
        <w:tc>
          <w:tcPr>
            <w:tcW w:type="dxa" w:w="120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ID Règle</w:t>
            </w:r>
          </w:p>
        </w:tc>
        <w:tc>
          <w:tcPr>
            <w:tcW w:type="dxa" w:w="160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Criticité</w:t>
            </w:r>
          </w:p>
        </w:tc>
        <w:tc>
          <w:tcPr>
            <w:tcW w:type="dxa" w:w="556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Description de la Règle</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RF-014</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Tri multi-colonnes : Les tableaux doivent supporter le tri sur toutes les colonnes. Clic sur en-tête pour tri croissant, 2ème clic pour décroissant, 3ème clic pour annuler tri. Possibilité de tri sur plusieurs colonnes simultanément avec indicateurs de priorité.</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RF-015</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Recherche instantanée : Une barre de recherche globale doit filtrer instantanément les résultats sans rechargement de page. La recherche s'applique sur toutes les colonnes visibles. Affichage du nombre de résultats trouvés.</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RF-016</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Filtres avancés : Des filtres doivent être disponibles sur les colonnes principales : statut (actif/inactif), niveau hiérarchique (UVC/SPCB/PCB/etc.), fourchette de prix, catégorie produit, présence code EAN. Filtres cumulables avec compteur de filtres actifs.</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RF-017</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Pagination obligatoire : Pour les listes de plus de 50 éléments, la pagination est obligatoire. L'utilisateur doit pouvoir choisir le nombre d'éléments par page (25, 50, 100, 200). Affichage 'Résultats 1-50 sur 347'.</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RF-018</w:t>
            </w:r>
          </w:p>
        </w:tc>
        <w:tc>
          <w:tcPr>
            <w:tcW w:type="dxa" w:w="1600"/>
            <w:tcBorders>
              <w:top w:val="single" w:color="999999" w:sz="1"/>
              <w:left w:val="single" w:color="999999" w:sz="1"/>
              <w:bottom w:val="single" w:color="999999" w:sz="1"/>
              <w:right w:val="single" w:color="999999" w:sz="1"/>
            </w:tcBorders>
          </w:tcPr>
          <w:p>
            <w:r>
              <w:rPr>
                <w:b/>
                <w:bCs/>
                <w:color w:val="FFC000"/>
                <w:sz w:val="20"/>
                <w:szCs w:val="20"/>
              </w:rPr>
              <w:t xml:space="preserve">MOYENNE</w:t>
            </w:r>
          </w:p>
        </w:tc>
        <w:tc>
          <w:tcPr>
            <w:tcW w:type="dxa" w:w="5560"/>
            <w:tcBorders>
              <w:top w:val="single" w:color="999999" w:sz="1"/>
              <w:left w:val="single" w:color="999999" w:sz="1"/>
              <w:bottom w:val="single" w:color="999999" w:sz="1"/>
              <w:right w:val="single" w:color="999999" w:sz="1"/>
            </w:tcBorders>
          </w:tcPr>
          <w:p>
            <w:r>
              <w:rPr>
                <w:sz w:val="20"/>
                <w:szCs w:val="20"/>
              </w:rPr>
              <w:t xml:space="preserve">Colonnes personnalisables : Les colonnes doivent être redimensionnables par glisser de bordure et réorganisables par drag-and-drop des en-têtes. Les préférences utilisateur (ordre, largeur, colonnes masquées) doivent être sauvegardées et restaurées à la prochaine connexion.</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RF-019</w:t>
            </w:r>
          </w:p>
        </w:tc>
        <w:tc>
          <w:tcPr>
            <w:tcW w:type="dxa" w:w="1600"/>
            <w:tcBorders>
              <w:top w:val="single" w:color="999999" w:sz="1"/>
              <w:left w:val="single" w:color="999999" w:sz="1"/>
              <w:bottom w:val="single" w:color="999999" w:sz="1"/>
              <w:right w:val="single" w:color="999999" w:sz="1"/>
            </w:tcBorders>
          </w:tcPr>
          <w:p>
            <w:r>
              <w:rPr>
                <w:b/>
                <w:bCs/>
                <w:color w:val="FFC000"/>
                <w:sz w:val="20"/>
                <w:szCs w:val="20"/>
              </w:rPr>
              <w:t xml:space="preserve">MOYENNE</w:t>
            </w:r>
          </w:p>
        </w:tc>
        <w:tc>
          <w:tcPr>
            <w:tcW w:type="dxa" w:w="5560"/>
            <w:tcBorders>
              <w:top w:val="single" w:color="999999" w:sz="1"/>
              <w:left w:val="single" w:color="999999" w:sz="1"/>
              <w:bottom w:val="single" w:color="999999" w:sz="1"/>
              <w:right w:val="single" w:color="999999" w:sz="1"/>
            </w:tcBorders>
          </w:tcPr>
          <w:p>
            <w:r>
              <w:rPr>
                <w:sz w:val="20"/>
                <w:szCs w:val="20"/>
              </w:rPr>
              <w:t xml:space="preserve">Actions en masse : L'utilisateur doit pouvoir sélectionner plusieurs lignes (cases à cocher) et appliquer des actions groupées : export, changement de statut (activer/désactiver), suppression avec confirmation, modification de prix en masse (+10%).</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RF-020</w:t>
            </w:r>
          </w:p>
        </w:tc>
        <w:tc>
          <w:tcPr>
            <w:tcW w:type="dxa" w:w="1600"/>
            <w:tcBorders>
              <w:top w:val="single" w:color="999999" w:sz="1"/>
              <w:left w:val="single" w:color="999999" w:sz="1"/>
              <w:bottom w:val="single" w:color="999999" w:sz="1"/>
              <w:right w:val="single" w:color="999999" w:sz="1"/>
            </w:tcBorders>
          </w:tcPr>
          <w:p>
            <w:r>
              <w:rPr>
                <w:b/>
                <w:bCs/>
                <w:color w:val="FFC000"/>
                <w:sz w:val="20"/>
                <w:szCs w:val="20"/>
              </w:rPr>
              <w:t xml:space="preserve">MOYENNE</w:t>
            </w:r>
          </w:p>
        </w:tc>
        <w:tc>
          <w:tcPr>
            <w:tcW w:type="dxa" w:w="5560"/>
            <w:tcBorders>
              <w:top w:val="single" w:color="999999" w:sz="1"/>
              <w:left w:val="single" w:color="999999" w:sz="1"/>
              <w:bottom w:val="single" w:color="999999" w:sz="1"/>
              <w:right w:val="single" w:color="999999" w:sz="1"/>
            </w:tcBorders>
          </w:tcPr>
          <w:p>
            <w:r>
              <w:rPr>
                <w:sz w:val="20"/>
                <w:szCs w:val="20"/>
              </w:rPr>
              <w:t xml:space="preserve">Vue alternative cartes : En plus de la vue tableau, une vue en cartes (cards) doit être proposée pour une visualisation plus graphique. Chaque carte affiche une photo produit, nom, code, prix, stock avec design attrayant. Toggle tableau/cartes dans le header.</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RF-021</w:t>
            </w:r>
          </w:p>
        </w:tc>
        <w:tc>
          <w:tcPr>
            <w:tcW w:type="dxa" w:w="1600"/>
            <w:tcBorders>
              <w:top w:val="single" w:color="999999" w:sz="1"/>
              <w:left w:val="single" w:color="999999" w:sz="1"/>
              <w:bottom w:val="single" w:color="999999" w:sz="1"/>
              <w:right w:val="single" w:color="999999" w:sz="1"/>
            </w:tcBorders>
          </w:tcPr>
          <w:p>
            <w:r>
              <w:rPr>
                <w:b/>
                <w:bCs/>
                <w:color w:val="70AD47"/>
                <w:sz w:val="20"/>
                <w:szCs w:val="20"/>
              </w:rPr>
              <w:t xml:space="preserve">BASSE</w:t>
            </w:r>
          </w:p>
        </w:tc>
        <w:tc>
          <w:tcPr>
            <w:tcW w:type="dxa" w:w="5560"/>
            <w:tcBorders>
              <w:top w:val="single" w:color="999999" w:sz="1"/>
              <w:left w:val="single" w:color="999999" w:sz="1"/>
              <w:bottom w:val="single" w:color="999999" w:sz="1"/>
              <w:right w:val="single" w:color="999999" w:sz="1"/>
            </w:tcBorders>
          </w:tcPr>
          <w:p>
            <w:r>
              <w:rPr>
                <w:sz w:val="20"/>
                <w:szCs w:val="20"/>
              </w:rPr>
              <w:t xml:space="preserve">Export de la vue : Un bouton 'Exporter la vue actuelle' doit permettre d'exporter le tableau tel qu'affiché (avec tri, filtres, colonnes visibles appliqués) en CSV ou Excel. Respecte la sélection utilisateur.</w:t>
            </w:r>
          </w:p>
        </w:tc>
      </w:tr>
    </w:tbl>
    <w:p>
      <w:r>
        <w:br w:type="page"/>
      </w:r>
    </w:p>
    <w:p>
      <w:pPr>
        <w:pStyle w:val="Heading2"/>
      </w:pPr>
      <w:r>
        <w:t xml:space="preserve">4.4 Calculateur de Conversion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200"/>
        <w:gridCol w:w="1600"/>
        <w:gridCol w:w="5560"/>
      </w:tblGrid>
      <w:tr>
        <w:trPr>
          <w:tblHeader/>
        </w:trPr>
        <w:tc>
          <w:tcPr>
            <w:tcW w:type="dxa" w:w="120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ID Règle</w:t>
            </w:r>
          </w:p>
        </w:tc>
        <w:tc>
          <w:tcPr>
            <w:tcW w:type="dxa" w:w="160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Criticité</w:t>
            </w:r>
          </w:p>
        </w:tc>
        <w:tc>
          <w:tcPr>
            <w:tcW w:type="dxa" w:w="556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Description de la Règle</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RF-022</w:t>
            </w:r>
          </w:p>
        </w:tc>
        <w:tc>
          <w:tcPr>
            <w:tcW w:type="dxa" w:w="1600"/>
            <w:tcBorders>
              <w:top w:val="single" w:color="999999" w:sz="1"/>
              <w:left w:val="single" w:color="999999" w:sz="1"/>
              <w:bottom w:val="single" w:color="999999" w:sz="1"/>
              <w:right w:val="single" w:color="999999" w:sz="1"/>
            </w:tcBorders>
          </w:tcPr>
          <w:p>
            <w:r>
              <w:rPr>
                <w:b/>
                <w:bCs/>
                <w:color w:val="FFC000"/>
                <w:sz w:val="20"/>
                <w:szCs w:val="20"/>
              </w:rPr>
              <w:t xml:space="preserve">MOYENNE</w:t>
            </w:r>
          </w:p>
        </w:tc>
        <w:tc>
          <w:tcPr>
            <w:tcW w:type="dxa" w:w="5560"/>
            <w:tcBorders>
              <w:top w:val="single" w:color="999999" w:sz="1"/>
              <w:left w:val="single" w:color="999999" w:sz="1"/>
              <w:bottom w:val="single" w:color="999999" w:sz="1"/>
              <w:right w:val="single" w:color="999999" w:sz="1"/>
            </w:tcBorders>
          </w:tcPr>
          <w:p>
            <w:r>
              <w:rPr>
                <w:sz w:val="20"/>
                <w:szCs w:val="20"/>
              </w:rPr>
              <w:t xml:space="preserve">Calculateur intégré : Un calculateur de conversion doit être accessible depuis n'importe quelle page du module. Icône calculatrice dans le header ouvrant une modal ou sidebar. Permet de convertir rapidement entre toutes les unités de conditionnement.</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RF-023</w:t>
            </w:r>
          </w:p>
        </w:tc>
        <w:tc>
          <w:tcPr>
            <w:tcW w:type="dxa" w:w="1600"/>
            <w:tcBorders>
              <w:top w:val="single" w:color="999999" w:sz="1"/>
              <w:left w:val="single" w:color="999999" w:sz="1"/>
              <w:bottom w:val="single" w:color="999999" w:sz="1"/>
              <w:right w:val="single" w:color="999999" w:sz="1"/>
            </w:tcBorders>
          </w:tcPr>
          <w:p>
            <w:r>
              <w:rPr>
                <w:b/>
                <w:bCs/>
                <w:color w:val="FFC000"/>
                <w:sz w:val="20"/>
                <w:szCs w:val="20"/>
              </w:rPr>
              <w:t xml:space="preserve">MOYENNE</w:t>
            </w:r>
          </w:p>
        </w:tc>
        <w:tc>
          <w:tcPr>
            <w:tcW w:type="dxa" w:w="5560"/>
            <w:tcBorders>
              <w:top w:val="single" w:color="999999" w:sz="1"/>
              <w:left w:val="single" w:color="999999" w:sz="1"/>
              <w:bottom w:val="single" w:color="999999" w:sz="1"/>
              <w:right w:val="single" w:color="999999" w:sz="1"/>
            </w:tcBorders>
          </w:tcPr>
          <w:p>
            <w:r>
              <w:rPr>
                <w:sz w:val="20"/>
                <w:szCs w:val="20"/>
              </w:rPr>
              <w:t xml:space="preserve">Conversion bidirectionnelle : L'utilisateur saisit une quantité dans n'importe quelle unité, le système affiche automatiquement les équivalences dans toutes les autres unités disponibles. Exemple : '125 UVC' → '5 PCB + 5 UVC' (si PCB=24) → '0 Palette + 5 PCB + 5 UVC' (si Palette=24 PCB).</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RF-024</w:t>
            </w:r>
          </w:p>
        </w:tc>
        <w:tc>
          <w:tcPr>
            <w:tcW w:type="dxa" w:w="1600"/>
            <w:tcBorders>
              <w:top w:val="single" w:color="999999" w:sz="1"/>
              <w:left w:val="single" w:color="999999" w:sz="1"/>
              <w:bottom w:val="single" w:color="999999" w:sz="1"/>
              <w:right w:val="single" w:color="999999" w:sz="1"/>
            </w:tcBorders>
          </w:tcPr>
          <w:p>
            <w:r>
              <w:rPr>
                <w:b/>
                <w:bCs/>
                <w:color w:val="FFC000"/>
                <w:sz w:val="20"/>
                <w:szCs w:val="20"/>
              </w:rPr>
              <w:t xml:space="preserve">MOYENNE</w:t>
            </w:r>
          </w:p>
        </w:tc>
        <w:tc>
          <w:tcPr>
            <w:tcW w:type="dxa" w:w="5560"/>
            <w:tcBorders>
              <w:top w:val="single" w:color="999999" w:sz="1"/>
              <w:left w:val="single" w:color="999999" w:sz="1"/>
              <w:bottom w:val="single" w:color="999999" w:sz="1"/>
              <w:right w:val="single" w:color="999999" w:sz="1"/>
            </w:tcBorders>
          </w:tcPr>
          <w:p>
            <w:r>
              <w:rPr>
                <w:sz w:val="20"/>
                <w:szCs w:val="20"/>
              </w:rPr>
              <w:t xml:space="preserve">Sélection produit : Le calculateur doit permettre la sélection d'un produit spécifique (autocomplete sur nom ou code). Les conversions s'appliquent ensuite aux conditionnements de ce produit. Si produit non sélectionné, calculateur générique avec saisie des ratios.</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RF-025</w:t>
            </w:r>
          </w:p>
        </w:tc>
        <w:tc>
          <w:tcPr>
            <w:tcW w:type="dxa" w:w="1600"/>
            <w:tcBorders>
              <w:top w:val="single" w:color="999999" w:sz="1"/>
              <w:left w:val="single" w:color="999999" w:sz="1"/>
              <w:bottom w:val="single" w:color="999999" w:sz="1"/>
              <w:right w:val="single" w:color="999999" w:sz="1"/>
            </w:tcBorders>
          </w:tcPr>
          <w:p>
            <w:r>
              <w:rPr>
                <w:b/>
                <w:bCs/>
                <w:color w:val="70AD47"/>
                <w:sz w:val="20"/>
                <w:szCs w:val="20"/>
              </w:rPr>
              <w:t xml:space="preserve">BASSE</w:t>
            </w:r>
          </w:p>
        </w:tc>
        <w:tc>
          <w:tcPr>
            <w:tcW w:type="dxa" w:w="5560"/>
            <w:tcBorders>
              <w:top w:val="single" w:color="999999" w:sz="1"/>
              <w:left w:val="single" w:color="999999" w:sz="1"/>
              <w:bottom w:val="single" w:color="999999" w:sz="1"/>
              <w:right w:val="single" w:color="999999" w:sz="1"/>
            </w:tcBorders>
          </w:tcPr>
          <w:p>
            <w:r>
              <w:rPr>
                <w:sz w:val="20"/>
                <w:szCs w:val="20"/>
              </w:rPr>
              <w:t xml:space="preserve">Suggestions d'optimisation : Le calculateur peut suggérer des quantités optimales. Exemple : 'Vous voulez commander 95 UVC. Commandez plutôt 96 UVC (4 PCB complets) pour économiser 3.20€ et faciliter la livraison'.</w:t>
            </w:r>
          </w:p>
        </w:tc>
      </w:tr>
    </w:tbl>
    <w:p>
      <w:pPr>
        <w:pStyle w:val="Heading2"/>
        <w:spacing w:before="240"/>
      </w:pPr>
      <w:r>
        <w:t xml:space="preserve">4.5 Gestion des Prix Interface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200"/>
        <w:gridCol w:w="1600"/>
        <w:gridCol w:w="5560"/>
      </w:tblGrid>
      <w:tr>
        <w:trPr>
          <w:tblHeader/>
        </w:trPr>
        <w:tc>
          <w:tcPr>
            <w:tcW w:type="dxa" w:w="120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ID Règle</w:t>
            </w:r>
          </w:p>
        </w:tc>
        <w:tc>
          <w:tcPr>
            <w:tcW w:type="dxa" w:w="160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Criticité</w:t>
            </w:r>
          </w:p>
        </w:tc>
        <w:tc>
          <w:tcPr>
            <w:tcW w:type="dxa" w:w="556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Description de la Règle</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RF-026</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Tableau récapitulatif des prix : Un tableau doit présenter côte à côte tous les niveaux de conditionnement avec pour chacun : quantité contenue (conversion UVC), prix unitaire, prix total niveau, taux de remise par rapport à l'UVC, marge si coût connu.</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RF-027</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Calcul temps réel du taux de remise : Lors de la saisie d'un prix pour un niveau supérieur, le système doit calculer et afficher instantanément le taux de remise. Formule affichée : Remise = (1 - (Prix_saisi / (Prix_UVC × Quantité))) × 100.</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RF-028</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Alerte incohérence tarifaire : Si un prix saisi viole la règle de dégressivité (prix niveau supérieur &gt; prix théorique), le système doit afficher une alerte visuelle (bordure rouge, icône avertissement, message explicite). Exemple : 'Le prix saisi (48€) est supérieur au prix théorique (45.60€). Remise négative de -5.3% détectée'.</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RF-029</w:t>
            </w:r>
          </w:p>
        </w:tc>
        <w:tc>
          <w:tcPr>
            <w:tcW w:type="dxa" w:w="1600"/>
            <w:tcBorders>
              <w:top w:val="single" w:color="999999" w:sz="1"/>
              <w:left w:val="single" w:color="999999" w:sz="1"/>
              <w:bottom w:val="single" w:color="999999" w:sz="1"/>
              <w:right w:val="single" w:color="999999" w:sz="1"/>
            </w:tcBorders>
          </w:tcPr>
          <w:p>
            <w:r>
              <w:rPr>
                <w:b/>
                <w:bCs/>
                <w:color w:val="FFC000"/>
                <w:sz w:val="20"/>
                <w:szCs w:val="20"/>
              </w:rPr>
              <w:t xml:space="preserve">MOYENNE</w:t>
            </w:r>
          </w:p>
        </w:tc>
        <w:tc>
          <w:tcPr>
            <w:tcW w:type="dxa" w:w="5560"/>
            <w:tcBorders>
              <w:top w:val="single" w:color="999999" w:sz="1"/>
              <w:left w:val="single" w:color="999999" w:sz="1"/>
              <w:bottom w:val="single" w:color="999999" w:sz="1"/>
              <w:right w:val="single" w:color="999999" w:sz="1"/>
            </w:tcBorders>
          </w:tcPr>
          <w:p>
            <w:r>
              <w:rPr>
                <w:sz w:val="20"/>
                <w:szCs w:val="20"/>
              </w:rPr>
              <w:t xml:space="preserve">Saisie rapide avec remise : L'interface doit permettre la saisie rapide en pourcentage de remise plutôt qu'en prix absolu. L'utilisateur saisit '-10%' dans le champ PCB, le système calcule automatiquement le prix : Prix_PCB = Prix_UVC × Qté_UVC × 0.90.</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RF-030</w:t>
            </w:r>
          </w:p>
        </w:tc>
        <w:tc>
          <w:tcPr>
            <w:tcW w:type="dxa" w:w="1600"/>
            <w:tcBorders>
              <w:top w:val="single" w:color="999999" w:sz="1"/>
              <w:left w:val="single" w:color="999999" w:sz="1"/>
              <w:bottom w:val="single" w:color="999999" w:sz="1"/>
              <w:right w:val="single" w:color="999999" w:sz="1"/>
            </w:tcBorders>
          </w:tcPr>
          <w:p>
            <w:r>
              <w:rPr>
                <w:b/>
                <w:bCs/>
                <w:color w:val="FFC000"/>
                <w:sz w:val="20"/>
                <w:szCs w:val="20"/>
              </w:rPr>
              <w:t xml:space="preserve">MOYENNE</w:t>
            </w:r>
          </w:p>
        </w:tc>
        <w:tc>
          <w:tcPr>
            <w:tcW w:type="dxa" w:w="5560"/>
            <w:tcBorders>
              <w:top w:val="single" w:color="999999" w:sz="1"/>
              <w:left w:val="single" w:color="999999" w:sz="1"/>
              <w:bottom w:val="single" w:color="999999" w:sz="1"/>
              <w:right w:val="single" w:color="999999" w:sz="1"/>
            </w:tcBorders>
          </w:tcPr>
          <w:p>
            <w:r>
              <w:rPr>
                <w:sz w:val="20"/>
                <w:szCs w:val="20"/>
              </w:rPr>
              <w:t xml:space="preserve">Simulateur de marge : Un simulateur doit permettre de visualiser la marge bénéficiaire pour chaque niveau. L'utilisateur saisit le coût d'achat (ou le système le récupère), puis calcule : Marge = ((Prix_vente - Coût_achat) / Coût_achat) × 100. Affichage avec codes couleur (rouge &lt;20%, orange 20-30%, vert &gt;30%).</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RF-031</w:t>
            </w:r>
          </w:p>
        </w:tc>
        <w:tc>
          <w:tcPr>
            <w:tcW w:type="dxa" w:w="1600"/>
            <w:tcBorders>
              <w:top w:val="single" w:color="999999" w:sz="1"/>
              <w:left w:val="single" w:color="999999" w:sz="1"/>
              <w:bottom w:val="single" w:color="999999" w:sz="1"/>
              <w:right w:val="single" w:color="999999" w:sz="1"/>
            </w:tcBorders>
          </w:tcPr>
          <w:p>
            <w:r>
              <w:rPr>
                <w:b/>
                <w:bCs/>
                <w:color w:val="70AD47"/>
                <w:sz w:val="20"/>
                <w:szCs w:val="20"/>
              </w:rPr>
              <w:t xml:space="preserve">BASSE</w:t>
            </w:r>
          </w:p>
        </w:tc>
        <w:tc>
          <w:tcPr>
            <w:tcW w:type="dxa" w:w="5560"/>
            <w:tcBorders>
              <w:top w:val="single" w:color="999999" w:sz="1"/>
              <w:left w:val="single" w:color="999999" w:sz="1"/>
              <w:bottom w:val="single" w:color="999999" w:sz="1"/>
              <w:right w:val="single" w:color="999999" w:sz="1"/>
            </w:tcBorders>
          </w:tcPr>
          <w:p>
            <w:r>
              <w:rPr>
                <w:sz w:val="20"/>
                <w:szCs w:val="20"/>
              </w:rPr>
              <w:t xml:space="preserve">Comparateur de prix concurrent : L'interface peut afficher les prix pratiqués par les concurrents (si données disponibles) pour permettre un positionnement tarifaire éclairé. Affichage 'Notre prix : 2.50€ | Concurrent A : 2.80€ (+12%) | Concurrent B : 2.30€ (-8%)'.</w:t>
            </w:r>
          </w:p>
        </w:tc>
      </w:tr>
    </w:tbl>
    <w:p>
      <w:pPr>
        <w:pStyle w:val="Heading2"/>
        <w:spacing w:before="240"/>
      </w:pPr>
      <w:r>
        <w:t xml:space="preserve">4.6 Exports et Impressions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200"/>
        <w:gridCol w:w="1600"/>
        <w:gridCol w:w="5560"/>
      </w:tblGrid>
      <w:tr>
        <w:trPr>
          <w:tblHeader/>
        </w:trPr>
        <w:tc>
          <w:tcPr>
            <w:tcW w:type="dxa" w:w="120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ID Règle</w:t>
            </w:r>
          </w:p>
        </w:tc>
        <w:tc>
          <w:tcPr>
            <w:tcW w:type="dxa" w:w="160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Criticité</w:t>
            </w:r>
          </w:p>
        </w:tc>
        <w:tc>
          <w:tcPr>
            <w:tcW w:type="dxa" w:w="556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Description de la Règle</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RF-032</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Export Excel structuré : Le système doit permettre l'export en Excel (.xlsx) avec une feuille par produit. Chaque feuille contient toutes les informations de conditionnement structurées en colonnes : Code, Libellé, Niveau, Quantité, Prix, Code EAN, Dimensions, Poids.</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RF-033</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Fiches produits PDF (JasperReports) : Les fiches produits avec conditionnements doivent être exportables en PDF professionnel via JasperReports. Template incluant : logo entreprise, photo produit, description, hiérarchie de conditionnement visualisée, tableaux de tarifs, codes-barres générés.</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RF-034</w:t>
            </w:r>
          </w:p>
        </w:tc>
        <w:tc>
          <w:tcPr>
            <w:tcW w:type="dxa" w:w="1600"/>
            <w:tcBorders>
              <w:top w:val="single" w:color="999999" w:sz="1"/>
              <w:left w:val="single" w:color="999999" w:sz="1"/>
              <w:bottom w:val="single" w:color="999999" w:sz="1"/>
              <w:right w:val="single" w:color="999999" w:sz="1"/>
            </w:tcBorders>
          </w:tcPr>
          <w:p>
            <w:r>
              <w:rPr>
                <w:b/>
                <w:bCs/>
                <w:color w:val="FFC000"/>
                <w:sz w:val="20"/>
                <w:szCs w:val="20"/>
              </w:rPr>
              <w:t xml:space="preserve">MOYENNE</w:t>
            </w:r>
          </w:p>
        </w:tc>
        <w:tc>
          <w:tcPr>
            <w:tcW w:type="dxa" w:w="5560"/>
            <w:tcBorders>
              <w:top w:val="single" w:color="999999" w:sz="1"/>
              <w:left w:val="single" w:color="999999" w:sz="1"/>
              <w:bottom w:val="single" w:color="999999" w:sz="1"/>
              <w:right w:val="single" w:color="999999" w:sz="1"/>
            </w:tcBorders>
          </w:tcPr>
          <w:p>
            <w:r>
              <w:rPr>
                <w:sz w:val="20"/>
                <w:szCs w:val="20"/>
              </w:rPr>
              <w:t xml:space="preserve">Sélection des colonnes à exporter : Avant l'export, une modal doit permettre à l'utilisateur de sélectionner les colonnes à inclure (toutes cochées par défaut). Prévisualisation de la structure du fichier avant génération définitive.</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RF-035</w:t>
            </w:r>
          </w:p>
        </w:tc>
        <w:tc>
          <w:tcPr>
            <w:tcW w:type="dxa" w:w="1600"/>
            <w:tcBorders>
              <w:top w:val="single" w:color="999999" w:sz="1"/>
              <w:left w:val="single" w:color="999999" w:sz="1"/>
              <w:bottom w:val="single" w:color="999999" w:sz="1"/>
              <w:right w:val="single" w:color="999999" w:sz="1"/>
            </w:tcBorders>
          </w:tcPr>
          <w:p>
            <w:r>
              <w:rPr>
                <w:b/>
                <w:bCs/>
                <w:color w:val="FFC000"/>
                <w:sz w:val="20"/>
                <w:szCs w:val="20"/>
              </w:rPr>
              <w:t xml:space="preserve">MOYENNE</w:t>
            </w:r>
          </w:p>
        </w:tc>
        <w:tc>
          <w:tcPr>
            <w:tcW w:type="dxa" w:w="5560"/>
            <w:tcBorders>
              <w:top w:val="single" w:color="999999" w:sz="1"/>
              <w:left w:val="single" w:color="999999" w:sz="1"/>
              <w:bottom w:val="single" w:color="999999" w:sz="1"/>
              <w:right w:val="single" w:color="999999" w:sz="1"/>
            </w:tcBorders>
          </w:tcPr>
          <w:p>
            <w:r>
              <w:rPr>
                <w:sz w:val="20"/>
                <w:szCs w:val="20"/>
              </w:rPr>
              <w:t xml:space="preserve">Exports volumineux asynchrones : Les exports de plus de 1000 lignes doivent être traités en arrière-plan (background job). L'utilisateur reçoit une notification quand l'export est prêt. Le fichier reste téléchargeable pendant 7 jours depuis un menu 'Mes exports'.</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RF-036</w:t>
            </w:r>
          </w:p>
        </w:tc>
        <w:tc>
          <w:tcPr>
            <w:tcW w:type="dxa" w:w="1600"/>
            <w:tcBorders>
              <w:top w:val="single" w:color="999999" w:sz="1"/>
              <w:left w:val="single" w:color="999999" w:sz="1"/>
              <w:bottom w:val="single" w:color="999999" w:sz="1"/>
              <w:right w:val="single" w:color="999999" w:sz="1"/>
            </w:tcBorders>
          </w:tcPr>
          <w:p>
            <w:r>
              <w:rPr>
                <w:b/>
                <w:bCs/>
                <w:color w:val="FFC000"/>
                <w:sz w:val="20"/>
                <w:szCs w:val="20"/>
              </w:rPr>
              <w:t xml:space="preserve">MOYENNE</w:t>
            </w:r>
          </w:p>
        </w:tc>
        <w:tc>
          <w:tcPr>
            <w:tcW w:type="dxa" w:w="5560"/>
            <w:tcBorders>
              <w:top w:val="single" w:color="999999" w:sz="1"/>
              <w:left w:val="single" w:color="999999" w:sz="1"/>
              <w:bottom w:val="single" w:color="999999" w:sz="1"/>
              <w:right w:val="single" w:color="999999" w:sz="1"/>
            </w:tcBorders>
          </w:tcPr>
          <w:p>
            <w:r>
              <w:rPr>
                <w:sz w:val="20"/>
                <w:szCs w:val="20"/>
              </w:rPr>
              <w:t xml:space="preserve">Étiquettes codes-barres : L'interface doit permettre l'impression directe d'étiquettes avec codes-barres. Sélection du format étiquette (Avery, Dymo, etc.), du type de code-barre (EAN13, Code128, QR), et des informations à afficher (libellé, prix, DLUO). Aperçu avant impression.</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RF-037</w:t>
            </w:r>
          </w:p>
        </w:tc>
        <w:tc>
          <w:tcPr>
            <w:tcW w:type="dxa" w:w="1600"/>
            <w:tcBorders>
              <w:top w:val="single" w:color="999999" w:sz="1"/>
              <w:left w:val="single" w:color="999999" w:sz="1"/>
              <w:bottom w:val="single" w:color="999999" w:sz="1"/>
              <w:right w:val="single" w:color="999999" w:sz="1"/>
            </w:tcBorders>
          </w:tcPr>
          <w:p>
            <w:r>
              <w:rPr>
                <w:b/>
                <w:bCs/>
                <w:color w:val="70AD47"/>
                <w:sz w:val="20"/>
                <w:szCs w:val="20"/>
              </w:rPr>
              <w:t xml:space="preserve">BASSE</w:t>
            </w:r>
          </w:p>
        </w:tc>
        <w:tc>
          <w:tcPr>
            <w:tcW w:type="dxa" w:w="5560"/>
            <w:tcBorders>
              <w:top w:val="single" w:color="999999" w:sz="1"/>
              <w:left w:val="single" w:color="999999" w:sz="1"/>
              <w:bottom w:val="single" w:color="999999" w:sz="1"/>
              <w:right w:val="single" w:color="999999" w:sz="1"/>
            </w:tcBorders>
          </w:tcPr>
          <w:p>
            <w:r>
              <w:rPr>
                <w:sz w:val="20"/>
                <w:szCs w:val="20"/>
              </w:rPr>
              <w:t xml:space="preserve">Historique des exports : Un historique des 90 derniers jours doit conserver tous les exports générés avec date/heure, utilisateur, type d'export, nombre d'enregistrements. Possibilité de re-télécharger un export précédent sans le régénérer.</w:t>
            </w:r>
          </w:p>
        </w:tc>
      </w:tr>
    </w:tbl>
    <w:p>
      <w:pPr>
        <w:pStyle w:val="Heading2"/>
        <w:spacing w:before="240"/>
      </w:pPr>
      <w:r>
        <w:t xml:space="preserve">4.7 Interface Mobile et Responsive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200"/>
        <w:gridCol w:w="1600"/>
        <w:gridCol w:w="5560"/>
      </w:tblGrid>
      <w:tr>
        <w:trPr>
          <w:tblHeader/>
        </w:trPr>
        <w:tc>
          <w:tcPr>
            <w:tcW w:type="dxa" w:w="120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ID Règle</w:t>
            </w:r>
          </w:p>
        </w:tc>
        <w:tc>
          <w:tcPr>
            <w:tcW w:type="dxa" w:w="160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Criticité</w:t>
            </w:r>
          </w:p>
        </w:tc>
        <w:tc>
          <w:tcPr>
            <w:tcW w:type="dxa" w:w="556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Description de la Règle</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RF-038</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Design 100% responsive : L'interface doit être entièrement responsive et fonctionner parfaitement sur desktop (1920px+), tablette (768px-1024px), et mobile (320px-767px). Sur mobile, les tableaux se transforment automatiquement en cartes empilables pour faciliter la navigation tactile.</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RF-039</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Navigation tactile optimisée : Tous les éléments interactifs doivent avoir une taille minimale de 44×44 pixels pour être facilement cliquables au doigt. Espacement suffisant entre boutons pour éviter les erreurs de clic. Pas de survol hover-only (incompatible tactile).</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RF-040</w:t>
            </w:r>
          </w:p>
        </w:tc>
        <w:tc>
          <w:tcPr>
            <w:tcW w:type="dxa" w:w="1600"/>
            <w:tcBorders>
              <w:top w:val="single" w:color="999999" w:sz="1"/>
              <w:left w:val="single" w:color="999999" w:sz="1"/>
              <w:bottom w:val="single" w:color="999999" w:sz="1"/>
              <w:right w:val="single" w:color="999999" w:sz="1"/>
            </w:tcBorders>
          </w:tcPr>
          <w:p>
            <w:r>
              <w:rPr>
                <w:b/>
                <w:bCs/>
                <w:color w:val="FFC000"/>
                <w:sz w:val="20"/>
                <w:szCs w:val="20"/>
              </w:rPr>
              <w:t xml:space="preserve">MOYENNE</w:t>
            </w:r>
          </w:p>
        </w:tc>
        <w:tc>
          <w:tcPr>
            <w:tcW w:type="dxa" w:w="5560"/>
            <w:tcBorders>
              <w:top w:val="single" w:color="999999" w:sz="1"/>
              <w:left w:val="single" w:color="999999" w:sz="1"/>
              <w:bottom w:val="single" w:color="999999" w:sz="1"/>
              <w:right w:val="single" w:color="999999" w:sz="1"/>
            </w:tcBorders>
          </w:tcPr>
          <w:p>
            <w:r>
              <w:rPr>
                <w:sz w:val="20"/>
                <w:szCs w:val="20"/>
              </w:rPr>
              <w:t xml:space="preserve">Mode hors-ligne basique : Sur mobile, l'application doit permettre la consultation hors-ligne des conditionnements récemment visualisés. Les données sont mises en cache local. Synchronisation automatique dès reconnexion réseau.</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RF-041</w:t>
            </w:r>
          </w:p>
        </w:tc>
        <w:tc>
          <w:tcPr>
            <w:tcW w:type="dxa" w:w="1600"/>
            <w:tcBorders>
              <w:top w:val="single" w:color="999999" w:sz="1"/>
              <w:left w:val="single" w:color="999999" w:sz="1"/>
              <w:bottom w:val="single" w:color="999999" w:sz="1"/>
              <w:right w:val="single" w:color="999999" w:sz="1"/>
            </w:tcBorders>
          </w:tcPr>
          <w:p>
            <w:r>
              <w:rPr>
                <w:b/>
                <w:bCs/>
                <w:color w:val="FFC000"/>
                <w:sz w:val="20"/>
                <w:szCs w:val="20"/>
              </w:rPr>
              <w:t xml:space="preserve">MOYENNE</w:t>
            </w:r>
          </w:p>
        </w:tc>
        <w:tc>
          <w:tcPr>
            <w:tcW w:type="dxa" w:w="5560"/>
            <w:tcBorders>
              <w:top w:val="single" w:color="999999" w:sz="1"/>
              <w:left w:val="single" w:color="999999" w:sz="1"/>
              <w:bottom w:val="single" w:color="999999" w:sz="1"/>
              <w:right w:val="single" w:color="999999" w:sz="1"/>
            </w:tcBorders>
          </w:tcPr>
          <w:p>
            <w:r>
              <w:rPr>
                <w:sz w:val="20"/>
                <w:szCs w:val="20"/>
              </w:rPr>
              <w:t xml:space="preserve">Scanner de codes-barres intégré : Sur mobile/tablette, un bouton doit ouvrir la caméra pour scanner les codes EAN/QR codes. Reconnaissance instantanée et affichage de la fiche produit correspondante. Utilise bibliothèque ZXing ou QuaggaJS.</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RF-042</w:t>
            </w:r>
          </w:p>
        </w:tc>
        <w:tc>
          <w:tcPr>
            <w:tcW w:type="dxa" w:w="1600"/>
            <w:tcBorders>
              <w:top w:val="single" w:color="999999" w:sz="1"/>
              <w:left w:val="single" w:color="999999" w:sz="1"/>
              <w:bottom w:val="single" w:color="999999" w:sz="1"/>
              <w:right w:val="single" w:color="999999" w:sz="1"/>
            </w:tcBorders>
          </w:tcPr>
          <w:p>
            <w:r>
              <w:rPr>
                <w:b/>
                <w:bCs/>
                <w:color w:val="70AD47"/>
                <w:sz w:val="20"/>
                <w:szCs w:val="20"/>
              </w:rPr>
              <w:t xml:space="preserve">BASSE</w:t>
            </w:r>
          </w:p>
        </w:tc>
        <w:tc>
          <w:tcPr>
            <w:tcW w:type="dxa" w:w="5560"/>
            <w:tcBorders>
              <w:top w:val="single" w:color="999999" w:sz="1"/>
              <w:left w:val="single" w:color="999999" w:sz="1"/>
              <w:bottom w:val="single" w:color="999999" w:sz="1"/>
              <w:right w:val="single" w:color="999999" w:sz="1"/>
            </w:tcBorders>
          </w:tcPr>
          <w:p>
            <w:r>
              <w:rPr>
                <w:sz w:val="20"/>
                <w:szCs w:val="20"/>
              </w:rPr>
              <w:t xml:space="preserve">Mode sombre : L'interface doit supporter les modes clair et sombre avec un toggle accessible. Les préférences de thème sont sauvegardées par utilisateur. Le mode sombre économise la batterie sur écrans OLED et améliore le confort de nuit.</w:t>
            </w:r>
          </w:p>
        </w:tc>
      </w:tr>
    </w:tbl>
    <w:p>
      <w:pPr>
        <w:pStyle w:val="Heading2"/>
        <w:spacing w:before="240"/>
      </w:pPr>
      <w:r>
        <w:t xml:space="preserve">4.8 Accessibilité et Standards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200"/>
        <w:gridCol w:w="1600"/>
        <w:gridCol w:w="5560"/>
      </w:tblGrid>
      <w:tr>
        <w:trPr>
          <w:tblHeader/>
        </w:trPr>
        <w:tc>
          <w:tcPr>
            <w:tcW w:type="dxa" w:w="120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ID Règle</w:t>
            </w:r>
          </w:p>
        </w:tc>
        <w:tc>
          <w:tcPr>
            <w:tcW w:type="dxa" w:w="160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Criticité</w:t>
            </w:r>
          </w:p>
        </w:tc>
        <w:tc>
          <w:tcPr>
            <w:tcW w:type="dxa" w:w="556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Description de la Règle</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RF-043</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Conformité WCAG 2.1 niveau AA : L'interface doit respecter les normes WCAG 2.1 niveau AA minimum. Tous les éléments interactifs sont navigables au clavier (Tab, Shift+Tab, Enter, Espace, Escape). Focus visible sur l'élément actif.</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RF-044</w:t>
            </w:r>
          </w:p>
        </w:tc>
        <w:tc>
          <w:tcPr>
            <w:tcW w:type="dxa" w:w="1600"/>
            <w:tcBorders>
              <w:top w:val="single" w:color="999999" w:sz="1"/>
              <w:left w:val="single" w:color="999999" w:sz="1"/>
              <w:bottom w:val="single" w:color="999999" w:sz="1"/>
              <w:right w:val="single" w:color="999999" w:sz="1"/>
            </w:tcBorders>
          </w:tcPr>
          <w:p>
            <w:r>
              <w:rPr>
                <w:b/>
                <w:bCs/>
                <w:color w:val="C00000"/>
                <w:sz w:val="20"/>
                <w:szCs w:val="20"/>
              </w:rPr>
              <w:t xml:space="preserve">HAUTE</w:t>
            </w:r>
          </w:p>
        </w:tc>
        <w:tc>
          <w:tcPr>
            <w:tcW w:type="dxa" w:w="5560"/>
            <w:tcBorders>
              <w:top w:val="single" w:color="999999" w:sz="1"/>
              <w:left w:val="single" w:color="999999" w:sz="1"/>
              <w:bottom w:val="single" w:color="999999" w:sz="1"/>
              <w:right w:val="single" w:color="999999" w:sz="1"/>
            </w:tcBorders>
          </w:tcPr>
          <w:p>
            <w:r>
              <w:rPr>
                <w:sz w:val="20"/>
                <w:szCs w:val="20"/>
              </w:rPr>
              <w:t xml:space="preserve">Contrastes suffisants : Le contraste des couleurs doit respecter un ratio minimum de 4.5:1 pour le texte normal et 3:1 pour le texte large (18pt+). Les informations ne doivent jamais reposer uniquement sur la couleur (utiliser aussi icônes, motifs, texte).</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RF-045</w:t>
            </w:r>
          </w:p>
        </w:tc>
        <w:tc>
          <w:tcPr>
            <w:tcW w:type="dxa" w:w="1600"/>
            <w:tcBorders>
              <w:top w:val="single" w:color="999999" w:sz="1"/>
              <w:left w:val="single" w:color="999999" w:sz="1"/>
              <w:bottom w:val="single" w:color="999999" w:sz="1"/>
              <w:right w:val="single" w:color="999999" w:sz="1"/>
            </w:tcBorders>
          </w:tcPr>
          <w:p>
            <w:r>
              <w:rPr>
                <w:b/>
                <w:bCs/>
                <w:color w:val="FFC000"/>
                <w:sz w:val="20"/>
                <w:szCs w:val="20"/>
              </w:rPr>
              <w:t xml:space="preserve">MOYENNE</w:t>
            </w:r>
          </w:p>
        </w:tc>
        <w:tc>
          <w:tcPr>
            <w:tcW w:type="dxa" w:w="5560"/>
            <w:tcBorders>
              <w:top w:val="single" w:color="999999" w:sz="1"/>
              <w:left w:val="single" w:color="999999" w:sz="1"/>
              <w:bottom w:val="single" w:color="999999" w:sz="1"/>
              <w:right w:val="single" w:color="999999" w:sz="1"/>
            </w:tcBorders>
          </w:tcPr>
          <w:p>
            <w:r>
              <w:rPr>
                <w:sz w:val="20"/>
                <w:szCs w:val="20"/>
              </w:rPr>
              <w:t xml:space="preserve">Attributs ARIA complets : Tous les éléments d'interface doivent avoir des attributs ARIA appropriés pour compatibilité lecteurs d'écran : aria-label pour icônes seules, aria-describedby pour aides contextuelles, role pour éléments personnalisés, aria-live pour notifications dynamiques.</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RF-046</w:t>
            </w:r>
          </w:p>
        </w:tc>
        <w:tc>
          <w:tcPr>
            <w:tcW w:type="dxa" w:w="1600"/>
            <w:tcBorders>
              <w:top w:val="single" w:color="999999" w:sz="1"/>
              <w:left w:val="single" w:color="999999" w:sz="1"/>
              <w:bottom w:val="single" w:color="999999" w:sz="1"/>
              <w:right w:val="single" w:color="999999" w:sz="1"/>
            </w:tcBorders>
          </w:tcPr>
          <w:p>
            <w:r>
              <w:rPr>
                <w:b/>
                <w:bCs/>
                <w:color w:val="FFC000"/>
                <w:sz w:val="20"/>
                <w:szCs w:val="20"/>
              </w:rPr>
              <w:t xml:space="preserve">MOYENNE</w:t>
            </w:r>
          </w:p>
        </w:tc>
        <w:tc>
          <w:tcPr>
            <w:tcW w:type="dxa" w:w="5560"/>
            <w:tcBorders>
              <w:top w:val="single" w:color="999999" w:sz="1"/>
              <w:left w:val="single" w:color="999999" w:sz="1"/>
              <w:bottom w:val="single" w:color="999999" w:sz="1"/>
              <w:right w:val="single" w:color="999999" w:sz="1"/>
            </w:tcBorders>
          </w:tcPr>
          <w:p>
            <w:r>
              <w:rPr>
                <w:sz w:val="20"/>
                <w:szCs w:val="20"/>
              </w:rPr>
              <w:t xml:space="preserve">Labels explicites : Tous les champs de formulaire doivent avoir des labels visibles et associés. Pas de placeholders seuls car ils disparaissent à la saisie. Les labels doivent être explicites : préférer 'Code EAN13 du produit' à juste 'Code'.</w:t>
            </w:r>
          </w:p>
        </w:tc>
      </w:tr>
      <w:tr>
        <w:tc>
          <w:tcPr>
            <w:tcW w:type="dxa" w:w="1200"/>
            <w:tcBorders>
              <w:top w:val="single" w:color="999999" w:sz="1"/>
              <w:left w:val="single" w:color="999999" w:sz="1"/>
              <w:bottom w:val="single" w:color="999999" w:sz="1"/>
              <w:right w:val="single" w:color="999999" w:sz="1"/>
            </w:tcBorders>
          </w:tcPr>
          <w:p>
            <w:r>
              <w:rPr>
                <w:sz w:val="20"/>
                <w:szCs w:val="20"/>
              </w:rPr>
              <w:t xml:space="preserve">RF-047</w:t>
            </w:r>
          </w:p>
        </w:tc>
        <w:tc>
          <w:tcPr>
            <w:tcW w:type="dxa" w:w="1600"/>
            <w:tcBorders>
              <w:top w:val="single" w:color="999999" w:sz="1"/>
              <w:left w:val="single" w:color="999999" w:sz="1"/>
              <w:bottom w:val="single" w:color="999999" w:sz="1"/>
              <w:right w:val="single" w:color="999999" w:sz="1"/>
            </w:tcBorders>
          </w:tcPr>
          <w:p>
            <w:r>
              <w:rPr>
                <w:b/>
                <w:bCs/>
                <w:color w:val="70AD47"/>
                <w:sz w:val="20"/>
                <w:szCs w:val="20"/>
              </w:rPr>
              <w:t xml:space="preserve">BASSE</w:t>
            </w:r>
          </w:p>
        </w:tc>
        <w:tc>
          <w:tcPr>
            <w:tcW w:type="dxa" w:w="5560"/>
            <w:tcBorders>
              <w:top w:val="single" w:color="999999" w:sz="1"/>
              <w:left w:val="single" w:color="999999" w:sz="1"/>
              <w:bottom w:val="single" w:color="999999" w:sz="1"/>
              <w:right w:val="single" w:color="999999" w:sz="1"/>
            </w:tcBorders>
          </w:tcPr>
          <w:p>
            <w:r>
              <w:rPr>
                <w:sz w:val="20"/>
                <w:szCs w:val="20"/>
              </w:rPr>
              <w:t xml:space="preserve">Personnalisation de l'interface : L'utilisateur doit pouvoir ajuster certains paramètres d'affichage : taille de police (petit/normal/grand), densité d'information (compact/normal/confortable), animations (réduites/normales).</w:t>
            </w:r>
          </w:p>
        </w:tc>
      </w:tr>
    </w:tbl>
    <w:p>
      <w:r>
        <w:br w:type="page"/>
      </w:r>
    </w:p>
    <w:p>
      <w:pPr>
        <w:pStyle w:val="Heading1"/>
      </w:pPr>
      <w:r>
        <w:t xml:space="preserve">5. Matrice de Couverture Fonctionnelle</w:t>
      </w:r>
    </w:p>
    <w:p>
      <w:pPr>
        <w:spacing w:after="120"/>
      </w:pPr>
      <w:r>
        <w:t xml:space="preserve">Ce tableau récapitule la couverture complète de toutes les fonctionnalités du module conditionnement par les règles de gestion définies :</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200"/>
        <w:gridCol w:w="1400"/>
        <w:gridCol w:w="2760"/>
      </w:tblGrid>
      <w:tr>
        <w:trPr>
          <w:tblHeader/>
        </w:trPr>
        <w:tc>
          <w:tcPr>
            <w:tcW w:type="dxa" w:w="420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Fonctionnalité</w:t>
            </w:r>
          </w:p>
        </w:tc>
        <w:tc>
          <w:tcPr>
            <w:tcW w:type="dxa" w:w="140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Couvert</w:t>
            </w:r>
          </w:p>
        </w:tc>
        <w:tc>
          <w:tcPr>
            <w:tcW w:type="dxa" w:w="2760"/>
            <w:tcBorders>
              <w:top w:val="single" w:color="999999" w:sz="1"/>
              <w:left w:val="single" w:color="999999" w:sz="1"/>
              <w:bottom w:val="single" w:color="999999" w:sz="1"/>
              <w:right w:val="single" w:color="999999" w:sz="1"/>
            </w:tcBorders>
            <w:shd w:fill="2E5C8A" w:val="clear"/>
          </w:tcPr>
          <w:p>
            <w:pPr>
              <w:jc w:val="center"/>
            </w:pPr>
            <w:r>
              <w:rPr>
                <w:b/>
                <w:bCs/>
                <w:color w:val="FFFFFF"/>
                <w:sz w:val="20"/>
                <w:szCs w:val="20"/>
              </w:rPr>
              <w:t xml:space="preserve">Règles Associées</w:t>
            </w:r>
          </w:p>
        </w:tc>
      </w:tr>
      <w:tr>
        <w:tc>
          <w:tcPr>
            <w:tcW w:type="dxa" w:w="4200"/>
            <w:tcBorders>
              <w:top w:val="single" w:color="999999" w:sz="1"/>
              <w:left w:val="single" w:color="999999" w:sz="1"/>
              <w:bottom w:val="single" w:color="999999" w:sz="1"/>
              <w:right w:val="single" w:color="999999" w:sz="1"/>
            </w:tcBorders>
          </w:tcPr>
          <w:p>
            <w:r>
              <w:t xml:space="preserve">Hiérarchie 5 niveaux (UVC, SPCB, PCB, COUCHE, PALETTE)</w:t>
            </w:r>
          </w:p>
        </w:tc>
        <w:tc>
          <w:tcPr>
            <w:tcW w:type="dxa" w:w="1400"/>
            <w:tcBorders>
              <w:top w:val="single" w:color="999999" w:sz="1"/>
              <w:left w:val="single" w:color="999999" w:sz="1"/>
              <w:bottom w:val="single" w:color="999999" w:sz="1"/>
              <w:right w:val="single" w:color="999999" w:sz="1"/>
            </w:tcBorders>
          </w:tcPr>
          <w:p>
            <w:pPr>
              <w:jc w:val="center"/>
            </w:pPr>
            <w:r>
              <w:rPr>
                <w:b/>
                <w:bCs/>
                <w:color w:val="70AD47"/>
              </w:rPr>
              <w:t xml:space="preserve">✓ OUI</w:t>
            </w:r>
          </w:p>
        </w:tc>
        <w:tc>
          <w:tcPr>
            <w:tcW w:type="dxa" w:w="2760"/>
            <w:tcBorders>
              <w:top w:val="single" w:color="999999" w:sz="1"/>
              <w:left w:val="single" w:color="999999" w:sz="1"/>
              <w:bottom w:val="single" w:color="999999" w:sz="1"/>
              <w:right w:val="single" w:color="999999" w:sz="1"/>
            </w:tcBorders>
          </w:tcPr>
          <w:p>
            <w:r>
              <w:t xml:space="preserve">RB-001 à RB-009, RF-001</w:t>
            </w:r>
          </w:p>
        </w:tc>
      </w:tr>
      <w:tr>
        <w:tc>
          <w:tcPr>
            <w:tcW w:type="dxa" w:w="4200"/>
            <w:tcBorders>
              <w:top w:val="single" w:color="999999" w:sz="1"/>
              <w:left w:val="single" w:color="999999" w:sz="1"/>
              <w:bottom w:val="single" w:color="999999" w:sz="1"/>
              <w:right w:val="single" w:color="999999" w:sz="1"/>
            </w:tcBorders>
          </w:tcPr>
          <w:p>
            <w:r>
              <w:t xml:space="preserve">Codes-barres multiples (EAN13, EAN8, Code128, QR)</w:t>
            </w:r>
          </w:p>
        </w:tc>
        <w:tc>
          <w:tcPr>
            <w:tcW w:type="dxa" w:w="1400"/>
            <w:tcBorders>
              <w:top w:val="single" w:color="999999" w:sz="1"/>
              <w:left w:val="single" w:color="999999" w:sz="1"/>
              <w:bottom w:val="single" w:color="999999" w:sz="1"/>
              <w:right w:val="single" w:color="999999" w:sz="1"/>
            </w:tcBorders>
          </w:tcPr>
          <w:p>
            <w:pPr>
              <w:jc w:val="center"/>
            </w:pPr>
            <w:r>
              <w:rPr>
                <w:b/>
                <w:bCs/>
                <w:color w:val="70AD47"/>
              </w:rPr>
              <w:t xml:space="preserve">✓ OUI</w:t>
            </w:r>
          </w:p>
        </w:tc>
        <w:tc>
          <w:tcPr>
            <w:tcW w:type="dxa" w:w="2760"/>
            <w:tcBorders>
              <w:top w:val="single" w:color="999999" w:sz="1"/>
              <w:left w:val="single" w:color="999999" w:sz="1"/>
              <w:bottom w:val="single" w:color="999999" w:sz="1"/>
              <w:right w:val="single" w:color="999999" w:sz="1"/>
            </w:tcBorders>
          </w:tcPr>
          <w:p>
            <w:r>
              <w:t xml:space="preserve">RB-010 à RB-015, RF-041</w:t>
            </w:r>
          </w:p>
        </w:tc>
      </w:tr>
      <w:tr>
        <w:tc>
          <w:tcPr>
            <w:tcW w:type="dxa" w:w="4200"/>
            <w:tcBorders>
              <w:top w:val="single" w:color="999999" w:sz="1"/>
              <w:left w:val="single" w:color="999999" w:sz="1"/>
              <w:bottom w:val="single" w:color="999999" w:sz="1"/>
              <w:right w:val="single" w:color="999999" w:sz="1"/>
            </w:tcBorders>
          </w:tcPr>
          <w:p>
            <w:r>
              <w:t xml:space="preserve">Dimensions et poids logistiques</w:t>
            </w:r>
          </w:p>
        </w:tc>
        <w:tc>
          <w:tcPr>
            <w:tcW w:type="dxa" w:w="1400"/>
            <w:tcBorders>
              <w:top w:val="single" w:color="999999" w:sz="1"/>
              <w:left w:val="single" w:color="999999" w:sz="1"/>
              <w:bottom w:val="single" w:color="999999" w:sz="1"/>
              <w:right w:val="single" w:color="999999" w:sz="1"/>
            </w:tcBorders>
          </w:tcPr>
          <w:p>
            <w:pPr>
              <w:jc w:val="center"/>
            </w:pPr>
            <w:r>
              <w:rPr>
                <w:b/>
                <w:bCs/>
                <w:color w:val="70AD47"/>
              </w:rPr>
              <w:t xml:space="preserve">✓ OUI</w:t>
            </w:r>
          </w:p>
        </w:tc>
        <w:tc>
          <w:tcPr>
            <w:tcW w:type="dxa" w:w="2760"/>
            <w:tcBorders>
              <w:top w:val="single" w:color="999999" w:sz="1"/>
              <w:left w:val="single" w:color="999999" w:sz="1"/>
              <w:bottom w:val="single" w:color="999999" w:sz="1"/>
              <w:right w:val="single" w:color="999999" w:sz="1"/>
            </w:tcBorders>
          </w:tcPr>
          <w:p>
            <w:r>
              <w:t xml:space="preserve">RB-016 à RB-022</w:t>
            </w:r>
          </w:p>
        </w:tc>
      </w:tr>
      <w:tr>
        <w:tc>
          <w:tcPr>
            <w:tcW w:type="dxa" w:w="4200"/>
            <w:tcBorders>
              <w:top w:val="single" w:color="999999" w:sz="1"/>
              <w:left w:val="single" w:color="999999" w:sz="1"/>
              <w:bottom w:val="single" w:color="999999" w:sz="1"/>
              <w:right w:val="single" w:color="999999" w:sz="1"/>
            </w:tcBorders>
          </w:tcPr>
          <w:p>
            <w:r>
              <w:t xml:space="preserve">Gestion multi-unités (stockage, achat, vente)</w:t>
            </w:r>
          </w:p>
        </w:tc>
        <w:tc>
          <w:tcPr>
            <w:tcW w:type="dxa" w:w="1400"/>
            <w:tcBorders>
              <w:top w:val="single" w:color="999999" w:sz="1"/>
              <w:left w:val="single" w:color="999999" w:sz="1"/>
              <w:bottom w:val="single" w:color="999999" w:sz="1"/>
              <w:right w:val="single" w:color="999999" w:sz="1"/>
            </w:tcBorders>
          </w:tcPr>
          <w:p>
            <w:pPr>
              <w:jc w:val="center"/>
            </w:pPr>
            <w:r>
              <w:rPr>
                <w:b/>
                <w:bCs/>
                <w:color w:val="70AD47"/>
              </w:rPr>
              <w:t xml:space="preserve">✓ OUI</w:t>
            </w:r>
          </w:p>
        </w:tc>
        <w:tc>
          <w:tcPr>
            <w:tcW w:type="dxa" w:w="2760"/>
            <w:tcBorders>
              <w:top w:val="single" w:color="999999" w:sz="1"/>
              <w:left w:val="single" w:color="999999" w:sz="1"/>
              <w:bottom w:val="single" w:color="999999" w:sz="1"/>
              <w:right w:val="single" w:color="999999" w:sz="1"/>
            </w:tcBorders>
          </w:tcPr>
          <w:p>
            <w:r>
              <w:t xml:space="preserve">RB-023 à RB-029</w:t>
            </w:r>
          </w:p>
        </w:tc>
      </w:tr>
      <w:tr>
        <w:tc>
          <w:tcPr>
            <w:tcW w:type="dxa" w:w="4200"/>
            <w:tcBorders>
              <w:top w:val="single" w:color="999999" w:sz="1"/>
              <w:left w:val="single" w:color="999999" w:sz="1"/>
              <w:bottom w:val="single" w:color="999999" w:sz="1"/>
              <w:right w:val="single" w:color="999999" w:sz="1"/>
            </w:tcBorders>
          </w:tcPr>
          <w:p>
            <w:r>
              <w:t xml:space="preserve">Tarification dégressive avec grilles complexes</w:t>
            </w:r>
          </w:p>
        </w:tc>
        <w:tc>
          <w:tcPr>
            <w:tcW w:type="dxa" w:w="1400"/>
            <w:tcBorders>
              <w:top w:val="single" w:color="999999" w:sz="1"/>
              <w:left w:val="single" w:color="999999" w:sz="1"/>
              <w:bottom w:val="single" w:color="999999" w:sz="1"/>
              <w:right w:val="single" w:color="999999" w:sz="1"/>
            </w:tcBorders>
          </w:tcPr>
          <w:p>
            <w:pPr>
              <w:jc w:val="center"/>
            </w:pPr>
            <w:r>
              <w:rPr>
                <w:b/>
                <w:bCs/>
                <w:color w:val="70AD47"/>
              </w:rPr>
              <w:t xml:space="preserve">✓ OUI</w:t>
            </w:r>
          </w:p>
        </w:tc>
        <w:tc>
          <w:tcPr>
            <w:tcW w:type="dxa" w:w="2760"/>
            <w:tcBorders>
              <w:top w:val="single" w:color="999999" w:sz="1"/>
              <w:left w:val="single" w:color="999999" w:sz="1"/>
              <w:bottom w:val="single" w:color="999999" w:sz="1"/>
              <w:right w:val="single" w:color="999999" w:sz="1"/>
            </w:tcBorders>
          </w:tcPr>
          <w:p>
            <w:r>
              <w:t xml:space="preserve">RB-030 à RB-038, RF-026 à RF-031</w:t>
            </w:r>
          </w:p>
        </w:tc>
      </w:tr>
      <w:tr>
        <w:tc>
          <w:tcPr>
            <w:tcW w:type="dxa" w:w="4200"/>
            <w:tcBorders>
              <w:top w:val="single" w:color="999999" w:sz="1"/>
              <w:left w:val="single" w:color="999999" w:sz="1"/>
              <w:bottom w:val="single" w:color="999999" w:sz="1"/>
              <w:right w:val="single" w:color="999999" w:sz="1"/>
            </w:tcBorders>
          </w:tcPr>
          <w:p>
            <w:r>
              <w:t xml:space="preserve">Gestion des stocks avec conversions automatiques</w:t>
            </w:r>
          </w:p>
        </w:tc>
        <w:tc>
          <w:tcPr>
            <w:tcW w:type="dxa" w:w="1400"/>
            <w:tcBorders>
              <w:top w:val="single" w:color="999999" w:sz="1"/>
              <w:left w:val="single" w:color="999999" w:sz="1"/>
              <w:bottom w:val="single" w:color="999999" w:sz="1"/>
              <w:right w:val="single" w:color="999999" w:sz="1"/>
            </w:tcBorders>
          </w:tcPr>
          <w:p>
            <w:pPr>
              <w:jc w:val="center"/>
            </w:pPr>
            <w:r>
              <w:rPr>
                <w:b/>
                <w:bCs/>
                <w:color w:val="70AD47"/>
              </w:rPr>
              <w:t xml:space="preserve">✓ OUI</w:t>
            </w:r>
          </w:p>
        </w:tc>
        <w:tc>
          <w:tcPr>
            <w:tcW w:type="dxa" w:w="2760"/>
            <w:tcBorders>
              <w:top w:val="single" w:color="999999" w:sz="1"/>
              <w:left w:val="single" w:color="999999" w:sz="1"/>
              <w:bottom w:val="single" w:color="999999" w:sz="1"/>
              <w:right w:val="single" w:color="999999" w:sz="1"/>
            </w:tcBorders>
          </w:tcPr>
          <w:p>
            <w:r>
              <w:t xml:space="preserve">RB-039 à RB-047, RF-022 à RF-025</w:t>
            </w:r>
          </w:p>
        </w:tc>
      </w:tr>
      <w:tr>
        <w:tc>
          <w:tcPr>
            <w:tcW w:type="dxa" w:w="4200"/>
            <w:tcBorders>
              <w:top w:val="single" w:color="999999" w:sz="1"/>
              <w:left w:val="single" w:color="999999" w:sz="1"/>
              <w:bottom w:val="single" w:color="999999" w:sz="1"/>
              <w:right w:val="single" w:color="999999" w:sz="1"/>
            </w:tcBorders>
          </w:tcPr>
          <w:p>
            <w:r>
              <w:t xml:space="preserve">Traçabilité complète (lots, DLUO, numéros de série)</w:t>
            </w:r>
          </w:p>
        </w:tc>
        <w:tc>
          <w:tcPr>
            <w:tcW w:type="dxa" w:w="1400"/>
            <w:tcBorders>
              <w:top w:val="single" w:color="999999" w:sz="1"/>
              <w:left w:val="single" w:color="999999" w:sz="1"/>
              <w:bottom w:val="single" w:color="999999" w:sz="1"/>
              <w:right w:val="single" w:color="999999" w:sz="1"/>
            </w:tcBorders>
          </w:tcPr>
          <w:p>
            <w:pPr>
              <w:jc w:val="center"/>
            </w:pPr>
            <w:r>
              <w:rPr>
                <w:b/>
                <w:bCs/>
                <w:color w:val="70AD47"/>
              </w:rPr>
              <w:t xml:space="preserve">✓ OUI</w:t>
            </w:r>
          </w:p>
        </w:tc>
        <w:tc>
          <w:tcPr>
            <w:tcW w:type="dxa" w:w="2760"/>
            <w:tcBorders>
              <w:top w:val="single" w:color="999999" w:sz="1"/>
              <w:left w:val="single" w:color="999999" w:sz="1"/>
              <w:bottom w:val="single" w:color="999999" w:sz="1"/>
              <w:right w:val="single" w:color="999999" w:sz="1"/>
            </w:tcBorders>
          </w:tcPr>
          <w:p>
            <w:r>
              <w:t xml:space="preserve">RB-048 à RB-053</w:t>
            </w:r>
          </w:p>
        </w:tc>
      </w:tr>
      <w:tr>
        <w:tc>
          <w:tcPr>
            <w:tcW w:type="dxa" w:w="4200"/>
            <w:tcBorders>
              <w:top w:val="single" w:color="999999" w:sz="1"/>
              <w:left w:val="single" w:color="999999" w:sz="1"/>
              <w:bottom w:val="single" w:color="999999" w:sz="1"/>
              <w:right w:val="single" w:color="999999" w:sz="1"/>
            </w:tcBorders>
          </w:tcPr>
          <w:p>
            <w:r>
              <w:t xml:space="preserve">Conformité SYSCOHADA (CMUP, FIFO, provisions)</w:t>
            </w:r>
          </w:p>
        </w:tc>
        <w:tc>
          <w:tcPr>
            <w:tcW w:type="dxa" w:w="1400"/>
            <w:tcBorders>
              <w:top w:val="single" w:color="999999" w:sz="1"/>
              <w:left w:val="single" w:color="999999" w:sz="1"/>
              <w:bottom w:val="single" w:color="999999" w:sz="1"/>
              <w:right w:val="single" w:color="999999" w:sz="1"/>
            </w:tcBorders>
          </w:tcPr>
          <w:p>
            <w:pPr>
              <w:jc w:val="center"/>
            </w:pPr>
            <w:r>
              <w:rPr>
                <w:b/>
                <w:bCs/>
                <w:color w:val="70AD47"/>
              </w:rPr>
              <w:t xml:space="preserve">✓ OUI</w:t>
            </w:r>
          </w:p>
        </w:tc>
        <w:tc>
          <w:tcPr>
            <w:tcW w:type="dxa" w:w="2760"/>
            <w:tcBorders>
              <w:top w:val="single" w:color="999999" w:sz="1"/>
              <w:left w:val="single" w:color="999999" w:sz="1"/>
              <w:bottom w:val="single" w:color="999999" w:sz="1"/>
              <w:right w:val="single" w:color="999999" w:sz="1"/>
            </w:tcBorders>
          </w:tcPr>
          <w:p>
            <w:r>
              <w:t xml:space="preserve">SYS-001 à SYS-018</w:t>
            </w:r>
          </w:p>
        </w:tc>
      </w:tr>
      <w:tr>
        <w:tc>
          <w:tcPr>
            <w:tcW w:type="dxa" w:w="4200"/>
            <w:tcBorders>
              <w:top w:val="single" w:color="999999" w:sz="1"/>
              <w:left w:val="single" w:color="999999" w:sz="1"/>
              <w:bottom w:val="single" w:color="999999" w:sz="1"/>
              <w:right w:val="single" w:color="999999" w:sz="1"/>
            </w:tcBorders>
          </w:tcPr>
          <w:p>
            <w:r>
              <w:t xml:space="preserve">Exports multiformats (PDF, Excel, étiquettes)</w:t>
            </w:r>
          </w:p>
        </w:tc>
        <w:tc>
          <w:tcPr>
            <w:tcW w:type="dxa" w:w="1400"/>
            <w:tcBorders>
              <w:top w:val="single" w:color="999999" w:sz="1"/>
              <w:left w:val="single" w:color="999999" w:sz="1"/>
              <w:bottom w:val="single" w:color="999999" w:sz="1"/>
              <w:right w:val="single" w:color="999999" w:sz="1"/>
            </w:tcBorders>
          </w:tcPr>
          <w:p>
            <w:pPr>
              <w:jc w:val="center"/>
            </w:pPr>
            <w:r>
              <w:rPr>
                <w:b/>
                <w:bCs/>
                <w:color w:val="70AD47"/>
              </w:rPr>
              <w:t xml:space="preserve">✓ OUI</w:t>
            </w:r>
          </w:p>
        </w:tc>
        <w:tc>
          <w:tcPr>
            <w:tcW w:type="dxa" w:w="2760"/>
            <w:tcBorders>
              <w:top w:val="single" w:color="999999" w:sz="1"/>
              <w:left w:val="single" w:color="999999" w:sz="1"/>
              <w:bottom w:val="single" w:color="999999" w:sz="1"/>
              <w:right w:val="single" w:color="999999" w:sz="1"/>
            </w:tcBorders>
          </w:tcPr>
          <w:p>
            <w:r>
              <w:t xml:space="preserve">RF-032 à RF-037</w:t>
            </w:r>
          </w:p>
        </w:tc>
      </w:tr>
      <w:tr>
        <w:tc>
          <w:tcPr>
            <w:tcW w:type="dxa" w:w="4200"/>
            <w:tcBorders>
              <w:top w:val="single" w:color="999999" w:sz="1"/>
              <w:left w:val="single" w:color="999999" w:sz="1"/>
              <w:bottom w:val="single" w:color="999999" w:sz="1"/>
              <w:right w:val="single" w:color="999999" w:sz="1"/>
            </w:tcBorders>
          </w:tcPr>
          <w:p>
            <w:r>
              <w:t xml:space="preserve">Interface responsive (desktop, tablette, mobile)</w:t>
            </w:r>
          </w:p>
        </w:tc>
        <w:tc>
          <w:tcPr>
            <w:tcW w:type="dxa" w:w="1400"/>
            <w:tcBorders>
              <w:top w:val="single" w:color="999999" w:sz="1"/>
              <w:left w:val="single" w:color="999999" w:sz="1"/>
              <w:bottom w:val="single" w:color="999999" w:sz="1"/>
              <w:right w:val="single" w:color="999999" w:sz="1"/>
            </w:tcBorders>
          </w:tcPr>
          <w:p>
            <w:pPr>
              <w:jc w:val="center"/>
            </w:pPr>
            <w:r>
              <w:rPr>
                <w:b/>
                <w:bCs/>
                <w:color w:val="70AD47"/>
              </w:rPr>
              <w:t xml:space="preserve">✓ OUI</w:t>
            </w:r>
          </w:p>
        </w:tc>
        <w:tc>
          <w:tcPr>
            <w:tcW w:type="dxa" w:w="2760"/>
            <w:tcBorders>
              <w:top w:val="single" w:color="999999" w:sz="1"/>
              <w:left w:val="single" w:color="999999" w:sz="1"/>
              <w:bottom w:val="single" w:color="999999" w:sz="1"/>
              <w:right w:val="single" w:color="999999" w:sz="1"/>
            </w:tcBorders>
          </w:tcPr>
          <w:p>
            <w:r>
              <w:t xml:space="preserve">RF-038 à RF-042</w:t>
            </w:r>
          </w:p>
        </w:tc>
      </w:tr>
      <w:tr>
        <w:tc>
          <w:tcPr>
            <w:tcW w:type="dxa" w:w="4200"/>
            <w:tcBorders>
              <w:top w:val="single" w:color="999999" w:sz="1"/>
              <w:left w:val="single" w:color="999999" w:sz="1"/>
              <w:bottom w:val="single" w:color="999999" w:sz="1"/>
              <w:right w:val="single" w:color="999999" w:sz="1"/>
            </w:tcBorders>
          </w:tcPr>
          <w:p>
            <w:r>
              <w:t xml:space="preserve">Calculateur de conversion en temps réel</w:t>
            </w:r>
          </w:p>
        </w:tc>
        <w:tc>
          <w:tcPr>
            <w:tcW w:type="dxa" w:w="1400"/>
            <w:tcBorders>
              <w:top w:val="single" w:color="999999" w:sz="1"/>
              <w:left w:val="single" w:color="999999" w:sz="1"/>
              <w:bottom w:val="single" w:color="999999" w:sz="1"/>
              <w:right w:val="single" w:color="999999" w:sz="1"/>
            </w:tcBorders>
          </w:tcPr>
          <w:p>
            <w:pPr>
              <w:jc w:val="center"/>
            </w:pPr>
            <w:r>
              <w:rPr>
                <w:b/>
                <w:bCs/>
                <w:color w:val="70AD47"/>
              </w:rPr>
              <w:t xml:space="preserve">✓ OUI</w:t>
            </w:r>
          </w:p>
        </w:tc>
        <w:tc>
          <w:tcPr>
            <w:tcW w:type="dxa" w:w="2760"/>
            <w:tcBorders>
              <w:top w:val="single" w:color="999999" w:sz="1"/>
              <w:left w:val="single" w:color="999999" w:sz="1"/>
              <w:bottom w:val="single" w:color="999999" w:sz="1"/>
              <w:right w:val="single" w:color="999999" w:sz="1"/>
            </w:tcBorders>
          </w:tcPr>
          <w:p>
            <w:r>
              <w:t xml:space="preserve">RF-022 à RF-025</w:t>
            </w:r>
          </w:p>
        </w:tc>
      </w:tr>
      <w:tr>
        <w:tc>
          <w:tcPr>
            <w:tcW w:type="dxa" w:w="4200"/>
            <w:tcBorders>
              <w:top w:val="single" w:color="999999" w:sz="1"/>
              <w:left w:val="single" w:color="999999" w:sz="1"/>
              <w:bottom w:val="single" w:color="999999" w:sz="1"/>
              <w:right w:val="single" w:color="999999" w:sz="1"/>
            </w:tcBorders>
          </w:tcPr>
          <w:p>
            <w:r>
              <w:t xml:space="preserve">Onboarding et aide contextuelle</w:t>
            </w:r>
          </w:p>
        </w:tc>
        <w:tc>
          <w:tcPr>
            <w:tcW w:type="dxa" w:w="1400"/>
            <w:tcBorders>
              <w:top w:val="single" w:color="999999" w:sz="1"/>
              <w:left w:val="single" w:color="999999" w:sz="1"/>
              <w:bottom w:val="single" w:color="999999" w:sz="1"/>
              <w:right w:val="single" w:color="999999" w:sz="1"/>
            </w:tcBorders>
          </w:tcPr>
          <w:p>
            <w:pPr>
              <w:jc w:val="center"/>
            </w:pPr>
            <w:r>
              <w:rPr>
                <w:b/>
                <w:bCs/>
                <w:color w:val="70AD47"/>
              </w:rPr>
              <w:t xml:space="preserve">✓ OUI</w:t>
            </w:r>
          </w:p>
        </w:tc>
        <w:tc>
          <w:tcPr>
            <w:tcW w:type="dxa" w:w="2760"/>
            <w:tcBorders>
              <w:top w:val="single" w:color="999999" w:sz="1"/>
              <w:left w:val="single" w:color="999999" w:sz="1"/>
              <w:bottom w:val="single" w:color="999999" w:sz="1"/>
              <w:right w:val="single" w:color="999999" w:sz="1"/>
            </w:tcBorders>
          </w:tcPr>
          <w:p>
            <w:r>
              <w:t xml:space="preserve">RF-009 à RF-013</w:t>
            </w:r>
          </w:p>
        </w:tc>
      </w:tr>
      <w:tr>
        <w:tc>
          <w:tcPr>
            <w:tcW w:type="dxa" w:w="4200"/>
            <w:tcBorders>
              <w:top w:val="single" w:color="999999" w:sz="1"/>
              <w:left w:val="single" w:color="999999" w:sz="1"/>
              <w:bottom w:val="single" w:color="999999" w:sz="1"/>
              <w:right w:val="single" w:color="999999" w:sz="1"/>
            </w:tcBorders>
          </w:tcPr>
          <w:p>
            <w:r>
              <w:t xml:space="preserve">Accessibilité WCAG 2.1 niveau AA</w:t>
            </w:r>
          </w:p>
        </w:tc>
        <w:tc>
          <w:tcPr>
            <w:tcW w:type="dxa" w:w="1400"/>
            <w:tcBorders>
              <w:top w:val="single" w:color="999999" w:sz="1"/>
              <w:left w:val="single" w:color="999999" w:sz="1"/>
              <w:bottom w:val="single" w:color="999999" w:sz="1"/>
              <w:right w:val="single" w:color="999999" w:sz="1"/>
            </w:tcBorders>
          </w:tcPr>
          <w:p>
            <w:pPr>
              <w:jc w:val="center"/>
            </w:pPr>
            <w:r>
              <w:rPr>
                <w:b/>
                <w:bCs/>
                <w:color w:val="70AD47"/>
              </w:rPr>
              <w:t xml:space="preserve">✓ OUI</w:t>
            </w:r>
          </w:p>
        </w:tc>
        <w:tc>
          <w:tcPr>
            <w:tcW w:type="dxa" w:w="2760"/>
            <w:tcBorders>
              <w:top w:val="single" w:color="999999" w:sz="1"/>
              <w:left w:val="single" w:color="999999" w:sz="1"/>
              <w:bottom w:val="single" w:color="999999" w:sz="1"/>
              <w:right w:val="single" w:color="999999" w:sz="1"/>
            </w:tcBorders>
          </w:tcPr>
          <w:p>
            <w:r>
              <w:t xml:space="preserve">RF-043 à RF-047</w:t>
            </w:r>
          </w:p>
        </w:tc>
      </w:tr>
    </w:tbl>
    <w:p>
      <w:pPr>
        <w:spacing w:before="360" w:after="240"/>
        <w:jc w:val="center"/>
      </w:pPr>
      <w:r>
        <w:rPr>
          <w:b/>
          <w:bCs/>
          <w:color w:val="70AD47"/>
          <w:sz w:val="28"/>
          <w:szCs w:val="28"/>
        </w:rPr>
        <w:t xml:space="preserve">✓ COUVERTURE FONCTIONNELLE COMPLÈTE À 100%</w:t>
      </w:r>
    </w:p>
    <w:p>
      <w:r>
        <w:br w:type="page"/>
      </w:r>
    </w:p>
    <w:p>
      <w:pPr>
        <w:pStyle w:val="Heading1"/>
      </w:pPr>
      <w:r>
        <w:t xml:space="preserve">6. Glossaire et Références</w:t>
      </w:r>
    </w:p>
    <w:p>
      <w:pPr>
        <w:pStyle w:val="Heading2"/>
      </w:pPr>
      <w:r>
        <w:t xml:space="preserve">6.1 Glossaire des Termes</w:t>
      </w:r>
    </w:p>
    <w:p>
      <w:pPr>
        <w:spacing w:after="80"/>
      </w:pPr>
      <w:r>
        <w:rPr>
          <w:b/>
          <w:bCs/>
          <w:sz w:val="24"/>
          <w:szCs w:val="24"/>
        </w:rPr>
        <w:t xml:space="preserve">UVC (Unité de Vente Conditionnée)</w:t>
      </w:r>
    </w:p>
    <w:p>
      <w:pPr>
        <w:spacing w:after="120"/>
        <w:ind w:left="360"/>
      </w:pPr>
      <w:r>
        <w:t xml:space="preserve">Plus petite unité commercialisable d'un produit. Unité de référence obligatoire pour tous les calculs de stock et de valorisation. Exemples : bouteille, boîte, sachet, pièce unitaire.</w:t>
      </w:r>
    </w:p>
    <w:p>
      <w:pPr>
        <w:spacing w:after="80"/>
      </w:pPr>
      <w:r>
        <w:rPr>
          <w:b/>
          <w:bCs/>
          <w:sz w:val="24"/>
          <w:szCs w:val="24"/>
        </w:rPr>
        <w:t xml:space="preserve">SPCB (Sous Par Combien)</w:t>
      </w:r>
    </w:p>
    <w:p>
      <w:pPr>
        <w:spacing w:after="120"/>
        <w:ind w:left="360"/>
      </w:pPr>
      <w:r>
        <w:t xml:space="preserve">Regroupement d'UVC pour faciliter la vente groupée ou la manutention. Exemples : pack de 6, étui de 12. Niveau hiérarchique facultatif entre UVC et PCB.</w:t>
      </w:r>
    </w:p>
    <w:p>
      <w:pPr>
        <w:spacing w:after="80"/>
      </w:pPr>
      <w:r>
        <w:rPr>
          <w:b/>
          <w:bCs/>
          <w:sz w:val="24"/>
          <w:szCs w:val="24"/>
        </w:rPr>
        <w:t xml:space="preserve">PCB (Par Combien)</w:t>
      </w:r>
    </w:p>
    <w:p>
      <w:pPr>
        <w:spacing w:after="120"/>
        <w:ind w:left="360"/>
      </w:pPr>
      <w:r>
        <w:t xml:space="preserve">Conditionnement logistique de base, unité élémentaire de transport. Généralement un carton. Unité de commande fournisseur standard. Optimise les coûts de manutention.</w:t>
      </w:r>
    </w:p>
    <w:p>
      <w:pPr>
        <w:spacing w:after="80"/>
      </w:pPr>
      <w:r>
        <w:rPr>
          <w:b/>
          <w:bCs/>
          <w:sz w:val="24"/>
          <w:szCs w:val="24"/>
        </w:rPr>
        <w:t xml:space="preserve">COUCHE</w:t>
      </w:r>
    </w:p>
    <w:p>
      <w:pPr>
        <w:spacing w:after="120"/>
        <w:ind w:left="360"/>
      </w:pPr>
      <w:r>
        <w:t xml:space="preserve">Nombre de PCB par étage sur une palette. Permet le calcul rapide du contenu total d'une palette et assure la stabilité du chargement. Niveau facultatif.</w:t>
      </w:r>
    </w:p>
    <w:p>
      <w:pPr>
        <w:spacing w:after="80"/>
      </w:pPr>
      <w:r>
        <w:rPr>
          <w:b/>
          <w:bCs/>
          <w:sz w:val="24"/>
          <w:szCs w:val="24"/>
        </w:rPr>
        <w:t xml:space="preserve">CMUP (Coût Moyen Unitaire Pondéré)</w:t>
      </w:r>
    </w:p>
    <w:p>
      <w:pPr>
        <w:spacing w:after="120"/>
        <w:ind w:left="360"/>
      </w:pPr>
      <w:r>
        <w:t xml:space="preserve">Méthode de valorisation des stocks autorisée par SYSCOHADA. Le coût moyen est recalculé à chaque entrée en stock. Formule : (Valeur stock + Valeur entrée) / (Qté stock + Qté entrée).</w:t>
      </w:r>
    </w:p>
    <w:p>
      <w:pPr>
        <w:spacing w:after="80"/>
      </w:pPr>
      <w:r>
        <w:rPr>
          <w:b/>
          <w:bCs/>
          <w:sz w:val="24"/>
          <w:szCs w:val="24"/>
        </w:rPr>
        <w:t xml:space="preserve">FIFO (First In First Out)</w:t>
      </w:r>
    </w:p>
    <w:p>
      <w:pPr>
        <w:spacing w:after="120"/>
        <w:ind w:left="360"/>
      </w:pPr>
      <w:r>
        <w:t xml:space="preserve">Méthode de valorisation des stocks où les produits entrés en premier sortent en premier. Autorisée par SYSCOHADA. Obligatoire pour les produits périssables (FEFO).</w:t>
      </w:r>
    </w:p>
    <w:p>
      <w:pPr>
        <w:spacing w:after="80"/>
      </w:pPr>
      <w:r>
        <w:rPr>
          <w:b/>
          <w:bCs/>
          <w:sz w:val="24"/>
          <w:szCs w:val="24"/>
        </w:rPr>
        <w:t xml:space="preserve">SYSCOHADA</w:t>
      </w:r>
    </w:p>
    <w:p>
      <w:pPr>
        <w:spacing w:after="120"/>
        <w:ind w:left="360"/>
      </w:pPr>
      <w:r>
        <w:t xml:space="preserve">Système Comptable OHADA. Référentiel comptable applicable dans 17 pays d'Afrique. Version révisée en vigueur depuis le 1er janvier 2018.</w:t>
      </w:r>
    </w:p>
    <w:p>
      <w:pPr>
        <w:spacing w:after="80"/>
      </w:pPr>
      <w:r>
        <w:rPr>
          <w:b/>
          <w:bCs/>
          <w:sz w:val="24"/>
          <w:szCs w:val="24"/>
        </w:rPr>
        <w:t xml:space="preserve">DLUO (Date Limite d'Utilisation Optimale)</w:t>
      </w:r>
    </w:p>
    <w:p>
      <w:pPr>
        <w:spacing w:after="120"/>
        <w:ind w:left="360"/>
      </w:pPr>
      <w:r>
        <w:t xml:space="preserve">Date jusqu'à laquelle un produit conserve ses qualités organoleptiques optimales. Après cette date, le produit reste consommable mais peut avoir perdu en qualité. Obligatoire pour produits périssables.</w:t>
      </w:r>
    </w:p>
    <w:p>
      <w:pPr>
        <w:spacing w:after="80"/>
      </w:pPr>
      <w:r>
        <w:rPr>
          <w:b/>
          <w:bCs/>
          <w:sz w:val="24"/>
          <w:szCs w:val="24"/>
        </w:rPr>
        <w:t xml:space="preserve">DLC (Date Limite de Consommation)</w:t>
      </w:r>
    </w:p>
    <w:p>
      <w:pPr>
        <w:spacing w:after="240"/>
        <w:ind w:left="360"/>
      </w:pPr>
      <w:r>
        <w:t xml:space="preserve">Date au-delà de laquelle un produit ne doit plus être consommé pour raisons sanitaires. Plus contraignante que la DLUO. Applicable aux produits très périssables (viande, poisson, produits laitiers).</w:t>
      </w:r>
    </w:p>
    <w:p>
      <w:pPr>
        <w:pStyle w:val="Heading2"/>
      </w:pPr>
      <w:r>
        <w:t xml:space="preserve">6.2 Références Techniques</w:t>
      </w:r>
    </w:p>
    <w:p>
      <w:pPr>
        <w:pStyle w:val="ListParagraph"/>
        <w:numPr>
          <w:ilvl w:val="0"/>
          <w:numId w:val="2"/>
        </w:numPr>
      </w:pPr>
      <w:r>
        <w:t xml:space="preserve">Standards GS1 : https://www.gs1.org/standards - Normes d'identification et de codification des produits</w:t>
      </w:r>
    </w:p>
    <w:p>
      <w:pPr>
        <w:pStyle w:val="ListParagraph"/>
        <w:numPr>
          <w:ilvl w:val="0"/>
          <w:numId w:val="2"/>
        </w:numPr>
      </w:pPr>
      <w:r>
        <w:t xml:space="preserve">SYSCOHADA révisé : https://www.ohada.org - AUDCIF et Plan Comptable Général OHADA</w:t>
      </w:r>
    </w:p>
    <w:p>
      <w:pPr>
        <w:pStyle w:val="ListParagraph"/>
        <w:numPr>
          <w:ilvl w:val="0"/>
          <w:numId w:val="2"/>
        </w:numPr>
      </w:pPr>
      <w:r>
        <w:t xml:space="preserve">WCAG 2.1 : https://www.w3.org/WAI/WCAG21/quickref/ - Directives d'accessibilité web</w:t>
      </w:r>
    </w:p>
    <w:p>
      <w:pPr>
        <w:pStyle w:val="ListParagraph"/>
        <w:numPr>
          <w:ilvl w:val="0"/>
          <w:numId w:val="2"/>
        </w:numPr>
      </w:pPr>
      <w:r>
        <w:t xml:space="preserve">JasperReports : https://community.jaspersoft.com - Bibliothèque de génération de rapports</w:t>
      </w:r>
    </w:p>
    <w:p>
      <w:pPr>
        <w:pStyle w:val="ListParagraph"/>
        <w:numPr>
          <w:ilvl w:val="0"/>
          <w:numId w:val="2"/>
        </w:numPr>
      </w:pPr>
      <w:r>
        <w:t xml:space="preserve">Normes palettes européennes : EN 13698-1 - Spécifications palettes EUR</w:t>
      </w:r>
    </w:p>
    <w:p>
      <w:pPr>
        <w:spacing w:before="480"/>
        <w:jc w:val="center"/>
      </w:pPr>
      <w:r>
        <w:rPr>
          <w:i/>
          <w:iCs/>
          <w:color w:val="666666"/>
          <w:sz w:val="24"/>
          <w:szCs w:val="24"/>
        </w:rPr>
        <w:t xml:space="preserve">--- Fin du Document ---</w:t>
      </w:r>
    </w:p>
    <w:p>
      <w:pPr>
        <w:spacing w:after="240"/>
        <w:jc w:val="center"/>
      </w:pPr>
      <w:r>
        <w:rPr>
          <w:color w:val="999999"/>
          <w:sz w:val="20"/>
          <w:szCs w:val="20"/>
        </w:rPr>
        <w:t xml:space="preserve">Document exhaustif - 150+ règles - Couverture 100%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1F4E78"/>
      <w:sz w:val="56"/>
      <w:szCs w:val="56"/>
    </w:rPr>
  </w:style>
  <w:style w:type="paragraph" w:styleId="Heading1">
    <w:name w:val="Heading 1"/>
    <w:basedOn w:val="Normal"/>
    <w:next w:val="Normal"/>
    <w:qFormat/>
    <w:pPr>
      <w:spacing w:before="360" w:after="180"/>
      <w:outlineLvl w:val="0"/>
    </w:pPr>
    <w:rPr>
      <w:rFonts w:ascii="Arial" w:cs="Arial" w:eastAsia="Arial" w:hAnsi="Arial"/>
      <w:b/>
      <w:bCs/>
      <w:color w:val="1F4E78"/>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5C8A"/>
      <w:sz w:val="30"/>
      <w:szCs w:val="30"/>
    </w:rPr>
  </w:style>
  <w:style w:type="paragraph" w:styleId="Heading3">
    <w:name w:val="Heading 3"/>
    <w:basedOn w:val="Normal"/>
    <w:next w:val="Normal"/>
    <w:qFormat/>
    <w:pPr>
      <w:spacing w:before="200" w:after="100"/>
      <w:outlineLvl w:val="2"/>
    </w:pPr>
    <w:rPr>
      <w:rFonts w:ascii="Arial" w:cs="Arial" w:eastAsia="Arial" w:hAnsi="Arial"/>
      <w:b/>
      <w:bCs/>
      <w:color w:val="4A7BA7"/>
      <w:sz w:val="26"/>
      <w:szCs w:val="26"/>
    </w:rPr>
  </w:style>
  <w:style w:type="paragraph" w:styleId="Heading4">
    <w:name w:val="Heading 4"/>
    <w:basedOn w:val="Normal"/>
    <w:next w:val="Normal"/>
    <w:qFormat/>
    <w:pPr>
      <w:spacing w:before="160" w:after="80"/>
      <w:outlineLvl w:val="3"/>
    </w:pPr>
    <w:rPr>
      <w:rFonts w:ascii="Arial" w:cs="Arial" w:eastAsia="Arial" w:hAnsi="Arial"/>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2025-12-12T10:28:46.713Z</dcterms:created>
  <dcterms:modified xsi:type="dcterms:W3CDTF">2025-12-12T10:28:46.714Z</dcterms:modified>
</cp:coreProperties>
</file>

<file path=docProps/custom.xml><?xml version="1.0" encoding="utf-8"?>
<Properties xmlns="http://schemas.openxmlformats.org/officeDocument/2006/custom-properties" xmlns:vt="http://schemas.openxmlformats.org/officeDocument/2006/docPropsVTypes"/>
</file>