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2724150</wp:posOffset>
            </wp:positionH>
            <wp:positionV relativeFrom="page">
              <wp:posOffset>1409727</wp:posOffset>
            </wp:positionV>
            <wp:extent cx="2194560" cy="53784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3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193.0" w:type="dxa"/>
        <w:jc w:val="left"/>
        <w:tblLayout w:type="fixed"/>
        <w:tblLook w:val="0000"/>
      </w:tblPr>
      <w:tblGrid>
        <w:gridCol w:w="4976"/>
        <w:gridCol w:w="3630"/>
        <w:gridCol w:w="1587"/>
        <w:tblGridChange w:id="0">
          <w:tblGrid>
            <w:gridCol w:w="4976"/>
            <w:gridCol w:w="3630"/>
            <w:gridCol w:w="1587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 OF INFORMATION AND TECHNOLOGY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Hyra Cayambas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PERFORMED: 11/06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/50 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Section: IDC1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SUBMITTED: 11/06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SYSADM1 –  Kerberos Basics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Research Activity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Kerberos, and why is it used?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Kerberos is a network authentication protocol whose function is to provide secure authentication for users and services in a network. It’s mainly used to prevent unauthorized access and to ensure secure communication over untrusted networks.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main components of Kerberos?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main components of Kerberos are: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Key Distribution Center</w:t>
      </w:r>
      <w:r w:rsidDel="00000000" w:rsidR="00000000" w:rsidRPr="00000000">
        <w:rPr>
          <w:rtl w:val="0"/>
        </w:rPr>
        <w:t xml:space="preserve">: core server that securely stores keys and manages authentication by issuing tickets to verify identities.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Authentication Server</w:t>
      </w:r>
      <w:r w:rsidDel="00000000" w:rsidR="00000000" w:rsidRPr="00000000">
        <w:rPr>
          <w:rtl w:val="0"/>
        </w:rPr>
        <w:t xml:space="preserve">: part of the KDC that verifies users' credentials and provides a Ticket Granting Ticket  to access other services.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Ticket Granting Server</w:t>
      </w:r>
      <w:r w:rsidDel="00000000" w:rsidR="00000000" w:rsidRPr="00000000">
        <w:rPr>
          <w:rtl w:val="0"/>
        </w:rPr>
        <w:t xml:space="preserve">: part of the KDC, it issues service-specific tickets based on the TGT, allowing users to access desired network services.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Kerberos Database</w:t>
      </w:r>
      <w:r w:rsidDel="00000000" w:rsidR="00000000" w:rsidRPr="00000000">
        <w:rPr>
          <w:rtl w:val="0"/>
        </w:rPr>
        <w:t xml:space="preserve">: stores user and service credentials, like encrypted passwords, to facilitate secure authentication.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a "ticket" in Kerberos, and why is it important?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ticket is an encrypted token that verifies the identity of a user or service. It enables secure, password-free authentication after the initial login, reducing the need for repeated password submissions.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a Kerberos "realm," and what is its purpose?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Kerberos realm is an administrative domain within the Kerberos environment defined by the KDC. It groups resources and users under a single authentication domain to streamline security management.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does Kerberos authenticate a user?</w:t>
      </w:r>
    </w:p>
    <w:p w:rsidR="00000000" w:rsidDel="00000000" w:rsidP="00000000" w:rsidRDefault="00000000" w:rsidRPr="00000000" w14:paraId="0000001C">
      <w:pPr>
        <w:spacing w:after="120"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Kerberos authenticates users through a series of exchanges involving the KDC, AS, and TGS, which work together to validate the user's identity and issue tickets for secure access. The entire process can look like this: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12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 Login Request</w:t>
      </w:r>
      <w:r w:rsidDel="00000000" w:rsidR="00000000" w:rsidRPr="00000000">
        <w:rPr>
          <w:rtl w:val="0"/>
        </w:rPr>
        <w:t xml:space="preserve">: The user logs in to their device and requests authentication to access network resources.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Authentication Server (AS) Request</w:t>
      </w:r>
      <w:r w:rsidDel="00000000" w:rsidR="00000000" w:rsidRPr="00000000">
        <w:rPr>
          <w:rtl w:val="0"/>
        </w:rPr>
        <w:t xml:space="preserve">: The user’s device sends an authentication request to the AS. This request includes the user's ID, encrypted with their password.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 Issues Ticket Granting Ticket (TGT)</w:t>
      </w:r>
      <w:r w:rsidDel="00000000" w:rsidR="00000000" w:rsidRPr="00000000">
        <w:rPr>
          <w:rtl w:val="0"/>
        </w:rPr>
        <w:t xml:space="preserve">: The AS decrypts the request using the user’s password stored in the Kerberos Database. If it matches, the AS issues a TGT, which is encrypted and can only be decrypted by the TGS. The TGT includes the user’s session key and an expiration time.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TGT Sent to User</w:t>
      </w:r>
      <w:r w:rsidDel="00000000" w:rsidR="00000000" w:rsidRPr="00000000">
        <w:rPr>
          <w:rtl w:val="0"/>
        </w:rPr>
        <w:t xml:space="preserve">:  The TGT is sent back to the user’s device. From now on, this ticket will serve as proof of identity without needing to enter a password again.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Service Request with TGT</w:t>
      </w:r>
      <w:r w:rsidDel="00000000" w:rsidR="00000000" w:rsidRPr="00000000">
        <w:rPr>
          <w:rtl w:val="0"/>
        </w:rPr>
        <w:t xml:space="preserve">: When the user tries to access a specific service, they send the TGT to the Ticket Granting Server (TGS) along with a request for a service ticket.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TGS Issues Service Ticket</w:t>
      </w:r>
      <w:r w:rsidDel="00000000" w:rsidR="00000000" w:rsidRPr="00000000">
        <w:rPr>
          <w:rtl w:val="0"/>
        </w:rPr>
        <w:t xml:space="preserve">: The TGS verifies the TGT, and if valid, issues a Service Ticket specific to the requested service. This ticket contains a session key for the user and the service.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Accessing the Service</w:t>
      </w:r>
      <w:r w:rsidDel="00000000" w:rsidR="00000000" w:rsidRPr="00000000">
        <w:rPr>
          <w:rtl w:val="0"/>
        </w:rPr>
        <w:t xml:space="preserve">: The user’s device sends the Service Ticket to the desired service, which decrypts it using its own key. If the ticket is valid, the service grants access.</w:t>
      </w:r>
    </w:p>
    <w:p w:rsidR="00000000" w:rsidDel="00000000" w:rsidP="00000000" w:rsidRDefault="00000000" w:rsidRPr="00000000" w14:paraId="00000024">
      <w:pPr>
        <w:spacing w:after="120" w:before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does each component (KDC, TGS, AS) contribute to the authentication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KDC: The central authority that holds keys for users and services.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AS: Validates the user's identity and issues an initial Ticket Granting Ticket (TGT).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TGS: Issues service-specific tickets based on the TGT, allowing access to requested services.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does a ticket improve security compared to repeated password logins?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ticket reduces the need for users to enter passwords repeatedly, minimizing the risk of password exposure. It also allows secure, session-based authentication through temporary tokens, enhancing security over repeated password logins.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5840" w:w="12240" w:orient="portrait"/>
      <w:pgMar w:bottom="1296" w:top="1526" w:left="1080" w:right="104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ind w:left="-28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0" w:firstLine="0"/>
    </w:pPr>
    <w:rPr/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