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KAYMAKAMLIĞINA</w:t>
      </w:r>
    </w:p>
    <w:p>
      <w:r>
        <w:t>ÖRENLİ</w:t>
      </w:r>
    </w:p>
    <w:p/>
    <w:p>
      <w:r>
        <w:t>BAŞVURAN: XYZ İnşaat Taahhüt Sanayi ve Ticaret Ltd. Şti. adına Şirket Müdürü Mehmet Kaya</w:t>
      </w:r>
    </w:p>
    <w:p>
      <w:r>
        <w:t>VERGİ NO: 1112223334 (Örenli VD)</w:t>
      </w:r>
    </w:p>
    <w:p>
      <w:r>
        <w:t>ADRES: Organize Sanayi Bölgesi 1. Cad. No:5 Örenli</w:t>
      </w:r>
    </w:p>
    <w:p>
      <w:r>
        <w:t>TELEFON: 0212 555 44 33</w:t>
      </w:r>
    </w:p>
    <w:p/>
    <w:p>
      <w:r>
        <w:t>KONU: Akaryakıt alımı ihalesinin idari şartnamesine itiraz</w:t>
      </w:r>
    </w:p>
    <w:p/>
    <w:p>
      <w:r>
        <w:t>AÇIKLAMALAR:</w:t>
      </w:r>
    </w:p>
    <w:p>
      <w:r>
        <w:t>Kurumunuz tarafından 10.11.2026 tarihinde gerçekleştirilecek olan "2027 Yılı Kurum Araçları Akaryakıt Alımı" ihalesine ait idari şartnameyi inceledik.</w:t>
      </w:r>
    </w:p>
    <w:p>
      <w:r>
        <w:t>Şartnamenin 14. maddesinde belirtilen ödeme vadeleri, ihale sözleşme tasarısındaki madde 6 ile açıkça çelişmektedir.</w:t>
      </w:r>
    </w:p>
    <w:p>
      <w:r>
        <w:t>4734 sayılı Kamu İhale Kanunu uyarınca, ihaleye katılımı engelleyen bu belirsizliğin ve çelişkinin giderilerek şartnamenin zeyilname ile düzeltilmesini talep ediyoruz.</w:t>
      </w:r>
    </w:p>
    <w:p/>
    <w:p>
      <w:r>
        <w:t>Gereğinin ivedilikle yapılmasını arz ederim.</w:t>
      </w:r>
    </w:p>
    <w:p/>
    <w:p>
      <w:r>
        <w:t>05.11.2026</w:t>
      </w:r>
    </w:p>
    <w:p/>
    <w:p>
      <w:r>
        <w:t>İmza: Mehmet Kaya (Şirket Müdürü)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