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val="0"/>
        <w:spacing w:after="240" w:line="259" w:lineRule="auto"/>
      </w:pPr>
      <w:r>
        <w:rPr>
          <w:rFonts w:ascii="Arial" w:hAnsi="Arial"/>
          <w:b w:val="0"/>
          <w:i w:val="0"/>
          <w:color w:val="A6813D"/>
          <w:sz w:val="17"/>
        </w:rPr>
        <w:t>NEBIOT  /  PROJECT DOCUMENTATION</w:t>
      </w:r>
    </w:p>
    <w:p>
      <w:pPr>
        <w:jc w:val="center"/>
      </w:pPr>
      <w:r>
        <w:drawing>
          <wp:inline xmlns:a="http://schemas.openxmlformats.org/drawingml/2006/main" xmlns:pic="http://schemas.openxmlformats.org/drawingml/2006/picture">
            <wp:extent cx="5760720" cy="1918365"/>
            <wp:docPr id="1" name="Picture 1" descr="NEBIOT — English"/>
            <wp:cNvGraphicFramePr>
              <a:graphicFrameLocks noChangeAspect="1"/>
            </wp:cNvGraphicFramePr>
            <a:graphic>
              <a:graphicData uri="http://schemas.openxmlformats.org/drawingml/2006/picture">
                <pic:pic>
                  <pic:nvPicPr>
                    <pic:cNvPr id="0" name="NEBIOT-English-6000px.png"/>
                    <pic:cNvPicPr/>
                  </pic:nvPicPr>
                  <pic:blipFill>
                    <a:blip r:embed="rId11"/>
                    <a:stretch>
                      <a:fillRect/>
                    </a:stretch>
                  </pic:blipFill>
                  <pic:spPr>
                    <a:xfrm>
                      <a:off x="0" y="0"/>
                      <a:ext cx="5760720" cy="1918365"/>
                    </a:xfrm>
                    <a:prstGeom prst="rect"/>
                  </pic:spPr>
                </pic:pic>
              </a:graphicData>
            </a:graphic>
          </wp:inline>
        </w:drawing>
      </w:r>
    </w:p>
    <w:p>
      <w:pPr>
        <w:keepNext w:val="0"/>
        <w:spacing w:after="180" w:line="259" w:lineRule="auto"/>
      </w:pPr>
      <w:r>
        <w:rPr>
          <w:rFonts w:ascii="Arial" w:hAnsi="Arial"/>
          <w:b w:val="0"/>
          <w:i w:val="0"/>
          <w:color w:val="62716E"/>
          <w:sz w:val="16"/>
        </w:rPr>
        <w:t>Program authority: Nuevo Estándar Biotropical — NEBIOT S.A.S.</w:t>
      </w:r>
    </w:p>
    <w:p>
      <w:pPr>
        <w:pStyle w:val="Title"/>
        <w:spacing w:after="160"/>
        <w:pBdr>
          <w:bottom w:val="single" w:sz="8" w:color="A6813D" w:space="5"/>
        </w:pBdr>
      </w:pPr>
      <w:r>
        <w:t>Ex-Ante Estimate</w:t>
      </w:r>
    </w:p>
    <w:p>
      <w:pPr>
        <w:keepNext w:val="0"/>
        <w:spacing w:after="180" w:line="259" w:lineRule="auto"/>
      </w:pPr>
      <w:r>
        <w:rPr>
          <w:rFonts w:ascii="Arial" w:hAnsi="Arial"/>
          <w:b w:val="0"/>
          <w:i/>
          <w:color w:val="215F52"/>
          <w:sz w:val="21"/>
        </w:rPr>
        <w:t>Scenario and projected-outcome dossier</w:t>
      </w:r>
    </w:p>
    <w:p>
      <w:pPr>
        <w:keepNext w:val="0"/>
        <w:spacing w:after="260" w:line="259" w:lineRule="auto"/>
      </w:pPr>
      <w:r>
        <w:rPr>
          <w:rFonts w:ascii="Arial" w:hAnsi="Arial"/>
          <w:b w:val="0"/>
          <w:i w:val="0"/>
          <w:color w:val="62716E"/>
          <w:sz w:val="17"/>
        </w:rPr>
        <w:t>Governing standard: NEBIOT 0.8.2   |   Template edition 1.2</w:t>
      </w:r>
    </w:p>
    <w:p>
      <w:pPr>
        <w:keepNext w:val="0"/>
        <w:spacing w:after="200" w:line="259" w:lineRule="auto"/>
      </w:pPr>
      <w:r>
        <w:rPr>
          <w:rFonts w:ascii="Arial" w:hAnsi="Arial"/>
          <w:b w:val="0"/>
          <w:i/>
          <w:color w:val="215F52"/>
          <w:sz w:val="32"/>
        </w:rPr>
        <w:t>[PROJECT NAME]</w:t>
      </w:r>
    </w:p>
    <w:p>
      <w:pPr>
        <w:spacing w:after="80"/>
      </w:pPr>
      <w:r>
        <w:rPr>
          <w:rFonts w:ascii="Arial" w:hAnsi="Arial"/>
          <w:b/>
          <w:i w:val="0"/>
          <w:color w:val="243A36"/>
          <w:sz w:val="18"/>
        </w:rPr>
        <w:t xml:space="preserve">Project ID: </w:t>
      </w:r>
      <w:r>
        <w:rPr>
          <w:rFonts w:ascii="Arial" w:hAnsi="Arial"/>
          <w:b w:val="0"/>
          <w:i/>
          <w:color w:val="62716E"/>
          <w:sz w:val="18"/>
        </w:rPr>
        <w:t>[Enter]</w:t>
      </w:r>
    </w:p>
    <w:p>
      <w:pPr>
        <w:spacing w:after="80"/>
      </w:pPr>
      <w:r>
        <w:rPr>
          <w:rFonts w:ascii="Arial" w:hAnsi="Arial"/>
          <w:b/>
          <w:i w:val="0"/>
          <w:color w:val="243A36"/>
          <w:sz w:val="18"/>
        </w:rPr>
        <w:t xml:space="preserve">Country / jurisdiction: </w:t>
      </w:r>
      <w:r>
        <w:rPr>
          <w:rFonts w:ascii="Arial" w:hAnsi="Arial"/>
          <w:b w:val="0"/>
          <w:i/>
          <w:color w:val="62716E"/>
          <w:sz w:val="18"/>
        </w:rPr>
        <w:t>[Enter]</w:t>
      </w:r>
    </w:p>
    <w:p>
      <w:pPr>
        <w:spacing w:after="80"/>
      </w:pPr>
      <w:r>
        <w:rPr>
          <w:rFonts w:ascii="Arial" w:hAnsi="Arial"/>
          <w:b/>
          <w:i w:val="0"/>
          <w:color w:val="243A36"/>
          <w:sz w:val="18"/>
        </w:rPr>
        <w:t xml:space="preserve">Project document version: </w:t>
      </w:r>
      <w:r>
        <w:rPr>
          <w:rFonts w:ascii="Arial" w:hAnsi="Arial"/>
          <w:b w:val="0"/>
          <w:i/>
          <w:color w:val="62716E"/>
          <w:sz w:val="18"/>
        </w:rPr>
        <w:t>[Enter]</w:t>
      </w:r>
    </w:p>
    <w:p>
      <w:pPr>
        <w:spacing w:after="80"/>
      </w:pPr>
      <w:r>
        <w:rPr>
          <w:rFonts w:ascii="Arial" w:hAnsi="Arial"/>
          <w:b/>
          <w:i w:val="0"/>
          <w:color w:val="243A36"/>
          <w:sz w:val="18"/>
        </w:rPr>
        <w:t xml:space="preserve">Issue date (YYYY-MM-DD): </w:t>
      </w:r>
      <w:r>
        <w:rPr>
          <w:rFonts w:ascii="Arial" w:hAnsi="Arial"/>
          <w:b w:val="0"/>
          <w:i/>
          <w:color w:val="62716E"/>
          <w:sz w:val="18"/>
        </w:rPr>
        <w:t>[Enter]</w:t>
      </w:r>
    </w:p>
    <w:p>
      <w:pPr>
        <w:keepNext w:val="0"/>
        <w:spacing w:after="100" w:line="259" w:lineRule="auto"/>
      </w:pPr>
      <w:r>
        <w:rPr>
          <w:rFonts w:ascii="Arial" w:hAnsi="Arial"/>
          <w:b w:val="0"/>
          <w:i w:val="0"/>
          <w:color w:val="215F52"/>
          <w:sz w:val="21"/>
        </w:rPr>
        <w:t>Implementing organizations and stakeholders</w:t>
      </w:r>
    </w:p>
    <w:tbl>
      <w:tblPr>
        <w:tblW w:type="auto" w:w="0"/>
        <w:jc w:val="center"/>
        <w:tblLayout w:type="fixed"/>
        <w:tblLook w:firstColumn="1" w:firstRow="1" w:lastColumn="0" w:lastRow="0" w:noHBand="0" w:noVBand="1" w:val="04A0"/>
      </w:tblPr>
      <w:tblGrid>
        <w:gridCol w:w="3249"/>
        <w:gridCol w:w="3249"/>
        <w:gridCol w:w="3249"/>
      </w:tblGrid>
      <w:tr>
        <w:trPr>
          <w:trHeight w:val="1296" w:hRule="atLeast"/>
        </w:trPr>
        <w:tc>
          <w:tcPr>
            <w:tcW w:type="dxa" w:w="3249"/>
            <w:vAlign w:val="center"/>
            <w:tcMar>
              <w:top w:w="120" w:type="dxa"/>
              <w:start w:w="100" w:type="dxa"/>
              <w:bottom w:w="120" w:type="dxa"/>
              <w:end w:w="100" w:type="dxa"/>
            </w:tcMar>
            <w:tcBorders>
              <w:top w:val="single" w:sz="5" w:color="C9D5CE"/>
              <w:bottom w:val="single" w:sz="5" w:color="C9D5CE"/>
              <w:left w:val="single" w:sz="5" w:color="C9D5CE"/>
              <w:right w:val="single" w:sz="5" w:color="C9D5CE"/>
            </w:tcBorders>
          </w:tcPr>
          <w:p>
            <w:pPr>
              <w:jc w:val="center"/>
            </w:pPr>
            <w:r>
              <w:rPr>
                <w:rFonts w:ascii="Arial" w:hAnsi="Arial"/>
                <w:b/>
                <w:i w:val="0"/>
                <w:color w:val="215F52"/>
                <w:sz w:val="16"/>
              </w:rPr>
              <w:t>IMPLEMENTING ENTITY</w:t>
            </w:r>
          </w:p>
          <w:p>
            <w:pPr>
              <w:jc w:val="center"/>
            </w:pPr>
            <w:r>
              <w:rPr>
                <w:rFonts w:ascii="Arial" w:hAnsi="Arial"/>
                <w:b w:val="0"/>
                <w:i w:val="0"/>
                <w:color w:val="62716E"/>
                <w:sz w:val="16"/>
              </w:rPr>
              <w:t>[Insert authorized logo]</w:t>
            </w:r>
          </w:p>
          <w:p>
            <w:pPr>
              <w:jc w:val="center"/>
            </w:pPr>
            <w:r>
              <w:rPr>
                <w:rFonts w:ascii="Arial" w:hAnsi="Arial"/>
                <w:b w:val="0"/>
                <w:i/>
                <w:color w:val="62716E"/>
                <w:sz w:val="16"/>
              </w:rPr>
              <w:t>[Organization / role]</w:t>
            </w:r>
          </w:p>
        </w:tc>
        <w:tc>
          <w:tcPr>
            <w:tcW w:type="dxa" w:w="3249"/>
            <w:vAlign w:val="center"/>
            <w:tcMar>
              <w:top w:w="120" w:type="dxa"/>
              <w:start w:w="100" w:type="dxa"/>
              <w:bottom w:w="120" w:type="dxa"/>
              <w:end w:w="100" w:type="dxa"/>
            </w:tcMar>
            <w:tcBorders>
              <w:top w:val="single" w:sz="5" w:color="C9D5CE"/>
              <w:bottom w:val="single" w:sz="5" w:color="C9D5CE"/>
              <w:left w:val="single" w:sz="5" w:color="C9D5CE"/>
              <w:right w:val="single" w:sz="5" w:color="C9D5CE"/>
            </w:tcBorders>
          </w:tcPr>
          <w:p>
            <w:pPr>
              <w:jc w:val="center"/>
            </w:pPr>
            <w:r>
              <w:rPr>
                <w:rFonts w:ascii="Arial" w:hAnsi="Arial"/>
                <w:b/>
                <w:i w:val="0"/>
                <w:color w:val="215F52"/>
                <w:sz w:val="16"/>
              </w:rPr>
              <w:t>PROJECT PROPONENT</w:t>
            </w:r>
          </w:p>
          <w:p>
            <w:pPr>
              <w:jc w:val="center"/>
            </w:pPr>
            <w:r>
              <w:rPr>
                <w:rFonts w:ascii="Arial" w:hAnsi="Arial"/>
                <w:b w:val="0"/>
                <w:i w:val="0"/>
                <w:color w:val="62716E"/>
                <w:sz w:val="16"/>
              </w:rPr>
              <w:t>[Insert authorized logo]</w:t>
            </w:r>
          </w:p>
          <w:p>
            <w:pPr>
              <w:jc w:val="center"/>
            </w:pPr>
            <w:r>
              <w:rPr>
                <w:rFonts w:ascii="Arial" w:hAnsi="Arial"/>
                <w:b w:val="0"/>
                <w:i/>
                <w:color w:val="62716E"/>
                <w:sz w:val="16"/>
              </w:rPr>
              <w:t>[Organization / role]</w:t>
            </w:r>
          </w:p>
        </w:tc>
        <w:tc>
          <w:tcPr>
            <w:tcW w:type="dxa" w:w="3249"/>
            <w:vAlign w:val="center"/>
            <w:tcMar>
              <w:top w:w="120" w:type="dxa"/>
              <w:start w:w="100" w:type="dxa"/>
              <w:bottom w:w="120" w:type="dxa"/>
              <w:end w:w="100" w:type="dxa"/>
            </w:tcMar>
            <w:tcBorders>
              <w:top w:val="single" w:sz="5" w:color="C9D5CE"/>
              <w:bottom w:val="single" w:sz="5" w:color="C9D5CE"/>
              <w:left w:val="single" w:sz="5" w:color="C9D5CE"/>
              <w:right w:val="single" w:sz="5" w:color="C9D5CE"/>
            </w:tcBorders>
          </w:tcPr>
          <w:p>
            <w:pPr>
              <w:jc w:val="center"/>
            </w:pPr>
            <w:r>
              <w:rPr>
                <w:rFonts w:ascii="Arial" w:hAnsi="Arial"/>
                <w:b/>
                <w:i w:val="0"/>
                <w:color w:val="215F52"/>
                <w:sz w:val="16"/>
              </w:rPr>
              <w:t>RIGHTS HOLDERS / STAKEHOLDERS</w:t>
            </w:r>
          </w:p>
          <w:p>
            <w:pPr>
              <w:jc w:val="center"/>
            </w:pPr>
            <w:r>
              <w:rPr>
                <w:rFonts w:ascii="Arial" w:hAnsi="Arial"/>
                <w:b w:val="0"/>
                <w:i w:val="0"/>
                <w:color w:val="62716E"/>
                <w:sz w:val="16"/>
              </w:rPr>
              <w:t>[Insert authorized logo]</w:t>
            </w:r>
          </w:p>
          <w:p>
            <w:pPr>
              <w:jc w:val="center"/>
            </w:pPr>
            <w:r>
              <w:rPr>
                <w:rFonts w:ascii="Arial" w:hAnsi="Arial"/>
                <w:b w:val="0"/>
                <w:i/>
                <w:color w:val="62716E"/>
                <w:sz w:val="16"/>
              </w:rPr>
              <w:t>[Organization / role]</w:t>
            </w:r>
          </w:p>
        </w:tc>
      </w:tr>
    </w:tbl>
    <w:p>
      <w:pPr>
        <w:keepNext w:val="0"/>
        <w:spacing w:after="160" w:line="259" w:lineRule="auto"/>
      </w:pPr>
      <w:r>
        <w:rPr>
          <w:rFonts w:ascii="Arial" w:hAnsi="Arial"/>
          <w:b w:val="0"/>
          <w:i w:val="0"/>
          <w:color w:val="62716E"/>
          <w:sz w:val="16"/>
        </w:rPr>
        <w:t>Use authorized logos and identify each organization’s actual role. Logo display does not establish consent, project ownership, endorsement, validation or admission. Remove unused partner spaces from the completed submission.</w:t>
      </w:r>
    </w:p>
    <w:p>
      <w:pPr>
        <w:keepNext w:val="0"/>
        <w:spacing w:after="100" w:line="259" w:lineRule="auto"/>
      </w:pPr>
      <w:r>
        <w:rPr>
          <w:rFonts w:ascii="Arial" w:hAnsi="Arial"/>
          <w:b w:val="0"/>
          <w:i w:val="0"/>
          <w:color w:val="62716E"/>
          <w:sz w:val="15"/>
        </w:rPr>
        <w:t>The English logo wording is a translation, not a separate legal entity.</w:t>
      </w:r>
    </w:p>
    <w:p>
      <w:r>
        <w:br w:type="page"/>
      </w:r>
    </w:p>
    <w:p>
      <w:pPr>
        <w:pStyle w:val="Heading1"/>
        <w:keepNext/>
      </w:pPr>
      <w:r>
        <w:t>License and use of this template</w:t>
      </w:r>
    </w:p>
    <w:p>
      <w:pPr>
        <w:keepNext w:val="0"/>
        <w:spacing w:after="220" w:line="259" w:lineRule="auto"/>
      </w:pPr>
      <w:r>
        <w:rPr>
          <w:rFonts w:ascii="Arial" w:hAnsi="Arial"/>
          <w:b w:val="0"/>
          <w:i w:val="0"/>
          <w:color w:val="243A36"/>
          <w:sz w:val="19"/>
        </w:rPr>
        <w:t>This document is issued by Nuevo Estándar Biotropical—NEBIOT S.A.S. Henry Arellano-Peña is the methodological author of NEB001 and NEB002. Rights in NEBIOT's protected materials remain with their respective rights holders. Commercial use, reproduction, adaptation, redistribution, and sublicensing of protected material are subject to the applicable license or specific written permission from the authorized rights holder; permissions for use within the NEBIOT program shall be recorded in FRM-07 under S-21. Access to this document does not itself grant a commercial license, transfer ownership, authorize sublicensing, confer program admission, or authorize certification or issuance of environmental units. Supporting publications and third-party data, software, and images retain their respective licenses and attribution requirements; existing lawful permissions and uses permitted by applicable law remain unaffected. Authorized independent reviewers shall receive the access necessary for inspection, recalculation, and reporting under S-22, subject to the applicable permissions and confidentiality safeguards.</w:t>
      </w:r>
    </w:p>
    <w:p>
      <w:pPr>
        <w:pStyle w:val="Heading2"/>
        <w:keepNext/>
      </w:pPr>
      <w:r>
        <w:t>Completion instructions</w:t>
      </w:r>
    </w:p>
    <w:p>
      <w:pPr>
        <w:keepNext w:val="0"/>
        <w:spacing w:after="180" w:line="259" w:lineRule="auto"/>
      </w:pPr>
      <w:r>
        <w:rPr>
          <w:rFonts w:ascii="Arial" w:hAnsi="Arial"/>
          <w:b w:val="0"/>
          <w:i w:val="0"/>
          <w:color w:val="243A36"/>
          <w:sz w:val="19"/>
        </w:rPr>
        <w:t>This template organizes the evidence required for its project stage under NEBIOT Standard version 0.8.2. It does not replace the standard, its applicable methods, the approved case profile or the controlled forms. Complete the bracketed fields and expand tables or narrative areas as needed. For an inapplicable item, record a reason and the reviewer’s disposition; do not silently delete it. Identify unknown information as missing, not zero. Keep observations, assumptions, projections, verified outcomes and authorized NVEUs distinct. Requirements are assessed at the stage to which they apply; later-stage fields do not imply earlier completion.</w:t>
      </w:r>
    </w:p>
    <w:p>
      <w:pPr>
        <w:pStyle w:val="Heading2"/>
        <w:keepNext/>
      </w:pPr>
      <w:r>
        <w:t>Reference and scope</w:t>
      </w:r>
    </w:p>
    <w:p>
      <w:pPr>
        <w:keepNext w:val="0"/>
        <w:spacing w:after="200" w:line="259" w:lineRule="auto"/>
      </w:pPr>
      <w:r>
        <w:rPr>
          <w:rFonts w:ascii="Arial" w:hAnsi="Arial"/>
          <w:b w:val="0"/>
          <w:i w:val="0"/>
          <w:color w:val="243A36"/>
          <w:sz w:val="17"/>
        </w:rPr>
        <w:t>[1] NEBIOT. NEBIOT Standard, controlled version 0.8.2. NEB-DOC-000, integrated edition. Principal dependencies: NEB-CYC-001; NEB-STD-001 and Annex A; NEB-MTH-001/002; NEB-UNT-001; NEB-PRO-001; NEB-MIG-001; NEB-AUD-001; and NEB-FRM-001. All clause, equation, AP and FRM references in this template refer to that version. They are external normative dependencies, not missing sections of this template.</w:t>
      </w:r>
    </w:p>
    <w:p>
      <w:pPr>
        <w:keepNext w:val="0"/>
        <w:spacing w:after="140" w:line="259" w:lineRule="auto"/>
      </w:pPr>
      <w:r>
        <w:rPr>
          <w:rFonts w:ascii="Arial" w:hAnsi="Arial"/>
          <w:b w:val="0"/>
          <w:i w:val="0"/>
          <w:color w:val="243A36"/>
          <w:sz w:val="18"/>
        </w:rPr>
        <w:t>NIP retains the source name Nota de Idea de proyecto; “Project Idea Note” is an explanatory English rendering. PD means Ex-Ante Estimate.</w:t>
      </w:r>
    </w:p>
    <w:p>
      <w:pPr>
        <w:keepNext w:val="0"/>
        <w:spacing w:after="0" w:line="259" w:lineRule="auto"/>
      </w:pPr>
      <w:r>
        <w:rPr>
          <w:rFonts w:ascii="Arial" w:hAnsi="Arial"/>
          <w:b w:val="0"/>
          <w:i w:val="0"/>
          <w:color w:val="243A36"/>
          <w:sz w:val="18"/>
        </w:rPr>
        <w:t>NEBIOT provides the contracted technical assessment, design and monitoring services. The named proponent and implementing entity retain project execution responsibilities under S-25; exceptional NEBIOT interests follow S-26.</w:t>
      </w:r>
    </w:p>
    <w:p>
      <w:r>
        <w:br w:type="page"/>
      </w:r>
    </w:p>
    <w:p>
      <w:pPr>
        <w:pStyle w:val="Heading1"/>
        <w:keepNext/>
      </w:pPr>
      <w:r>
        <w:t>Document control and contents</w:t>
      </w:r>
    </w:p>
    <w:tbl>
      <w:tblPr>
        <w:tblW w:type="auto" w:w="0"/>
        <w:jc w:val="center"/>
        <w:tblLayout w:type="fixed"/>
        <w:tblLook w:firstColumn="1" w:firstRow="1" w:lastColumn="0" w:lastRow="0" w:noHBand="0" w:noVBand="1" w:val="04A0"/>
        <w:tblBorders>
          <w:top w:val="single" w:sz="4" w:color="C9D5CE"/>
          <w:left w:val="single" w:sz="4" w:color="C9D5CE"/>
          <w:bottom w:val="single" w:sz="4" w:color="C9D5CE"/>
          <w:right w:val="single" w:sz="4" w:color="C9D5CE"/>
          <w:insideH w:val="single" w:sz="4" w:color="C9D5CE"/>
          <w:insideV w:val="single" w:sz="4" w:color="C9D5CE"/>
        </w:tblBorders>
      </w:tblPr>
      <w:tblGrid>
        <w:gridCol w:w="2925"/>
        <w:gridCol w:w="6824"/>
      </w:tblGrid>
      <w:tr>
        <w:trPr>
          <w:trHeight w:val="374" w:hRule="atLeast"/>
          <w:tblHeader/>
        </w:trPr>
        <w:tc>
          <w:tcPr>
            <w:tcW w:type="dxa" w:w="2925"/>
            <w:vAlign w:val="center"/>
            <w:tcMar>
              <w:top w:w="70" w:type="dxa"/>
              <w:start w:w="85" w:type="dxa"/>
              <w:bottom w:w="70" w:type="dxa"/>
              <w:end w:w="85" w:type="dxa"/>
            </w:tcMar>
            <w:shd w:fill="215F52"/>
          </w:tcPr>
          <w:p>
            <w:pPr>
              <w:spacing w:after="0" w:line="250" w:lineRule="auto"/>
            </w:pPr>
            <w:r>
              <w:rPr>
                <w:rFonts w:ascii="Arial" w:hAnsi="Arial"/>
                <w:b/>
                <w:i w:val="0"/>
                <w:color w:val="FFFFFF"/>
                <w:sz w:val="16"/>
              </w:rPr>
              <w:t>Control</w:t>
            </w:r>
          </w:p>
        </w:tc>
        <w:tc>
          <w:tcPr>
            <w:tcW w:type="dxa" w:w="6824"/>
            <w:vAlign w:val="center"/>
            <w:tcMar>
              <w:top w:w="70" w:type="dxa"/>
              <w:start w:w="85" w:type="dxa"/>
              <w:bottom w:w="70" w:type="dxa"/>
              <w:end w:w="85" w:type="dxa"/>
            </w:tcMar>
            <w:shd w:fill="215F52"/>
          </w:tcPr>
          <w:p>
            <w:pPr>
              <w:spacing w:after="0" w:line="250" w:lineRule="auto"/>
            </w:pPr>
            <w:r>
              <w:rPr>
                <w:rFonts w:ascii="Arial" w:hAnsi="Arial"/>
                <w:b/>
                <w:i w:val="0"/>
                <w:color w:val="FFFFFF"/>
                <w:sz w:val="16"/>
              </w:rPr>
              <w:t>Record</w:t>
            </w:r>
          </w:p>
        </w:tc>
      </w:tr>
      <w:tr>
        <w:trPr>
          <w:trHeight w:val="374" w:hRule="atLeast"/>
        </w:trPr>
        <w:tc>
          <w:tcPr>
            <w:tcW w:type="dxa" w:w="2925"/>
            <w:vAlign w:val="center"/>
            <w:tcMar>
              <w:top w:w="70" w:type="dxa"/>
              <w:start w:w="85" w:type="dxa"/>
              <w:bottom w:w="70" w:type="dxa"/>
              <w:end w:w="85" w:type="dxa"/>
            </w:tcMar>
            <w:shd w:fill="F6F8F6"/>
          </w:tcPr>
          <w:p>
            <w:pPr>
              <w:spacing w:after="0" w:line="250" w:lineRule="auto"/>
            </w:pPr>
            <w:r>
              <w:rPr>
                <w:rFonts w:ascii="Arial" w:hAnsi="Arial"/>
                <w:b w:val="0"/>
                <w:i w:val="0"/>
                <w:color w:val="243A36"/>
                <w:sz w:val="16"/>
              </w:rPr>
              <w:t>Template</w:t>
            </w:r>
          </w:p>
        </w:tc>
        <w:tc>
          <w:tcPr>
            <w:tcW w:type="dxa" w:w="6824"/>
            <w:vAlign w:val="center"/>
            <w:tcMar>
              <w:top w:w="70" w:type="dxa"/>
              <w:start w:w="85" w:type="dxa"/>
              <w:bottom w:w="70" w:type="dxa"/>
              <w:end w:w="85" w:type="dxa"/>
            </w:tcMar>
            <w:shd w:fill="F6F8F6"/>
          </w:tcPr>
          <w:p>
            <w:pPr>
              <w:spacing w:after="0" w:line="250" w:lineRule="auto"/>
            </w:pPr>
            <w:r>
              <w:rPr>
                <w:rFonts w:ascii="Arial" w:hAnsi="Arial"/>
                <w:b w:val="0"/>
                <w:i w:val="0"/>
                <w:color w:val="243A36"/>
                <w:sz w:val="16"/>
              </w:rPr>
              <w:t>EX-ANTE / 1.2 / EN</w:t>
            </w:r>
          </w:p>
        </w:tc>
      </w:tr>
      <w:tr>
        <w:trPr>
          <w:trHeight w:val="374" w:hRule="atLeast"/>
        </w:trPr>
        <w:tc>
          <w:tcPr>
            <w:tcW w:type="dxa" w:w="2925"/>
            <w:vAlign w:val="center"/>
            <w:tcMar>
              <w:top w:w="70" w:type="dxa"/>
              <w:start w:w="85" w:type="dxa"/>
              <w:bottom w:w="70" w:type="dxa"/>
              <w:end w:w="85" w:type="dxa"/>
            </w:tcMar>
          </w:tcPr>
          <w:p>
            <w:pPr>
              <w:spacing w:after="0" w:line="250" w:lineRule="auto"/>
            </w:pPr>
            <w:r>
              <w:rPr>
                <w:rFonts w:ascii="Arial" w:hAnsi="Arial"/>
                <w:b w:val="0"/>
                <w:i w:val="0"/>
                <w:color w:val="243A36"/>
                <w:sz w:val="16"/>
              </w:rPr>
              <w:t>Standard basis</w:t>
            </w:r>
          </w:p>
        </w:tc>
        <w:tc>
          <w:tcPr>
            <w:tcW w:type="dxa" w:w="6824"/>
            <w:vAlign w:val="center"/>
            <w:tcMar>
              <w:top w:w="70" w:type="dxa"/>
              <w:start w:w="85" w:type="dxa"/>
              <w:bottom w:w="70" w:type="dxa"/>
              <w:end w:w="85" w:type="dxa"/>
            </w:tcMar>
          </w:tcPr>
          <w:p>
            <w:pPr>
              <w:spacing w:after="0" w:line="250" w:lineRule="auto"/>
            </w:pPr>
            <w:r>
              <w:rPr>
                <w:rFonts w:ascii="Arial" w:hAnsi="Arial"/>
                <w:b w:val="0"/>
                <w:i w:val="0"/>
                <w:color w:val="243A36"/>
                <w:sz w:val="16"/>
              </w:rPr>
              <w:t>NEBIOT 0.8.2 / CYC-05</w:t>
            </w:r>
          </w:p>
        </w:tc>
      </w:tr>
      <w:tr>
        <w:trPr>
          <w:trHeight w:val="374" w:hRule="atLeast"/>
        </w:trPr>
        <w:tc>
          <w:tcPr>
            <w:tcW w:type="dxa" w:w="2925"/>
            <w:vAlign w:val="center"/>
            <w:tcMar>
              <w:top w:w="70" w:type="dxa"/>
              <w:start w:w="85" w:type="dxa"/>
              <w:bottom w:w="70" w:type="dxa"/>
              <w:end w:w="85" w:type="dxa"/>
            </w:tcMar>
            <w:shd w:fill="F6F8F6"/>
          </w:tcPr>
          <w:p>
            <w:pPr>
              <w:spacing w:after="0" w:line="250" w:lineRule="auto"/>
            </w:pPr>
            <w:r>
              <w:rPr>
                <w:rFonts w:ascii="Arial" w:hAnsi="Arial"/>
                <w:b w:val="0"/>
                <w:i w:val="0"/>
                <w:color w:val="243A36"/>
                <w:sz w:val="16"/>
              </w:rPr>
              <w:t>Preparer / reviewer</w:t>
            </w:r>
          </w:p>
        </w:tc>
        <w:tc>
          <w:tcPr>
            <w:tcW w:type="dxa" w:w="6824"/>
            <w:vAlign w:val="center"/>
            <w:tcMar>
              <w:top w:w="70" w:type="dxa"/>
              <w:start w:w="85" w:type="dxa"/>
              <w:bottom w:w="70" w:type="dxa"/>
              <w:end w:w="85" w:type="dxa"/>
            </w:tcMar>
            <w:shd w:fill="F6F8F6"/>
          </w:tcPr>
          <w:p>
            <w:pPr>
              <w:spacing w:after="0" w:line="250" w:lineRule="auto"/>
            </w:pPr>
            <w:r>
              <w:rPr>
                <w:rFonts w:ascii="Arial" w:hAnsi="Arial"/>
                <w:b w:val="0"/>
                <w:i/>
                <w:color w:val="62716E"/>
                <w:sz w:val="16"/>
              </w:rPr>
              <w:t>[Complete]</w:t>
            </w:r>
          </w:p>
        </w:tc>
      </w:tr>
      <w:tr>
        <w:trPr>
          <w:trHeight w:val="374" w:hRule="atLeast"/>
        </w:trPr>
        <w:tc>
          <w:tcPr>
            <w:tcW w:type="dxa" w:w="2925"/>
            <w:vAlign w:val="center"/>
            <w:tcMar>
              <w:top w:w="70" w:type="dxa"/>
              <w:start w:w="85" w:type="dxa"/>
              <w:bottom w:w="70" w:type="dxa"/>
              <w:end w:w="85" w:type="dxa"/>
            </w:tcMar>
          </w:tcPr>
          <w:p>
            <w:pPr>
              <w:spacing w:after="0" w:line="250" w:lineRule="auto"/>
            </w:pPr>
            <w:r>
              <w:rPr>
                <w:rFonts w:ascii="Arial" w:hAnsi="Arial"/>
                <w:b w:val="0"/>
                <w:i w:val="0"/>
                <w:color w:val="243A36"/>
                <w:sz w:val="16"/>
              </w:rPr>
              <w:t>Distribution / restrictions</w:t>
            </w:r>
          </w:p>
        </w:tc>
        <w:tc>
          <w:tcPr>
            <w:tcW w:type="dxa" w:w="6824"/>
            <w:vAlign w:val="center"/>
            <w:tcMar>
              <w:top w:w="70" w:type="dxa"/>
              <w:start w:w="85" w:type="dxa"/>
              <w:bottom w:w="70" w:type="dxa"/>
              <w:end w:w="85" w:type="dxa"/>
            </w:tcMar>
          </w:tcPr>
          <w:p>
            <w:pPr>
              <w:spacing w:after="0" w:line="250" w:lineRule="auto"/>
            </w:pPr>
            <w:r>
              <w:rPr>
                <w:rFonts w:ascii="Arial" w:hAnsi="Arial"/>
                <w:b w:val="0"/>
                <w:i/>
                <w:color w:val="62716E"/>
                <w:sz w:val="16"/>
              </w:rPr>
              <w:t>[Complete]</w:t>
            </w:r>
          </w:p>
        </w:tc>
      </w:tr>
    </w:tbl>
    <w:p>
      <w:pPr>
        <w:keepNext w:val="0"/>
        <w:spacing w:after="60" w:line="259" w:lineRule="auto"/>
      </w:pPr>
      <w:r>
        <w:rPr>
          <w:rFonts w:ascii="Arial" w:hAnsi="Arial"/>
          <w:b w:val="0"/>
          <w:i w:val="0"/>
          <w:color w:val="243A36"/>
          <w:sz w:val="2"/>
        </w:rPr>
      </w:r>
    </w:p>
    <w:tbl>
      <w:tblPr>
        <w:tblW w:type="auto" w:w="0"/>
        <w:jc w:val="center"/>
        <w:tblLayout w:type="fixed"/>
        <w:tblLook w:firstColumn="1" w:firstRow="1" w:lastColumn="0" w:lastRow="0" w:noHBand="0" w:noVBand="1" w:val="04A0"/>
        <w:tblBorders>
          <w:top w:val="single" w:sz="4" w:color="C9D5CE"/>
          <w:left w:val="single" w:sz="4" w:color="C9D5CE"/>
          <w:bottom w:val="single" w:sz="4" w:color="C9D5CE"/>
          <w:right w:val="single" w:sz="4" w:color="C9D5CE"/>
          <w:insideH w:val="single" w:sz="4" w:color="C9D5CE"/>
          <w:insideV w:val="single" w:sz="4" w:color="C9D5CE"/>
        </w:tblBorders>
      </w:tblPr>
      <w:tblGrid>
        <w:gridCol w:w="1852"/>
        <w:gridCol w:w="2242"/>
        <w:gridCol w:w="5654"/>
      </w:tblGrid>
      <w:tr>
        <w:trPr>
          <w:trHeight w:val="360" w:hRule="atLeast"/>
          <w:tblHeader/>
        </w:trPr>
        <w:tc>
          <w:tcPr>
            <w:tcW w:type="dxa" w:w="1852"/>
            <w:vAlign w:val="center"/>
            <w:tcMar>
              <w:top w:w="70" w:type="dxa"/>
              <w:start w:w="85" w:type="dxa"/>
              <w:bottom w:w="70" w:type="dxa"/>
              <w:end w:w="85" w:type="dxa"/>
            </w:tcMar>
            <w:shd w:fill="215F52"/>
          </w:tcPr>
          <w:p>
            <w:pPr>
              <w:spacing w:after="0" w:line="250" w:lineRule="auto"/>
            </w:pPr>
            <w:r>
              <w:rPr>
                <w:rFonts w:ascii="Arial" w:hAnsi="Arial"/>
                <w:b/>
                <w:i w:val="0"/>
                <w:color w:val="FFFFFF"/>
                <w:sz w:val="16"/>
              </w:rPr>
              <w:t>Version</w:t>
            </w:r>
          </w:p>
        </w:tc>
        <w:tc>
          <w:tcPr>
            <w:tcW w:type="dxa" w:w="2242"/>
            <w:vAlign w:val="center"/>
            <w:tcMar>
              <w:top w:w="70" w:type="dxa"/>
              <w:start w:w="85" w:type="dxa"/>
              <w:bottom w:w="70" w:type="dxa"/>
              <w:end w:w="85" w:type="dxa"/>
            </w:tcMar>
            <w:shd w:fill="215F52"/>
          </w:tcPr>
          <w:p>
            <w:pPr>
              <w:spacing w:after="0" w:line="250" w:lineRule="auto"/>
            </w:pPr>
            <w:r>
              <w:rPr>
                <w:rFonts w:ascii="Arial" w:hAnsi="Arial"/>
                <w:b/>
                <w:i w:val="0"/>
                <w:color w:val="FFFFFF"/>
                <w:sz w:val="16"/>
              </w:rPr>
              <w:t>Date</w:t>
            </w:r>
          </w:p>
        </w:tc>
        <w:tc>
          <w:tcPr>
            <w:tcW w:type="dxa" w:w="5654"/>
            <w:vAlign w:val="center"/>
            <w:tcMar>
              <w:top w:w="70" w:type="dxa"/>
              <w:start w:w="85" w:type="dxa"/>
              <w:bottom w:w="70" w:type="dxa"/>
              <w:end w:w="85" w:type="dxa"/>
            </w:tcMar>
            <w:shd w:fill="215F52"/>
          </w:tcPr>
          <w:p>
            <w:pPr>
              <w:spacing w:after="0" w:line="250" w:lineRule="auto"/>
            </w:pPr>
            <w:r>
              <w:rPr>
                <w:rFonts w:ascii="Arial" w:hAnsi="Arial"/>
                <w:b/>
                <w:i w:val="0"/>
                <w:color w:val="FFFFFF"/>
                <w:sz w:val="16"/>
              </w:rPr>
              <w:t>Change and authority</w:t>
            </w:r>
          </w:p>
        </w:tc>
      </w:tr>
      <w:tr>
        <w:trPr>
          <w:trHeight w:val="360" w:hRule="atLeast"/>
        </w:trPr>
        <w:tc>
          <w:tcPr>
            <w:tcW w:type="dxa" w:w="1852"/>
            <w:vAlign w:val="center"/>
            <w:tcMar>
              <w:top w:w="70" w:type="dxa"/>
              <w:start w:w="85" w:type="dxa"/>
              <w:bottom w:w="70" w:type="dxa"/>
              <w:end w:w="85" w:type="dxa"/>
            </w:tcMar>
            <w:shd w:fill="F6F8F6"/>
          </w:tcPr>
          <w:p>
            <w:pPr>
              <w:spacing w:after="0" w:line="250" w:lineRule="auto"/>
            </w:pPr>
            <w:r>
              <w:rPr>
                <w:rFonts w:ascii="Arial" w:hAnsi="Arial"/>
                <w:b w:val="0"/>
                <w:i/>
                <w:color w:val="62716E"/>
                <w:sz w:val="16"/>
              </w:rPr>
              <w:t>[ ]</w:t>
            </w:r>
          </w:p>
        </w:tc>
        <w:tc>
          <w:tcPr>
            <w:tcW w:type="dxa" w:w="2242"/>
            <w:vAlign w:val="center"/>
            <w:tcMar>
              <w:top w:w="70" w:type="dxa"/>
              <w:start w:w="85" w:type="dxa"/>
              <w:bottom w:w="70" w:type="dxa"/>
              <w:end w:w="85" w:type="dxa"/>
            </w:tcMar>
            <w:shd w:fill="F6F8F6"/>
          </w:tcPr>
          <w:p>
            <w:pPr>
              <w:spacing w:after="0" w:line="250" w:lineRule="auto"/>
            </w:pPr>
            <w:r>
              <w:rPr>
                <w:rFonts w:ascii="Arial" w:hAnsi="Arial"/>
                <w:b w:val="0"/>
                <w:i/>
                <w:color w:val="62716E"/>
                <w:sz w:val="16"/>
              </w:rPr>
              <w:t>[ ]</w:t>
            </w:r>
          </w:p>
        </w:tc>
        <w:tc>
          <w:tcPr>
            <w:tcW w:type="dxa" w:w="5654"/>
            <w:vAlign w:val="center"/>
            <w:tcMar>
              <w:top w:w="70" w:type="dxa"/>
              <w:start w:w="85" w:type="dxa"/>
              <w:bottom w:w="70" w:type="dxa"/>
              <w:end w:w="85" w:type="dxa"/>
            </w:tcMar>
            <w:shd w:fill="F6F8F6"/>
          </w:tcPr>
          <w:p>
            <w:pPr>
              <w:spacing w:after="0" w:line="250" w:lineRule="auto"/>
            </w:pPr>
            <w:r>
              <w:rPr>
                <w:rFonts w:ascii="Arial" w:hAnsi="Arial"/>
                <w:b w:val="0"/>
                <w:i/>
                <w:color w:val="62716E"/>
                <w:sz w:val="16"/>
              </w:rPr>
              <w:t>[ ]</w:t>
            </w:r>
          </w:p>
        </w:tc>
      </w:tr>
    </w:tbl>
    <w:p>
      <w:pPr>
        <w:keepNext w:val="0"/>
        <w:spacing w:after="60" w:line="259" w:lineRule="auto"/>
      </w:pPr>
      <w:r>
        <w:rPr>
          <w:rFonts w:ascii="Arial" w:hAnsi="Arial"/>
          <w:b w:val="0"/>
          <w:i w:val="0"/>
          <w:color w:val="243A36"/>
          <w:sz w:val="2"/>
        </w:rPr>
      </w:r>
    </w:p>
    <w:p>
      <w:pPr>
        <w:keepNext w:val="0"/>
        <w:spacing w:after="100" w:line="259" w:lineRule="auto"/>
      </w:pPr>
      <w:r>
        <w:rPr>
          <w:rFonts w:ascii="Arial" w:hAnsi="Arial"/>
          <w:b/>
          <w:i w:val="0"/>
          <w:color w:val="215F52"/>
          <w:sz w:val="22"/>
        </w:rPr>
        <w:t>Contents</w:t>
      </w:r>
    </w:p>
    <w:p>
      <w:pPr>
        <w:spacing w:after="60"/>
      </w:pPr>
      <w:hyperlink w:anchor="sec_01">
        <w:r>
          <w:rPr>
            <w:color w:val="215F52"/>
          </w:rPr>
          <w:t>01  Scope, forecast version and intended use</w:t>
        </w:r>
      </w:hyperlink>
    </w:p>
    <w:p>
      <w:pPr>
        <w:spacing w:after="60"/>
      </w:pPr>
      <w:hyperlink w:anchor="sec_02">
        <w:r>
          <w:rPr>
            <w:color w:val="215F52"/>
          </w:rPr>
          <w:t>02  Sources, maps and initial carbon reference</w:t>
        </w:r>
      </w:hyperlink>
    </w:p>
    <w:p>
      <w:pPr>
        <w:spacing w:after="60"/>
      </w:pPr>
      <w:hyperlink w:anchor="sec_03">
        <w:r>
          <w:rPr>
            <w:color w:val="215F52"/>
          </w:rPr>
          <w:t>03  Baseline and driver-specific scenarios</w:t>
        </w:r>
      </w:hyperlink>
    </w:p>
    <w:p>
      <w:pPr>
        <w:spacing w:after="60"/>
      </w:pPr>
      <w:hyperlink w:anchor="sec_04">
        <w:r>
          <w:rPr>
            <w:color w:val="215F52"/>
          </w:rPr>
          <w:t>04  Project scenario and implementation emissions</w:t>
        </w:r>
      </w:hyperlink>
    </w:p>
    <w:p>
      <w:pPr>
        <w:spacing w:after="60"/>
      </w:pPr>
      <w:hyperlink w:anchor="sec_05">
        <w:r>
          <w:rPr>
            <w:color w:val="215F52"/>
          </w:rPr>
          <w:t>05  Leakage and offsite counterfactual</w:t>
        </w:r>
      </w:hyperlink>
    </w:p>
    <w:p>
      <w:pPr>
        <w:spacing w:after="60"/>
      </w:pPr>
      <w:hyperlink w:anchor="sec_06">
        <w:r>
          <w:rPr>
            <w:color w:val="215F52"/>
          </w:rPr>
          <w:t>06  Stocks, flows, pools and release timing</w:t>
        </w:r>
      </w:hyperlink>
    </w:p>
    <w:p>
      <w:pPr>
        <w:spacing w:after="60"/>
      </w:pPr>
      <w:hyperlink w:anchor="sec_07">
        <w:r>
          <w:rPr>
            <w:color w:val="215F52"/>
          </w:rPr>
          <w:t>07  Projected period and horizon account</w:t>
        </w:r>
      </w:hyperlink>
    </w:p>
    <w:p>
      <w:pPr>
        <w:spacing w:after="60"/>
      </w:pPr>
      <w:hyperlink w:anchor="sec_08">
        <w:r>
          <w:rPr>
            <w:color w:val="215F52"/>
          </w:rPr>
          <w:t>08  Uncertainty, materiality and residual risk</w:t>
        </w:r>
      </w:hyperlink>
    </w:p>
    <w:p>
      <w:pPr>
        <w:spacing w:after="60"/>
      </w:pPr>
      <w:hyperlink w:anchor="sec_09">
        <w:r>
          <w:rPr>
            <w:color w:val="215F52"/>
          </w:rPr>
          <w:t>09  Migration and comparison reference</w:t>
        </w:r>
      </w:hyperlink>
    </w:p>
    <w:p>
      <w:pPr>
        <w:spacing w:after="60"/>
      </w:pPr>
      <w:hyperlink w:anchor="sec_10">
        <w:r>
          <w:rPr>
            <w:color w:val="215F52"/>
          </w:rPr>
          <w:t>10  Other attributes and continuing additionality</w:t>
        </w:r>
      </w:hyperlink>
    </w:p>
    <w:p>
      <w:pPr>
        <w:spacing w:after="60"/>
      </w:pPr>
      <w:hyperlink w:anchor="sec_11">
        <w:r>
          <w:rPr>
            <w:color w:val="215F52"/>
          </w:rPr>
          <w:t>11  Review, handover and controlled attachments</w:t>
        </w:r>
      </w:hyperlink>
    </w:p>
    <w:p>
      <w:pPr>
        <w:spacing w:after="80"/>
      </w:pPr>
      <w:hyperlink w:anchor="calc_register" w:history="1">
        <w:r>
          <w:rPr>
            <w:color w:val="215F52"/>
          </w:rPr>
          <w:t>CALC  Calculation traceability and notation</w:t>
        </w:r>
      </w:hyperlink>
    </w:p>
    <w:p>
      <w:bookmarkStart w:id="3001" w:name="sec_01"/>
      <w:pPr>
        <w:pStyle w:val="Heading1"/>
        <w:keepNext/>
        <w:pageBreakBefore/>
      </w:pPr>
      <w:r>
        <w:t>01  Scope, forecast version and intended use</w:t>
      </w:r>
      <w:bookmarkEnd w:id="3001"/>
    </w:p>
    <w:p>
      <w:pPr>
        <w:spacing w:after="120"/>
      </w:pPr>
      <w:r>
        <w:rPr>
          <w:rFonts w:ascii="Lato" w:hAnsi="Lato"/>
          <w:b w:val="0"/>
          <w:color w:val="62716E"/>
          <w:sz w:val="16"/>
        </w:rPr>
        <w:t>[1] Basis: CYC-01; CYC-03; CYC-04; CYC-05; S-18; U-01</w:t>
      </w:r>
    </w:p>
    <w:p>
      <w:pPr>
        <w:pStyle w:val="Heading2"/>
        <w:keepNext/>
      </w:pPr>
      <w:r>
        <w:t>Forecast identity</w:t>
      </w:r>
    </w:p>
    <w:p>
      <w:pPr>
        <w:spacing w:after="80"/>
      </w:pPr>
      <w:r>
        <w:rPr>
          <w:rFonts w:ascii="Lato" w:hAnsi="Lato"/>
          <w:b w:val="0"/>
          <w:color w:val="62716E"/>
          <w:sz w:val="18"/>
        </w:rPr>
        <w:t>Identify the project, stage, scenario version, preparation date, information cut-off, forecast horizon and reporting intervals. Freeze the selected reference forecast before comparing it with subsequent monitoring. Indicate whether the document supports prefeasibility, feasibility, the PD or a migration request.</w:t>
      </w:r>
    </w:p>
    <w:tbl>
      <w:tblPr>
        <w:tblW w:type="auto" w:w="0"/>
        <w:tblLayout w:type="fixed"/>
        <w:tblLook w:firstColumn="1" w:firstRow="1" w:lastColumn="0" w:lastRow="0" w:noHBand="0" w:noVBand="1" w:val="04A0"/>
      </w:tblPr>
      <w:tblGrid>
        <w:gridCol w:w="9751"/>
      </w:tblGrid>
      <w:tr>
        <w:trPr>
          <w:trHeight w:val="964"/>
        </w:trPr>
        <w:tc>
          <w:tcPr>
            <w:tcW w:type="dxa" w:w="9746"/>
            <w:shd w:fill="F1F5F2"/>
            <w:tcMar>
              <w:top w:w="90" w:type="dxa"/>
              <w:bottom w:w="90" w:type="dxa"/>
              <w:left w:w="100" w:type="dxa"/>
              <w:right w:w="100" w:type="dxa"/>
            </w:tcMar>
          </w:tcPr>
          <w:p>
            <w:pPr>
              <w:spacing w:after="20"/>
            </w:pPr>
            <w:sdt>
              <w:sdtPr>
                <w:alias w:val="sec_01-0-EN"/>
                <w:tag w:val="sec_01-0-EN"/>
                <w:text/>
              </w:sdtPr>
              <w:sdtContent>
                <w:r>
                  <w:rPr>
                    <w:rFonts w:ascii="Lato" w:hAnsi="Lato"/>
                    <w:sz w:val="18"/>
                    <w:color w:val="62716E"/>
                  </w:rPr>
                  <w:t>[Enter response and exact evidence references.]</w:t>
                </w:r>
              </w:sdtContent>
            </w:sdt>
          </w:p>
        </w:tc>
      </w:tr>
    </w:tbl>
    <w:p>
      <w:pPr>
        <w:spacing w:after="20" w:before="0" w:line="96" w:lineRule="auto"/>
      </w:pPr>
    </w:p>
    <w:p>
      <w:pPr>
        <w:pStyle w:val="Heading2"/>
        <w:keepNext/>
      </w:pPr>
      <w:r>
        <w:t>Scope and status</w:t>
      </w:r>
    </w:p>
    <w:p>
      <w:pPr>
        <w:keepNext/>
        <w:spacing w:before="40" w:after="60"/>
      </w:pPr>
      <w:r>
        <w:rPr>
          <w:rFonts w:ascii="Lato" w:hAnsi="Lato"/>
          <w:color w:val="315B50"/>
          <w:sz w:val="18"/>
        </w:rPr>
        <w:t>EXANTE-T03 / Calculation notation</w:t>
      </w:r>
    </w:p>
    <w:p>
      <w:pPr>
        <w:keepNext/>
        <w:spacing w:before="40" w:after="60"/>
      </w:pPr>
      <m:oMath>
        <m:sSub>
          <m:e>
            <m:r>
              <w:rPr>
                <w:sz w:val="18"/>
              </w:rPr>
              <m:t>x</m:t>
            </m:r>
          </m:e>
          <m:sub>
            <m:r>
              <w:rPr>
                <w:sz w:val="18"/>
              </w:rPr>
              <m:rPr>
                <m:sty m:val="p"/>
              </m:rPr>
              <m:t>ℓ</m:t>
            </m:r>
          </m:sub>
        </m:sSub>
        <m:r>
          <w:rPr>
            <w:sz w:val="18"/>
          </w:rPr>
          <m:t> </m:t>
        </m:r>
        <m:d>
          <m:dPr>
            <m:begChr m:val="["/>
            <m:endChr m:val="]"/>
            <m:sepChr m:val=""/>
            <m:grow/>
          </m:dPr>
          <m:e>
            <m:sSub>
              <m:e>
                <m:r>
                  <w:rPr>
                    <w:sz w:val="18"/>
                  </w:rPr>
                  <m:t>u</m:t>
                </m:r>
              </m:e>
              <m:sub>
                <m:r>
                  <w:rPr>
                    <w:sz w:val="18"/>
                  </w:rPr>
                  <m:rPr>
                    <m:sty m:val="p"/>
                  </m:rPr>
                  <m:t>ℓ</m:t>
                </m:r>
              </m:sub>
            </m:sSub>
          </m:e>
        </m:d>
      </m:oMath>
    </w:p>
    <w:p>
      <w:pPr>
        <w:keepNext/>
        <w:spacing w:before="40" w:after="60"/>
      </w:pPr>
      <w:r>
        <w:rPr>
          <w:rFonts w:ascii="Lato" w:hAnsi="Lato"/>
          <w:color w:val="315B50"/>
          <w:sz w:val="16"/>
        </w:rPr>
        <w:t>x_l is the identified observation, input, or output; u_l is its declared unit. Record the exact equation and source file, worksheet, cell/range, period, and status. This notation does not prescribe an estimator.</w:t>
      </w:r>
    </w:p>
    <w:p>
      <w:pPr>
        <w:keepNext/>
        <w:spacing w:before="40" w:after="60"/>
      </w:pPr>
      <w:r>
        <w:rPr>
          <w:rFonts w:ascii="Lato" w:hAnsi="Lato"/>
          <w:color w:val="315B50"/>
          <w:sz w:val="14"/>
        </w:rPr>
        <w:t>Basis: F-01; T-01 | Workbook: Evidence!A:J; Components!F:L</w:t>
      </w:r>
    </w:p>
    <w:tbl>
      <w:tblPr>
        <w:tblW w:type="auto" w:w="0"/>
        <w:jc w:val="center"/>
        <w:tblLayout w:type="fixed"/>
        <w:tblLook w:firstColumn="1" w:firstRow="1" w:lastColumn="0" w:lastRow="0" w:noHBand="0" w:noVBand="1" w:val="04A0"/>
      </w:tblPr>
      <w:tblGrid>
        <w:gridCol w:w="3250"/>
        <w:gridCol w:w="3250"/>
        <w:gridCol w:w="3250"/>
      </w:tblGrid>
      <w:tr>
        <w:trPr>
          <w:tblHeader/>
        </w:trPr>
        <w:tc>
          <w:tcPr>
            <w:tcW w:type="dxa" w:w="3250"/>
            <w:tcMar>
              <w:top w:w="90" w:type="dxa"/>
              <w:bottom w:w="90" w:type="dxa"/>
              <w:left w:w="100" w:type="dxa"/>
              <w:right w:w="100" w:type="dxa"/>
            </w:tcMar>
            <w:vAlign w:val="center"/>
            <w:shd w:fill="E6F0EB"/>
          </w:tcPr>
          <w:p>
            <w:r>
              <w:rPr>
                <w:rFonts w:ascii="Lato" w:hAnsi="Lato"/>
                <w:b/>
                <w:color w:val="173E34"/>
                <w:sz w:val="17"/>
              </w:rPr>
              <w:t>Attribute / activity / area</w:t>
            </w:r>
          </w:p>
          <w:p>
            <w:pPr>
              <w:spacing w:before="40" w:after="40"/>
            </w:pPr>
            <m:oMath>
              <m:sSub>
                <m:e>
                  <m:r>
                    <w:rPr>
                      <w:sz w:val="16"/>
                      <w:color w:val="173E34"/>
                    </w:rPr>
                    <m:t>x</m:t>
                  </m:r>
                </m:e>
                <m:sub>
                  <m:r>
                    <w:rPr>
                      <w:sz w:val="16"/>
                      <w:color w:val="173E34"/>
                    </w:rPr>
                    <m:rPr>
                      <m:sty m:val="p"/>
                    </m:rPr>
                    <m:t>ℓ</m:t>
                  </m:r>
                </m:sub>
              </m:sSub>
            </m:oMath>
          </w:p>
        </w:tc>
        <w:tc>
          <w:tcPr>
            <w:tcW w:type="dxa" w:w="3250"/>
            <w:tcMar>
              <w:top w:w="90" w:type="dxa"/>
              <w:bottom w:w="90" w:type="dxa"/>
              <w:left w:w="100" w:type="dxa"/>
              <w:right w:w="100" w:type="dxa"/>
            </w:tcMar>
            <w:vAlign w:val="center"/>
            <w:shd w:fill="E6F0EB"/>
          </w:tcPr>
          <w:p>
            <w:r>
              <w:rPr>
                <w:rFonts w:ascii="Lato" w:hAnsi="Lato"/>
                <w:b/>
                <w:color w:val="173E34"/>
                <w:sz w:val="17"/>
              </w:rPr>
              <w:t>Period and model version</w:t>
            </w:r>
          </w:p>
          <w:p>
            <w:pPr>
              <w:spacing w:before="40" w:after="40"/>
            </w:pPr>
            <m:oMath>
              <m:sSub>
                <m:e>
                  <m:r>
                    <w:rPr>
                      <w:sz w:val="16"/>
                      <w:color w:val="173E34"/>
                    </w:rPr>
                    <m:t>u</m:t>
                  </m:r>
                </m:e>
                <m:sub>
                  <m:r>
                    <w:rPr>
                      <w:sz w:val="16"/>
                      <w:color w:val="173E34"/>
                    </w:rPr>
                    <m:rPr>
                      <m:sty m:val="p"/>
                    </m:rPr>
                    <m:t>ℓ</m:t>
                  </m:r>
                </m:sub>
              </m:sSub>
              <m:r>
                <w:rPr>
                  <w:sz w:val="16"/>
                  <w:color w:val="173E34"/>
                </w:rPr>
                <m:rPr>
                  <m:sty m:val="p"/>
                </m:rPr>
                <m:t>,</m:t>
              </m:r>
              <m:r>
                <w:rPr>
                  <w:sz w:val="16"/>
                  <w:color w:val="173E34"/>
                </w:rPr>
                <m:t> </m:t>
              </m:r>
              <m:r>
                <w:rPr>
                  <w:sz w:val="16"/>
                  <w:color w:val="173E34"/>
                </w:rPr>
                <m:t>t</m:t>
              </m:r>
            </m:oMath>
          </w:p>
        </w:tc>
        <w:tc>
          <w:tcPr>
            <w:tcW w:type="dxa" w:w="3250"/>
            <w:tcMar>
              <w:top w:w="90" w:type="dxa"/>
              <w:bottom w:w="90" w:type="dxa"/>
              <w:left w:w="100" w:type="dxa"/>
              <w:right w:w="100" w:type="dxa"/>
            </w:tcMar>
            <w:vAlign w:val="center"/>
            <w:shd w:fill="E6F0EB"/>
          </w:tcPr>
          <w:p>
            <w:r>
              <w:rPr>
                <w:rFonts w:ascii="Lato" w:hAnsi="Lato"/>
                <w:b/>
                <w:color w:val="173E34"/>
                <w:sz w:val="17"/>
              </w:rPr>
              <w:t>Intended use and restrictions</w:t>
            </w:r>
          </w:p>
          <w:p>
            <w:pPr>
              <w:spacing w:before="40" w:after="40"/>
            </w:pPr>
            <m:oMath>
              <m:r>
                <w:rPr>
                  <w:sz w:val="16"/>
                  <w:color w:val="173E34"/>
                </w:rPr>
                <m:rPr>
                  <m:nor/>
                  <m:sty m:val="p"/>
                </m:rPr>
                <m:t>source</m:t>
              </m:r>
              <m:d>
                <m:dPr>
                  <m:begChr m:val="("/>
                  <m:endChr m:val=")"/>
                  <m:sepChr m:val=""/>
                  <m:grow/>
                </m:dPr>
                <m:e>
                  <m:sSub>
                    <m:e>
                      <m:r>
                        <w:rPr>
                          <w:sz w:val="16"/>
                          <w:color w:val="173E34"/>
                        </w:rPr>
                        <m:t>x</m:t>
                      </m:r>
                    </m:e>
                    <m:sub>
                      <m:r>
                        <w:rPr>
                          <w:sz w:val="16"/>
                          <w:color w:val="173E34"/>
                        </w:rPr>
                        <m:rPr>
                          <m:sty m:val="p"/>
                        </m:rPr>
                        <m:t>ℓ</m:t>
                      </m:r>
                    </m:sub>
                  </m:sSub>
                </m:e>
              </m:d>
            </m:oMath>
          </w:p>
        </w:tc>
      </w:tr>
      <w:tr>
        <w:trPr>
          <w:trHeight w:val="510"/>
        </w:trPr>
        <w:tc>
          <w:tcPr>
            <w:tcW w:type="dxa" w:w="3250"/>
            <w:tcMar>
              <w:top w:w="90" w:type="dxa"/>
              <w:bottom w:w="90" w:type="dxa"/>
              <w:left w:w="100" w:type="dxa"/>
              <w:right w:w="100" w:type="dxa"/>
            </w:tcMar>
            <w:shd w:fill="F1F5F2"/>
          </w:tcPr>
          <w:p>
            <w:pPr>
              <w:spacing w:after="20"/>
            </w:pPr>
            <w:sdt>
              <w:sdtPr>
                <w:alias w:val="sec_01-1-EN-1-1"/>
                <w:tag w:val="sec_01-1-EN-1-1"/>
                <w:text/>
              </w:sdtPr>
              <w:sdtContent>
                <w:r>
                  <w:rPr>
                    <w:rFonts w:ascii="Lato" w:hAnsi="Lato"/>
                    <w:sz w:val="18"/>
                    <w:color w:val="62716E"/>
                  </w:rPr>
                  <w:t>[Complete]</w:t>
                </w:r>
              </w:sdtContent>
            </w:sdt>
          </w:p>
        </w:tc>
        <w:tc>
          <w:tcPr>
            <w:tcW w:type="dxa" w:w="3250"/>
            <w:tcMar>
              <w:top w:w="90" w:type="dxa"/>
              <w:bottom w:w="90" w:type="dxa"/>
              <w:left w:w="100" w:type="dxa"/>
              <w:right w:w="100" w:type="dxa"/>
            </w:tcMar>
            <w:shd w:fill="F1F5F2"/>
          </w:tcPr>
          <w:p>
            <w:pPr>
              <w:spacing w:after="20"/>
            </w:pPr>
            <w:sdt>
              <w:sdtPr>
                <w:alias w:val="sec_01-1-EN-1-2"/>
                <w:tag w:val="sec_01-1-EN-1-2"/>
                <w:text/>
              </w:sdtPr>
              <w:sdtContent>
                <w:r>
                  <w:rPr>
                    <w:rFonts w:ascii="Lato" w:hAnsi="Lato"/>
                    <w:sz w:val="18"/>
                    <w:color w:val="62716E"/>
                  </w:rPr>
                  <w:t>[Complete]</w:t>
                </w:r>
              </w:sdtContent>
            </w:sdt>
          </w:p>
        </w:tc>
        <w:tc>
          <w:tcPr>
            <w:tcW w:type="dxa" w:w="3250"/>
            <w:tcMar>
              <w:top w:w="90" w:type="dxa"/>
              <w:bottom w:w="90" w:type="dxa"/>
              <w:left w:w="100" w:type="dxa"/>
              <w:right w:w="100" w:type="dxa"/>
            </w:tcMar>
            <w:shd w:fill="F1F5F2"/>
          </w:tcPr>
          <w:p>
            <w:pPr>
              <w:spacing w:after="20"/>
            </w:pPr>
            <w:sdt>
              <w:sdtPr>
                <w:alias w:val="sec_01-1-EN-1-3"/>
                <w:tag w:val="sec_01-1-EN-1-3"/>
                <w:text/>
              </w:sdtPr>
              <w:sdtContent>
                <w:r>
                  <w:rPr>
                    <w:rFonts w:ascii="Lato" w:hAnsi="Lato"/>
                    <w:sz w:val="18"/>
                    <w:color w:val="62716E"/>
                  </w:rPr>
                  <w:t>[Complete]</w:t>
                </w:r>
              </w:sdtContent>
            </w:sdt>
          </w:p>
        </w:tc>
      </w:tr>
      <w:tr>
        <w:trPr>
          <w:trHeight w:val="510"/>
        </w:trPr>
        <w:tc>
          <w:tcPr>
            <w:tcW w:type="dxa" w:w="3250"/>
            <w:tcMar>
              <w:top w:w="90" w:type="dxa"/>
              <w:bottom w:w="90" w:type="dxa"/>
              <w:left w:w="100" w:type="dxa"/>
              <w:right w:w="100" w:type="dxa"/>
            </w:tcMar>
            <w:shd w:fill="FFFFFF"/>
          </w:tcPr>
          <w:p>
            <w:pPr>
              <w:spacing w:after="20"/>
            </w:pPr>
            <w:sdt>
              <w:sdtPr>
                <w:alias w:val="sec_01-1-EN-2-1"/>
                <w:tag w:val="sec_01-1-EN-2-1"/>
                <w:text/>
              </w:sdtPr>
              <w:sdtContent>
                <w:r>
                  <w:rPr>
                    <w:rFonts w:ascii="Lato" w:hAnsi="Lato"/>
                    <w:sz w:val="18"/>
                    <w:color w:val="62716E"/>
                  </w:rPr>
                  <w:t>[Complete]</w:t>
                </w:r>
              </w:sdtContent>
            </w:sdt>
          </w:p>
        </w:tc>
        <w:tc>
          <w:tcPr>
            <w:tcW w:type="dxa" w:w="3250"/>
            <w:tcMar>
              <w:top w:w="90" w:type="dxa"/>
              <w:bottom w:w="90" w:type="dxa"/>
              <w:left w:w="100" w:type="dxa"/>
              <w:right w:w="100" w:type="dxa"/>
            </w:tcMar>
            <w:shd w:fill="FFFFFF"/>
          </w:tcPr>
          <w:p>
            <w:pPr>
              <w:spacing w:after="20"/>
            </w:pPr>
            <w:sdt>
              <w:sdtPr>
                <w:alias w:val="sec_01-1-EN-2-2"/>
                <w:tag w:val="sec_01-1-EN-2-2"/>
                <w:text/>
              </w:sdtPr>
              <w:sdtContent>
                <w:r>
                  <w:rPr>
                    <w:rFonts w:ascii="Lato" w:hAnsi="Lato"/>
                    <w:sz w:val="18"/>
                    <w:color w:val="62716E"/>
                  </w:rPr>
                  <w:t>[Complete]</w:t>
                </w:r>
              </w:sdtContent>
            </w:sdt>
          </w:p>
        </w:tc>
        <w:tc>
          <w:tcPr>
            <w:tcW w:type="dxa" w:w="3250"/>
            <w:tcMar>
              <w:top w:w="90" w:type="dxa"/>
              <w:bottom w:w="90" w:type="dxa"/>
              <w:left w:w="100" w:type="dxa"/>
              <w:right w:w="100" w:type="dxa"/>
            </w:tcMar>
            <w:shd w:fill="FFFFFF"/>
          </w:tcPr>
          <w:p>
            <w:pPr>
              <w:spacing w:after="20"/>
            </w:pPr>
            <w:sdt>
              <w:sdtPr>
                <w:alias w:val="sec_01-1-EN-2-3"/>
                <w:tag w:val="sec_01-1-EN-2-3"/>
                <w:text/>
              </w:sdtPr>
              <w:sdtContent>
                <w:r>
                  <w:rPr>
                    <w:rFonts w:ascii="Lato" w:hAnsi="Lato"/>
                    <w:sz w:val="18"/>
                    <w:color w:val="62716E"/>
                  </w:rPr>
                  <w:t>[Complete]</w:t>
                </w:r>
              </w:sdtContent>
            </w:sdt>
          </w:p>
        </w:tc>
      </w:tr>
      <w:tr>
        <w:trPr>
          <w:trHeight w:val="510"/>
        </w:trPr>
        <w:tc>
          <w:tcPr>
            <w:tcW w:type="dxa" w:w="3250"/>
            <w:tcMar>
              <w:top w:w="90" w:type="dxa"/>
              <w:bottom w:w="90" w:type="dxa"/>
              <w:left w:w="100" w:type="dxa"/>
              <w:right w:w="100" w:type="dxa"/>
            </w:tcMar>
            <w:shd w:fill="F1F5F2"/>
          </w:tcPr>
          <w:p>
            <w:pPr>
              <w:spacing w:after="20"/>
            </w:pPr>
            <w:sdt>
              <w:sdtPr>
                <w:alias w:val="sec_01-1-EN-3-1"/>
                <w:tag w:val="sec_01-1-EN-3-1"/>
                <w:text/>
              </w:sdtPr>
              <w:sdtContent>
                <w:r>
                  <w:rPr>
                    <w:rFonts w:ascii="Lato" w:hAnsi="Lato"/>
                    <w:sz w:val="18"/>
                    <w:color w:val="62716E"/>
                  </w:rPr>
                  <w:t>[Complete]</w:t>
                </w:r>
              </w:sdtContent>
            </w:sdt>
          </w:p>
        </w:tc>
        <w:tc>
          <w:tcPr>
            <w:tcW w:type="dxa" w:w="3250"/>
            <w:tcMar>
              <w:top w:w="90" w:type="dxa"/>
              <w:bottom w:w="90" w:type="dxa"/>
              <w:left w:w="100" w:type="dxa"/>
              <w:right w:w="100" w:type="dxa"/>
            </w:tcMar>
            <w:shd w:fill="F1F5F2"/>
          </w:tcPr>
          <w:p>
            <w:pPr>
              <w:spacing w:after="20"/>
            </w:pPr>
            <w:sdt>
              <w:sdtPr>
                <w:alias w:val="sec_01-1-EN-3-2"/>
                <w:tag w:val="sec_01-1-EN-3-2"/>
                <w:text/>
              </w:sdtPr>
              <w:sdtContent>
                <w:r>
                  <w:rPr>
                    <w:rFonts w:ascii="Lato" w:hAnsi="Lato"/>
                    <w:sz w:val="18"/>
                    <w:color w:val="62716E"/>
                  </w:rPr>
                  <w:t>[Complete]</w:t>
                </w:r>
              </w:sdtContent>
            </w:sdt>
          </w:p>
        </w:tc>
        <w:tc>
          <w:tcPr>
            <w:tcW w:type="dxa" w:w="3250"/>
            <w:tcMar>
              <w:top w:w="90" w:type="dxa"/>
              <w:bottom w:w="90" w:type="dxa"/>
              <w:left w:w="100" w:type="dxa"/>
              <w:right w:w="100" w:type="dxa"/>
            </w:tcMar>
            <w:shd w:fill="F1F5F2"/>
          </w:tcPr>
          <w:p>
            <w:pPr>
              <w:spacing w:after="20"/>
            </w:pPr>
            <w:sdt>
              <w:sdtPr>
                <w:alias w:val="sec_01-1-EN-3-3"/>
                <w:tag w:val="sec_01-1-EN-3-3"/>
                <w:text/>
              </w:sdtPr>
              <w:sdtContent>
                <w:r>
                  <w:rPr>
                    <w:rFonts w:ascii="Lato" w:hAnsi="Lato"/>
                    <w:sz w:val="18"/>
                    <w:color w:val="62716E"/>
                  </w:rPr>
                  <w:t>[Complete]</w:t>
                </w:r>
              </w:sdtContent>
            </w:sdt>
          </w:p>
        </w:tc>
      </w:tr>
    </w:tbl>
    <w:p>
      <w:pPr>
        <w:spacing w:after="0"/>
      </w:pPr>
    </w:p>
    <w:p>
      <w:pPr>
        <w:pStyle w:val="Heading2"/>
        <w:keepNext/>
      </w:pPr>
      <w:r>
        <w:t>Decision boundary</w:t>
      </w:r>
    </w:p>
    <w:p>
      <w:pPr>
        <w:spacing w:after="80"/>
      </w:pPr>
      <w:r>
        <w:rPr>
          <w:rFonts w:ascii="Lato" w:hAnsi="Lato"/>
          <w:b w:val="0"/>
          <w:color w:val="62716E"/>
          <w:sz w:val="18"/>
        </w:rPr>
        <w:t>Label all results as projected. A date in the past does not turn a retrospectively prepared scenario into contemporaneous ex-ante evidence. Record available original vintages and changes. No estimate is a verified result, an issued NVEU or permission to make a claim.</w:t>
      </w:r>
    </w:p>
    <w:tbl>
      <w:tblPr>
        <w:tblW w:type="auto" w:w="0"/>
        <w:tblLayout w:type="fixed"/>
        <w:tblLook w:firstColumn="1" w:firstRow="1" w:lastColumn="0" w:lastRow="0" w:noHBand="0" w:noVBand="1" w:val="04A0"/>
      </w:tblPr>
      <w:tblGrid>
        <w:gridCol w:w="9751"/>
      </w:tblGrid>
      <w:tr>
        <w:trPr>
          <w:trHeight w:val="964"/>
        </w:trPr>
        <w:tc>
          <w:tcPr>
            <w:tcW w:type="dxa" w:w="9746"/>
            <w:shd w:fill="F1F5F2"/>
            <w:tcMar>
              <w:top w:w="90" w:type="dxa"/>
              <w:bottom w:w="90" w:type="dxa"/>
              <w:left w:w="100" w:type="dxa"/>
              <w:right w:w="100" w:type="dxa"/>
            </w:tcMar>
          </w:tcPr>
          <w:p>
            <w:pPr>
              <w:spacing w:after="20"/>
            </w:pPr>
            <w:sdt>
              <w:sdtPr>
                <w:alias w:val="sec_01-2-EN"/>
                <w:tag w:val="sec_01-2-EN"/>
                <w:text/>
              </w:sdtPr>
              <w:sdtContent>
                <w:r>
                  <w:rPr>
                    <w:rFonts w:ascii="Lato" w:hAnsi="Lato"/>
                    <w:sz w:val="18"/>
                    <w:color w:val="62716E"/>
                  </w:rPr>
                  <w:t>[Enter response and exact evidence references.]</w:t>
                </w:r>
              </w:sdtContent>
            </w:sdt>
          </w:p>
        </w:tc>
      </w:tr>
    </w:tbl>
    <w:p>
      <w:pPr>
        <w:spacing w:after="20" w:before="0" w:line="96" w:lineRule="auto"/>
      </w:pPr>
    </w:p>
    <w:p>
      <w:bookmarkStart w:id="3002" w:name="sec_02"/>
      <w:pPr>
        <w:pStyle w:val="Heading1"/>
        <w:keepNext/>
        <w:pageBreakBefore/>
      </w:pPr>
      <w:r>
        <w:t>02  Sources, maps and initial carbon reference</w:t>
      </w:r>
      <w:bookmarkEnd w:id="3002"/>
    </w:p>
    <w:p>
      <w:pPr>
        <w:spacing w:after="120"/>
      </w:pPr>
      <w:r>
        <w:rPr>
          <w:rFonts w:ascii="Lato" w:hAnsi="Lato"/>
          <w:b w:val="0"/>
          <w:color w:val="62716E"/>
          <w:sz w:val="16"/>
        </w:rPr>
        <w:t>[1] Basis: T-01; T-11; T-12; T-13; T-15; MIG-13; MIG-15; FRM-08</w:t>
      </w:r>
    </w:p>
    <w:p>
      <w:pPr>
        <w:pStyle w:val="Heading2"/>
        <w:keepNext/>
      </w:pPr>
      <w:r>
        <w:t>Data and parameter passport</w:t>
      </w:r>
    </w:p>
    <w:p>
      <w:pPr>
        <w:keepNext/>
        <w:spacing w:before="40" w:after="60"/>
      </w:pPr>
      <w:r>
        <w:rPr>
          <w:rFonts w:ascii="Lato" w:hAnsi="Lato"/>
          <w:color w:val="315B50"/>
          <w:sz w:val="18"/>
        </w:rPr>
        <w:t>EXANTE-T04 / Calculation notation</w:t>
      </w:r>
    </w:p>
    <w:p>
      <w:pPr>
        <w:keepNext/>
        <w:spacing w:before="40" w:after="60"/>
      </w:pPr>
      <m:oMath>
        <m:sSub>
          <m:e>
            <m:r>
              <w:rPr>
                <w:sz w:val="18"/>
              </w:rPr>
              <m:t>c</m:t>
            </m:r>
          </m:e>
          <m:sub>
            <m:r>
              <w:rPr>
                <w:sz w:val="18"/>
              </w:rPr>
              <m:t>i</m:t>
            </m:r>
          </m:sub>
        </m:sSub>
        <m:r>
          <w:rPr>
            <w:sz w:val="18"/>
          </w:rPr>
          <m:rPr>
            <m:sty m:val="p"/>
          </m:rPr>
          <m:t>=</m:t>
        </m:r>
        <m:sSub>
          <m:e>
            <m:r>
              <w:rPr>
                <w:sz w:val="18"/>
              </w:rPr>
              <m:t>b</m:t>
            </m:r>
          </m:e>
          <m:sub>
            <m:r>
              <w:rPr>
                <w:sz w:val="18"/>
              </w:rPr>
              <m:t>i</m:t>
            </m:r>
          </m:sub>
        </m:sSub>
        <m:sSubSup>
          <m:e>
            <m:r>
              <w:rPr>
                <w:sz w:val="18"/>
              </w:rPr>
              <m:t>f</m:t>
            </m:r>
          </m:e>
          <m:sub>
            <m:r>
              <w:rPr>
                <w:sz w:val="18"/>
              </w:rPr>
              <m:t>i</m:t>
            </m:r>
          </m:sub>
          <m:sup>
            <m:r>
              <w:rPr>
                <w:sz w:val="18"/>
              </w:rPr>
              <m:t>C</m:t>
            </m:r>
          </m:sup>
        </m:sSubSup>
        <m:r>
          <w:rPr>
            <w:sz w:val="18"/>
          </w:rPr>
          <m:rPr>
            <m:sty m:val="p"/>
          </m:rPr>
          <m:t>,</m:t>
        </m:r>
        <m:r>
          <w:rPr>
            <w:sz w:val="18"/>
          </w:rPr>
          <m:t>  </m:t>
        </m:r>
        <m:sSubSup>
          <m:e>
            <m:r>
              <w:rPr>
                <w:sz w:val="18"/>
              </w:rPr>
              <m:t>e</m:t>
            </m:r>
          </m:e>
          <m:sub>
            <m:r>
              <w:rPr>
                <w:sz w:val="18"/>
              </w:rPr>
              <m:t>i</m:t>
            </m:r>
          </m:sub>
          <m:sup>
            <m:r>
              <w:rPr>
                <w:sz w:val="18"/>
              </w:rPr>
              <m:rPr>
                <m:sty m:val="p"/>
              </m:rPr>
              <m:t>s</m:t>
            </m:r>
            <m:r>
              <w:rPr>
                <w:sz w:val="18"/>
              </w:rPr>
              <m:rPr>
                <m:sty m:val="p"/>
              </m:rPr>
              <m:t>t</m:t>
            </m:r>
            <m:r>
              <w:rPr>
                <w:sz w:val="18"/>
              </w:rPr>
              <m:rPr>
                <m:sty m:val="p"/>
              </m:rPr>
              <m:t>o</m:t>
            </m:r>
            <m:r>
              <w:rPr>
                <w:sz w:val="18"/>
              </w:rPr>
              <m:rPr>
                <m:sty m:val="p"/>
              </m:rPr>
              <m:t>c</m:t>
            </m:r>
            <m:r>
              <w:rPr>
                <w:sz w:val="18"/>
              </w:rPr>
              <m:rPr>
                <m:sty m:val="p"/>
              </m:rPr>
              <m:t>k</m:t>
            </m:r>
          </m:sup>
        </m:sSubSup>
        <m:r>
          <w:rPr>
            <w:sz w:val="18"/>
          </w:rPr>
          <m:rPr>
            <m:sty m:val="p"/>
          </m:rPr>
          <m:t>=</m:t>
        </m:r>
        <m:f>
          <m:fPr>
            <m:type m:val="bar"/>
          </m:fPr>
          <m:num>
            <m:r>
              <w:rPr>
                <w:sz w:val="18"/>
              </w:rPr>
              <m:t>44</m:t>
            </m:r>
          </m:num>
          <m:den>
            <m:r>
              <w:rPr>
                <w:sz w:val="18"/>
              </w:rPr>
              <m:t>12</m:t>
            </m:r>
          </m:den>
        </m:f>
        <m:sSub>
          <m:e>
            <m:r>
              <w:rPr>
                <w:sz w:val="18"/>
              </w:rPr>
              <m:t>c</m:t>
            </m:r>
          </m:e>
          <m:sub>
            <m:r>
              <w:rPr>
                <w:sz w:val="18"/>
              </w:rPr>
              <m:t>i</m:t>
            </m:r>
          </m:sub>
        </m:sSub>
      </m:oMath>
    </w:p>
    <w:p>
      <w:pPr>
        <w:keepNext/>
        <w:spacing w:before="40" w:after="60"/>
      </w:pPr>
      <w:r>
        <w:rPr>
          <w:rFonts w:ascii="Lato" w:hAnsi="Lato"/>
          <w:color w:val="315B50"/>
          <w:sz w:val="16"/>
        </w:rPr>
        <w:t>b is dry biomass density in Mg/ha; c is carbon density in Mg C/ha. Apply the fraction only to BIOMASS, not to a CARBON band. e_stock is a CO2 mass equivalent of the stock, not an annual emission or credit. An already characterized CO2E input requires its own gas scope.</w:t>
      </w:r>
    </w:p>
    <w:p>
      <w:pPr>
        <w:keepNext/>
        <w:spacing w:before="40" w:after="60"/>
      </w:pPr>
      <w:r>
        <w:rPr>
          <w:rFonts w:ascii="Lato" w:hAnsi="Lato"/>
          <w:color w:val="315B50"/>
          <w:sz w:val="14"/>
        </w:rPr>
        <w:t>Basis: M02; M04.2; F-C02 | Workbook: Factors!C:G; Profile!B16</w:t>
      </w:r>
    </w:p>
    <w:tbl>
      <w:tblPr>
        <w:tblW w:type="auto" w:w="0"/>
        <w:jc w:val="center"/>
        <w:tblLayout w:type="fixed"/>
        <w:tblLook w:firstColumn="1" w:firstRow="1" w:lastColumn="0" w:lastRow="0" w:noHBand="0" w:noVBand="1" w:val="04A0"/>
      </w:tblPr>
      <w:tblGrid>
        <w:gridCol w:w="3250"/>
        <w:gridCol w:w="3250"/>
        <w:gridCol w:w="3250"/>
      </w:tblGrid>
      <w:tr>
        <w:trPr>
          <w:tblHeader/>
        </w:trPr>
        <w:tc>
          <w:tcPr>
            <w:tcW w:type="dxa" w:w="3250"/>
            <w:tcMar>
              <w:top w:w="90" w:type="dxa"/>
              <w:bottom w:w="90" w:type="dxa"/>
              <w:left w:w="100" w:type="dxa"/>
              <w:right w:w="100" w:type="dxa"/>
            </w:tcMar>
            <w:vAlign w:val="center"/>
            <w:shd w:fill="E6F0EB"/>
          </w:tcPr>
          <w:p>
            <w:r>
              <w:rPr>
                <w:rFonts w:ascii="Lato" w:hAnsi="Lato"/>
                <w:b/>
                <w:color w:val="173E34"/>
                <w:sz w:val="17"/>
              </w:rPr>
              <w:t>Variable / source / evidence ID</w:t>
            </w:r>
          </w:p>
          <w:p>
            <w:pPr>
              <w:spacing w:before="40" w:after="40"/>
            </w:pPr>
            <m:oMath>
              <m:r>
                <w:rPr>
                  <w:sz w:val="16"/>
                  <w:color w:val="173E34"/>
                </w:rPr>
                <m:t>i</m:t>
              </m:r>
              <m:r>
                <w:rPr>
                  <w:sz w:val="16"/>
                  <w:color w:val="173E34"/>
                </w:rPr>
                <m:rPr>
                  <m:sty m:val="p"/>
                </m:rPr>
                <m:t>,</m:t>
              </m:r>
              <m:r>
                <w:rPr>
                  <w:sz w:val="16"/>
                  <w:color w:val="173E34"/>
                </w:rPr>
                <m:t> </m:t>
              </m:r>
              <m:r>
                <w:rPr>
                  <w:sz w:val="16"/>
                  <w:color w:val="173E34"/>
                </w:rPr>
                <m:t>o</m:t>
              </m:r>
            </m:oMath>
          </w:p>
        </w:tc>
        <w:tc>
          <w:tcPr>
            <w:tcW w:type="dxa" w:w="3250"/>
            <w:tcMar>
              <w:top w:w="90" w:type="dxa"/>
              <w:bottom w:w="90" w:type="dxa"/>
              <w:left w:w="100" w:type="dxa"/>
              <w:right w:w="100" w:type="dxa"/>
            </w:tcMar>
            <w:vAlign w:val="center"/>
            <w:shd w:fill="E6F0EB"/>
          </w:tcPr>
          <w:p>
            <w:r>
              <w:rPr>
                <w:rFonts w:ascii="Lato" w:hAnsi="Lato"/>
                <w:b/>
                <w:color w:val="173E34"/>
                <w:sz w:val="17"/>
              </w:rPr>
              <w:t>Band, unit, date and spatial support</w:t>
            </w:r>
          </w:p>
          <w:p>
            <w:pPr>
              <w:spacing w:before="40" w:after="40"/>
            </w:pPr>
            <m:oMath>
              <m:sSub>
                <m:e>
                  <m:r>
                    <w:rPr>
                      <w:sz w:val="16"/>
                      <w:color w:val="173E34"/>
                    </w:rPr>
                    <m:t>b</m:t>
                  </m:r>
                </m:e>
                <m:sub>
                  <m:r>
                    <w:rPr>
                      <w:sz w:val="16"/>
                      <w:color w:val="173E34"/>
                    </w:rPr>
                    <m:t>i</m:t>
                  </m:r>
                </m:sub>
              </m:sSub>
              <m:r>
                <w:rPr>
                  <w:sz w:val="16"/>
                  <w:color w:val="173E34"/>
                </w:rPr>
                <m:rPr>
                  <m:sty m:val="p"/>
                </m:rPr>
                <m:t>,</m:t>
              </m:r>
              <m:r>
                <w:rPr>
                  <w:sz w:val="16"/>
                  <w:color w:val="173E34"/>
                </w:rPr>
                <m:t> </m:t>
              </m:r>
              <m:sSubSup>
                <m:e>
                  <m:r>
                    <w:rPr>
                      <w:sz w:val="16"/>
                      <w:color w:val="173E34"/>
                    </w:rPr>
                    <m:t>f</m:t>
                  </m:r>
                </m:e>
                <m:sub>
                  <m:r>
                    <w:rPr>
                      <w:sz w:val="16"/>
                      <w:color w:val="173E34"/>
                    </w:rPr>
                    <m:t>i</m:t>
                  </m:r>
                </m:sub>
                <m:sup>
                  <m:r>
                    <w:rPr>
                      <w:sz w:val="16"/>
                      <w:color w:val="173E34"/>
                    </w:rPr>
                    <m:t>C</m:t>
                  </m:r>
                </m:sup>
              </m:sSubSup>
              <m:r>
                <w:rPr>
                  <w:sz w:val="16"/>
                  <w:color w:val="173E34"/>
                </w:rPr>
                <m:rPr>
                  <m:sty m:val="p"/>
                </m:rPr>
                <m:t>,</m:t>
              </m:r>
              <m:r>
                <w:rPr>
                  <w:sz w:val="16"/>
                  <w:color w:val="173E34"/>
                </w:rPr>
                <m:t> </m:t>
              </m:r>
              <m:sSub>
                <m:e>
                  <m:r>
                    <w:rPr>
                      <w:sz w:val="16"/>
                      <w:color w:val="173E34"/>
                    </w:rPr>
                    <m:t>c</m:t>
                  </m:r>
                </m:e>
                <m:sub>
                  <m:r>
                    <w:rPr>
                      <w:sz w:val="16"/>
                      <w:color w:val="173E34"/>
                    </w:rPr>
                    <m:t>i</m:t>
                  </m:r>
                </m:sub>
              </m:sSub>
            </m:oMath>
          </w:p>
        </w:tc>
        <w:tc>
          <w:tcPr>
            <w:tcW w:type="dxa" w:w="3250"/>
            <w:tcMar>
              <w:top w:w="90" w:type="dxa"/>
              <w:bottom w:w="90" w:type="dxa"/>
              <w:left w:w="100" w:type="dxa"/>
              <w:right w:w="100" w:type="dxa"/>
            </w:tcMar>
            <w:vAlign w:val="center"/>
            <w:shd w:fill="E6F0EB"/>
          </w:tcPr>
          <w:p>
            <w:r>
              <w:rPr>
                <w:rFonts w:ascii="Lato" w:hAnsi="Lato"/>
                <w:b/>
                <w:color w:val="173E34"/>
                <w:sz w:val="17"/>
              </w:rPr>
              <w:t>Pathway, uncertainty and permitted use</w:t>
            </w:r>
          </w:p>
          <w:p>
            <w:pPr>
              <w:spacing w:before="40" w:after="40"/>
            </w:pPr>
            <m:oMath>
              <m:sSubSup>
                <m:e>
                  <m:r>
                    <w:rPr>
                      <w:sz w:val="16"/>
                      <w:color w:val="173E34"/>
                    </w:rPr>
                    <m:t>e</m:t>
                  </m:r>
                </m:e>
                <m:sub>
                  <m:r>
                    <w:rPr>
                      <w:sz w:val="16"/>
                      <w:color w:val="173E34"/>
                    </w:rPr>
                    <m:t>i</m:t>
                  </m:r>
                </m:sub>
                <m:sup>
                  <m:r>
                    <w:rPr>
                      <w:sz w:val="16"/>
                      <w:color w:val="173E34"/>
                    </w:rPr>
                    <m:rPr>
                      <m:sty m:val="p"/>
                    </m:rPr>
                    <m:t>s</m:t>
                  </m:r>
                  <m:r>
                    <w:rPr>
                      <w:sz w:val="16"/>
                      <w:color w:val="173E34"/>
                    </w:rPr>
                    <m:rPr>
                      <m:sty m:val="p"/>
                    </m:rPr>
                    <m:t>t</m:t>
                  </m:r>
                  <m:r>
                    <w:rPr>
                      <w:sz w:val="16"/>
                      <w:color w:val="173E34"/>
                    </w:rPr>
                    <m:rPr>
                      <m:sty m:val="p"/>
                    </m:rPr>
                    <m:t>o</m:t>
                  </m:r>
                  <m:r>
                    <w:rPr>
                      <w:sz w:val="16"/>
                      <w:color w:val="173E34"/>
                    </w:rPr>
                    <m:rPr>
                      <m:sty m:val="p"/>
                    </m:rPr>
                    <m:t>c</m:t>
                  </m:r>
                  <m:r>
                    <w:rPr>
                      <w:sz w:val="16"/>
                      <w:color w:val="173E34"/>
                    </w:rPr>
                    <m:rPr>
                      <m:sty m:val="p"/>
                    </m:rPr>
                    <m:t>k</m:t>
                  </m:r>
                </m:sup>
              </m:sSubSup>
            </m:oMath>
          </w:p>
        </w:tc>
      </w:tr>
      <w:tr>
        <w:trPr>
          <w:trHeight w:val="510"/>
        </w:trPr>
        <w:tc>
          <w:tcPr>
            <w:tcW w:type="dxa" w:w="3250"/>
            <w:tcMar>
              <w:top w:w="90" w:type="dxa"/>
              <w:bottom w:w="90" w:type="dxa"/>
              <w:left w:w="100" w:type="dxa"/>
              <w:right w:w="100" w:type="dxa"/>
            </w:tcMar>
            <w:shd w:fill="F1F5F2"/>
          </w:tcPr>
          <w:p>
            <w:pPr>
              <w:spacing w:after="20"/>
            </w:pPr>
            <w:sdt>
              <w:sdtPr>
                <w:alias w:val="sec_02-0-EN-1-1"/>
                <w:tag w:val="sec_02-0-EN-1-1"/>
                <w:text/>
              </w:sdtPr>
              <w:sdtContent>
                <w:r>
                  <w:rPr>
                    <w:rFonts w:ascii="Lato" w:hAnsi="Lato"/>
                    <w:sz w:val="18"/>
                    <w:color w:val="62716E"/>
                  </w:rPr>
                  <w:t>[Complete]</w:t>
                </w:r>
              </w:sdtContent>
            </w:sdt>
          </w:p>
        </w:tc>
        <w:tc>
          <w:tcPr>
            <w:tcW w:type="dxa" w:w="3250"/>
            <w:tcMar>
              <w:top w:w="90" w:type="dxa"/>
              <w:bottom w:w="90" w:type="dxa"/>
              <w:left w:w="100" w:type="dxa"/>
              <w:right w:w="100" w:type="dxa"/>
            </w:tcMar>
            <w:shd w:fill="F1F5F2"/>
          </w:tcPr>
          <w:p>
            <w:pPr>
              <w:spacing w:after="20"/>
            </w:pPr>
            <w:sdt>
              <w:sdtPr>
                <w:alias w:val="sec_02-0-EN-1-2"/>
                <w:tag w:val="sec_02-0-EN-1-2"/>
                <w:text/>
              </w:sdtPr>
              <w:sdtContent>
                <w:r>
                  <w:rPr>
                    <w:rFonts w:ascii="Lato" w:hAnsi="Lato"/>
                    <w:sz w:val="18"/>
                    <w:color w:val="62716E"/>
                  </w:rPr>
                  <w:t>[Complete]</w:t>
                </w:r>
              </w:sdtContent>
            </w:sdt>
          </w:p>
        </w:tc>
        <w:tc>
          <w:tcPr>
            <w:tcW w:type="dxa" w:w="3250"/>
            <w:tcMar>
              <w:top w:w="90" w:type="dxa"/>
              <w:bottom w:w="90" w:type="dxa"/>
              <w:left w:w="100" w:type="dxa"/>
              <w:right w:w="100" w:type="dxa"/>
            </w:tcMar>
            <w:shd w:fill="F1F5F2"/>
          </w:tcPr>
          <w:p>
            <w:pPr>
              <w:spacing w:after="20"/>
            </w:pPr>
            <w:sdt>
              <w:sdtPr>
                <w:alias w:val="sec_02-0-EN-1-3"/>
                <w:tag w:val="sec_02-0-EN-1-3"/>
                <w:text/>
              </w:sdtPr>
              <w:sdtContent>
                <w:r>
                  <w:rPr>
                    <w:rFonts w:ascii="Lato" w:hAnsi="Lato"/>
                    <w:sz w:val="18"/>
                    <w:color w:val="62716E"/>
                  </w:rPr>
                  <w:t>[Complete]</w:t>
                </w:r>
              </w:sdtContent>
            </w:sdt>
          </w:p>
        </w:tc>
      </w:tr>
      <w:tr>
        <w:trPr>
          <w:trHeight w:val="510"/>
        </w:trPr>
        <w:tc>
          <w:tcPr>
            <w:tcW w:type="dxa" w:w="3250"/>
            <w:tcMar>
              <w:top w:w="90" w:type="dxa"/>
              <w:bottom w:w="90" w:type="dxa"/>
              <w:left w:w="100" w:type="dxa"/>
              <w:right w:w="100" w:type="dxa"/>
            </w:tcMar>
            <w:shd w:fill="FFFFFF"/>
          </w:tcPr>
          <w:p>
            <w:pPr>
              <w:spacing w:after="20"/>
            </w:pPr>
            <w:sdt>
              <w:sdtPr>
                <w:alias w:val="sec_02-0-EN-2-1"/>
                <w:tag w:val="sec_02-0-EN-2-1"/>
                <w:text/>
              </w:sdtPr>
              <w:sdtContent>
                <w:r>
                  <w:rPr>
                    <w:rFonts w:ascii="Lato" w:hAnsi="Lato"/>
                    <w:sz w:val="18"/>
                    <w:color w:val="62716E"/>
                  </w:rPr>
                  <w:t>[Complete]</w:t>
                </w:r>
              </w:sdtContent>
            </w:sdt>
          </w:p>
        </w:tc>
        <w:tc>
          <w:tcPr>
            <w:tcW w:type="dxa" w:w="3250"/>
            <w:tcMar>
              <w:top w:w="90" w:type="dxa"/>
              <w:bottom w:w="90" w:type="dxa"/>
              <w:left w:w="100" w:type="dxa"/>
              <w:right w:w="100" w:type="dxa"/>
            </w:tcMar>
            <w:shd w:fill="FFFFFF"/>
          </w:tcPr>
          <w:p>
            <w:pPr>
              <w:spacing w:after="20"/>
            </w:pPr>
            <w:sdt>
              <w:sdtPr>
                <w:alias w:val="sec_02-0-EN-2-2"/>
                <w:tag w:val="sec_02-0-EN-2-2"/>
                <w:text/>
              </w:sdtPr>
              <w:sdtContent>
                <w:r>
                  <w:rPr>
                    <w:rFonts w:ascii="Lato" w:hAnsi="Lato"/>
                    <w:sz w:val="18"/>
                    <w:color w:val="62716E"/>
                  </w:rPr>
                  <w:t>[Complete]</w:t>
                </w:r>
              </w:sdtContent>
            </w:sdt>
          </w:p>
        </w:tc>
        <w:tc>
          <w:tcPr>
            <w:tcW w:type="dxa" w:w="3250"/>
            <w:tcMar>
              <w:top w:w="90" w:type="dxa"/>
              <w:bottom w:w="90" w:type="dxa"/>
              <w:left w:w="100" w:type="dxa"/>
              <w:right w:w="100" w:type="dxa"/>
            </w:tcMar>
            <w:shd w:fill="FFFFFF"/>
          </w:tcPr>
          <w:p>
            <w:pPr>
              <w:spacing w:after="20"/>
            </w:pPr>
            <w:sdt>
              <w:sdtPr>
                <w:alias w:val="sec_02-0-EN-2-3"/>
                <w:tag w:val="sec_02-0-EN-2-3"/>
                <w:text/>
              </w:sdtPr>
              <w:sdtContent>
                <w:r>
                  <w:rPr>
                    <w:rFonts w:ascii="Lato" w:hAnsi="Lato"/>
                    <w:sz w:val="18"/>
                    <w:color w:val="62716E"/>
                  </w:rPr>
                  <w:t>[Complete]</w:t>
                </w:r>
              </w:sdtContent>
            </w:sdt>
          </w:p>
        </w:tc>
      </w:tr>
      <w:tr>
        <w:trPr>
          <w:trHeight w:val="510"/>
        </w:trPr>
        <w:tc>
          <w:tcPr>
            <w:tcW w:type="dxa" w:w="3250"/>
            <w:tcMar>
              <w:top w:w="90" w:type="dxa"/>
              <w:bottom w:w="90" w:type="dxa"/>
              <w:left w:w="100" w:type="dxa"/>
              <w:right w:w="100" w:type="dxa"/>
            </w:tcMar>
            <w:shd w:fill="F1F5F2"/>
          </w:tcPr>
          <w:p>
            <w:pPr>
              <w:spacing w:after="20"/>
            </w:pPr>
            <w:sdt>
              <w:sdtPr>
                <w:alias w:val="sec_02-0-EN-3-1"/>
                <w:tag w:val="sec_02-0-EN-3-1"/>
                <w:text/>
              </w:sdtPr>
              <w:sdtContent>
                <w:r>
                  <w:rPr>
                    <w:rFonts w:ascii="Lato" w:hAnsi="Lato"/>
                    <w:sz w:val="18"/>
                    <w:color w:val="62716E"/>
                  </w:rPr>
                  <w:t>[Complete]</w:t>
                </w:r>
              </w:sdtContent>
            </w:sdt>
          </w:p>
        </w:tc>
        <w:tc>
          <w:tcPr>
            <w:tcW w:type="dxa" w:w="3250"/>
            <w:tcMar>
              <w:top w:w="90" w:type="dxa"/>
              <w:bottom w:w="90" w:type="dxa"/>
              <w:left w:w="100" w:type="dxa"/>
              <w:right w:w="100" w:type="dxa"/>
            </w:tcMar>
            <w:shd w:fill="F1F5F2"/>
          </w:tcPr>
          <w:p>
            <w:pPr>
              <w:spacing w:after="20"/>
            </w:pPr>
            <w:sdt>
              <w:sdtPr>
                <w:alias w:val="sec_02-0-EN-3-2"/>
                <w:tag w:val="sec_02-0-EN-3-2"/>
                <w:text/>
              </w:sdtPr>
              <w:sdtContent>
                <w:r>
                  <w:rPr>
                    <w:rFonts w:ascii="Lato" w:hAnsi="Lato"/>
                    <w:sz w:val="18"/>
                    <w:color w:val="62716E"/>
                  </w:rPr>
                  <w:t>[Complete]</w:t>
                </w:r>
              </w:sdtContent>
            </w:sdt>
          </w:p>
        </w:tc>
        <w:tc>
          <w:tcPr>
            <w:tcW w:type="dxa" w:w="3250"/>
            <w:tcMar>
              <w:top w:w="90" w:type="dxa"/>
              <w:bottom w:w="90" w:type="dxa"/>
              <w:left w:w="100" w:type="dxa"/>
              <w:right w:w="100" w:type="dxa"/>
            </w:tcMar>
            <w:shd w:fill="F1F5F2"/>
          </w:tcPr>
          <w:p>
            <w:pPr>
              <w:spacing w:after="20"/>
            </w:pPr>
            <w:sdt>
              <w:sdtPr>
                <w:alias w:val="sec_02-0-EN-3-3"/>
                <w:tag w:val="sec_02-0-EN-3-3"/>
                <w:text/>
              </w:sdtPr>
              <w:sdtContent>
                <w:r>
                  <w:rPr>
                    <w:rFonts w:ascii="Lato" w:hAnsi="Lato"/>
                    <w:sz w:val="18"/>
                    <w:color w:val="62716E"/>
                  </w:rPr>
                  <w:t>[Complete]</w:t>
                </w:r>
              </w:sdtContent>
            </w:sdt>
          </w:p>
        </w:tc>
      </w:tr>
    </w:tbl>
    <w:p>
      <w:pPr>
        <w:spacing w:after="0"/>
      </w:pPr>
    </w:p>
    <w:p>
      <w:pPr>
        <w:pStyle w:val="Heading2"/>
        <w:keepNext/>
      </w:pPr>
      <w:r>
        <w:t>Compatibility and source custody</w:t>
      </w:r>
    </w:p>
    <w:p>
      <w:pPr>
        <w:spacing w:after="80"/>
      </w:pPr>
      <w:r>
        <w:rPr>
          <w:rFonts w:ascii="Lato" w:hAnsi="Lato"/>
          <w:b w:val="0"/>
          <w:color w:val="62716E"/>
          <w:sz w:val="18"/>
        </w:rPr>
        <w:t>Record the actual raster band, biomass-versus-carbon meaning, scale factors, no-data mask, eligible land cover, acquisition dates, source rights and processing record. Distinguish mapped cell size from independent reference accuracy. Qualify existing data through A/B/C rather than automatically requiring new reconstruction.</w:t>
      </w:r>
    </w:p>
    <w:tbl>
      <w:tblPr>
        <w:tblW w:type="auto" w:w="0"/>
        <w:tblLayout w:type="fixed"/>
        <w:tblLook w:firstColumn="1" w:firstRow="1" w:lastColumn="0" w:lastRow="0" w:noHBand="0" w:noVBand="1" w:val="04A0"/>
      </w:tblPr>
      <w:tblGrid>
        <w:gridCol w:w="9751"/>
      </w:tblGrid>
      <w:tr>
        <w:trPr>
          <w:trHeight w:val="964"/>
        </w:trPr>
        <w:tc>
          <w:tcPr>
            <w:tcW w:type="dxa" w:w="9746"/>
            <w:shd w:fill="F1F5F2"/>
            <w:tcMar>
              <w:top w:w="90" w:type="dxa"/>
              <w:bottom w:w="90" w:type="dxa"/>
              <w:left w:w="100" w:type="dxa"/>
              <w:right w:w="100" w:type="dxa"/>
            </w:tcMar>
          </w:tcPr>
          <w:p>
            <w:pPr>
              <w:spacing w:after="20"/>
            </w:pPr>
            <w:sdt>
              <w:sdtPr>
                <w:alias w:val="sec_02-1-EN"/>
                <w:tag w:val="sec_02-1-EN"/>
                <w:text/>
              </w:sdtPr>
              <w:sdtContent>
                <w:r>
                  <w:rPr>
                    <w:rFonts w:ascii="Lato" w:hAnsi="Lato"/>
                    <w:sz w:val="18"/>
                    <w:color w:val="62716E"/>
                  </w:rPr>
                  <w:t>[Enter response and exact evidence references.]</w:t>
                </w:r>
              </w:sdtContent>
            </w:sdt>
          </w:p>
        </w:tc>
      </w:tr>
    </w:tbl>
    <w:p>
      <w:pPr>
        <w:spacing w:after="20" w:before="0" w:line="96" w:lineRule="auto"/>
      </w:pPr>
    </w:p>
    <w:p>
      <w:pPr>
        <w:pStyle w:val="Heading2"/>
        <w:keepNext/>
      </w:pPr>
      <w:r>
        <w:t>Evidence lineage</w:t>
      </w:r>
    </w:p>
    <w:p>
      <w:pPr>
        <w:keepNext/>
        <w:spacing w:before="40" w:after="60"/>
      </w:pPr>
      <w:r>
        <w:rPr>
          <w:rFonts w:ascii="Lato" w:hAnsi="Lato"/>
          <w:color w:val="315B50"/>
          <w:sz w:val="18"/>
        </w:rPr>
        <w:t>EXANTE-T05 / Calculation notation</w:t>
      </w:r>
    </w:p>
    <w:p>
      <w:pPr>
        <w:keepNext/>
        <w:spacing w:before="40" w:after="60"/>
      </w:pPr>
      <m:oMath>
        <m:sSub>
          <m:e>
            <m:r>
              <w:rPr>
                <w:sz w:val="18"/>
              </w:rPr>
              <m:t>x</m:t>
            </m:r>
          </m:e>
          <m:sub>
            <m:r>
              <w:rPr>
                <w:sz w:val="18"/>
              </w:rPr>
              <m:rPr>
                <m:sty m:val="p"/>
              </m:rPr>
              <m:t>ℓ</m:t>
            </m:r>
          </m:sub>
        </m:sSub>
        <m:r>
          <w:rPr>
            <w:sz w:val="18"/>
          </w:rPr>
          <m:t> </m:t>
        </m:r>
        <m:d>
          <m:dPr>
            <m:begChr m:val="["/>
            <m:endChr m:val="]"/>
            <m:sepChr m:val=""/>
            <m:grow/>
          </m:dPr>
          <m:e>
            <m:sSub>
              <m:e>
                <m:r>
                  <w:rPr>
                    <w:sz w:val="18"/>
                  </w:rPr>
                  <m:t>u</m:t>
                </m:r>
              </m:e>
              <m:sub>
                <m:r>
                  <w:rPr>
                    <w:sz w:val="18"/>
                  </w:rPr>
                  <m:rPr>
                    <m:sty m:val="p"/>
                  </m:rPr>
                  <m:t>ℓ</m:t>
                </m:r>
              </m:sub>
            </m:sSub>
          </m:e>
        </m:d>
      </m:oMath>
    </w:p>
    <w:p>
      <w:pPr>
        <w:keepNext/>
        <w:spacing w:before="40" w:after="60"/>
      </w:pPr>
      <w:r>
        <w:rPr>
          <w:rFonts w:ascii="Lato" w:hAnsi="Lato"/>
          <w:color w:val="315B50"/>
          <w:sz w:val="16"/>
        </w:rPr>
        <w:t>x_l is the identified observation, input, or output; u_l is its declared unit. Record the exact equation and source file, worksheet, cell/range, period, and status. This notation does not prescribe an estimator.</w:t>
      </w:r>
    </w:p>
    <w:p>
      <w:pPr>
        <w:keepNext/>
        <w:spacing w:before="40" w:after="60"/>
      </w:pPr>
      <w:r>
        <w:rPr>
          <w:rFonts w:ascii="Lato" w:hAnsi="Lato"/>
          <w:color w:val="315B50"/>
          <w:sz w:val="14"/>
        </w:rPr>
        <w:t>Basis: F-01; T-01 | Workbook: Evidence!A:J; Components!F:L</w:t>
      </w:r>
    </w:p>
    <w:tbl>
      <w:tblPr>
        <w:tblW w:type="auto" w:w="0"/>
        <w:jc w:val="center"/>
        <w:tblLayout w:type="fixed"/>
        <w:tblLook w:firstColumn="1" w:firstRow="1" w:lastColumn="0" w:lastRow="0" w:noHBand="0" w:noVBand="1" w:val="04A0"/>
      </w:tblPr>
      <w:tblGrid>
        <w:gridCol w:w="3250"/>
        <w:gridCol w:w="3250"/>
        <w:gridCol w:w="3250"/>
      </w:tblGrid>
      <w:tr>
        <w:trPr>
          <w:tblHeader/>
        </w:trPr>
        <w:tc>
          <w:tcPr>
            <w:tcW w:type="dxa" w:w="3250"/>
            <w:tcMar>
              <w:top w:w="90" w:type="dxa"/>
              <w:bottom w:w="90" w:type="dxa"/>
              <w:left w:w="100" w:type="dxa"/>
              <w:right w:w="100" w:type="dxa"/>
            </w:tcMar>
            <w:vAlign w:val="center"/>
            <w:shd w:fill="E6F0EB"/>
          </w:tcPr>
          <w:p>
            <w:r>
              <w:rPr>
                <w:rFonts w:ascii="Lato" w:hAnsi="Lato"/>
                <w:b/>
                <w:color w:val="173E34"/>
                <w:sz w:val="17"/>
              </w:rPr>
              <w:t>Input / original location</w:t>
            </w:r>
          </w:p>
          <w:p>
            <w:pPr>
              <w:spacing w:before="40" w:after="40"/>
            </w:pPr>
            <m:oMath>
              <m:sSub>
                <m:e>
                  <m:r>
                    <w:rPr>
                      <w:sz w:val="16"/>
                      <w:color w:val="173E34"/>
                    </w:rPr>
                    <m:t>x</m:t>
                  </m:r>
                </m:e>
                <m:sub>
                  <m:r>
                    <w:rPr>
                      <w:sz w:val="16"/>
                      <w:color w:val="173E34"/>
                    </w:rPr>
                    <m:rPr>
                      <m:sty m:val="p"/>
                    </m:rPr>
                    <m:t>ℓ</m:t>
                  </m:r>
                </m:sub>
              </m:sSub>
            </m:oMath>
          </w:p>
        </w:tc>
        <w:tc>
          <w:tcPr>
            <w:tcW w:type="dxa" w:w="3250"/>
            <w:tcMar>
              <w:top w:w="90" w:type="dxa"/>
              <w:bottom w:w="90" w:type="dxa"/>
              <w:left w:w="100" w:type="dxa"/>
              <w:right w:w="100" w:type="dxa"/>
            </w:tcMar>
            <w:vAlign w:val="center"/>
            <w:shd w:fill="E6F0EB"/>
          </w:tcPr>
          <w:p>
            <w:r>
              <w:rPr>
                <w:rFonts w:ascii="Lato" w:hAnsi="Lato"/>
                <w:b/>
                <w:color w:val="173E34"/>
                <w:sz w:val="17"/>
              </w:rPr>
              <w:t>Observed, modeled or assumed</w:t>
            </w:r>
          </w:p>
          <w:p>
            <w:pPr>
              <w:spacing w:before="40" w:after="40"/>
            </w:pPr>
            <m:oMath>
              <m:sSub>
                <m:e>
                  <m:r>
                    <w:rPr>
                      <w:sz w:val="16"/>
                      <w:color w:val="173E34"/>
                    </w:rPr>
                    <m:t>u</m:t>
                  </m:r>
                </m:e>
                <m:sub>
                  <m:r>
                    <w:rPr>
                      <w:sz w:val="16"/>
                      <w:color w:val="173E34"/>
                    </w:rPr>
                    <m:rPr>
                      <m:sty m:val="p"/>
                    </m:rPr>
                    <m:t>ℓ</m:t>
                  </m:r>
                </m:sub>
              </m:sSub>
              <m:r>
                <w:rPr>
                  <w:sz w:val="16"/>
                  <w:color w:val="173E34"/>
                </w:rPr>
                <m:rPr>
                  <m:sty m:val="p"/>
                </m:rPr>
                <m:t>,</m:t>
              </m:r>
              <m:r>
                <w:rPr>
                  <w:sz w:val="16"/>
                  <w:color w:val="173E34"/>
                </w:rPr>
                <m:t> </m:t>
              </m:r>
              <m:r>
                <w:rPr>
                  <w:sz w:val="16"/>
                  <w:color w:val="173E34"/>
                </w:rPr>
                <m:t>t</m:t>
              </m:r>
            </m:oMath>
          </w:p>
        </w:tc>
        <w:tc>
          <w:tcPr>
            <w:tcW w:type="dxa" w:w="3250"/>
            <w:tcMar>
              <w:top w:w="90" w:type="dxa"/>
              <w:bottom w:w="90" w:type="dxa"/>
              <w:left w:w="100" w:type="dxa"/>
              <w:right w:w="100" w:type="dxa"/>
            </w:tcMar>
            <w:vAlign w:val="center"/>
            <w:shd w:fill="E6F0EB"/>
          </w:tcPr>
          <w:p>
            <w:r>
              <w:rPr>
                <w:rFonts w:ascii="Lato" w:hAnsi="Lato"/>
                <w:b/>
                <w:color w:val="173E34"/>
                <w:sz w:val="17"/>
              </w:rPr>
              <w:t>Selected use / remaining restriction</w:t>
            </w:r>
          </w:p>
          <w:p>
            <w:pPr>
              <w:spacing w:before="40" w:after="40"/>
            </w:pPr>
            <m:oMath>
              <m:r>
                <w:rPr>
                  <w:sz w:val="16"/>
                  <w:color w:val="173E34"/>
                </w:rPr>
                <m:rPr>
                  <m:nor/>
                  <m:sty m:val="p"/>
                </m:rPr>
                <m:t>source</m:t>
              </m:r>
              <m:d>
                <m:dPr>
                  <m:begChr m:val="("/>
                  <m:endChr m:val=")"/>
                  <m:sepChr m:val=""/>
                  <m:grow/>
                </m:dPr>
                <m:e>
                  <m:sSub>
                    <m:e>
                      <m:r>
                        <w:rPr>
                          <w:sz w:val="16"/>
                          <w:color w:val="173E34"/>
                        </w:rPr>
                        <m:t>x</m:t>
                      </m:r>
                    </m:e>
                    <m:sub>
                      <m:r>
                        <w:rPr>
                          <w:sz w:val="16"/>
                          <w:color w:val="173E34"/>
                        </w:rPr>
                        <m:rPr>
                          <m:sty m:val="p"/>
                        </m:rPr>
                        <m:t>ℓ</m:t>
                      </m:r>
                    </m:sub>
                  </m:sSub>
                </m:e>
              </m:d>
            </m:oMath>
          </w:p>
        </w:tc>
      </w:tr>
      <w:tr>
        <w:trPr>
          <w:trHeight w:val="510"/>
        </w:trPr>
        <w:tc>
          <w:tcPr>
            <w:tcW w:type="dxa" w:w="3250"/>
            <w:tcMar>
              <w:top w:w="90" w:type="dxa"/>
              <w:bottom w:w="90" w:type="dxa"/>
              <w:left w:w="100" w:type="dxa"/>
              <w:right w:w="100" w:type="dxa"/>
            </w:tcMar>
            <w:shd w:fill="F1F5F2"/>
          </w:tcPr>
          <w:p>
            <w:pPr>
              <w:spacing w:after="20"/>
            </w:pPr>
            <w:sdt>
              <w:sdtPr>
                <w:alias w:val="sec_02-2-EN-1-1"/>
                <w:tag w:val="sec_02-2-EN-1-1"/>
                <w:text/>
              </w:sdtPr>
              <w:sdtContent>
                <w:r>
                  <w:rPr>
                    <w:rFonts w:ascii="Lato" w:hAnsi="Lato"/>
                    <w:sz w:val="18"/>
                    <w:color w:val="62716E"/>
                  </w:rPr>
                  <w:t>[Complete]</w:t>
                </w:r>
              </w:sdtContent>
            </w:sdt>
          </w:p>
        </w:tc>
        <w:tc>
          <w:tcPr>
            <w:tcW w:type="dxa" w:w="3250"/>
            <w:tcMar>
              <w:top w:w="90" w:type="dxa"/>
              <w:bottom w:w="90" w:type="dxa"/>
              <w:left w:w="100" w:type="dxa"/>
              <w:right w:w="100" w:type="dxa"/>
            </w:tcMar>
            <w:shd w:fill="F1F5F2"/>
          </w:tcPr>
          <w:p>
            <w:pPr>
              <w:spacing w:after="20"/>
            </w:pPr>
            <w:sdt>
              <w:sdtPr>
                <w:alias w:val="sec_02-2-EN-1-2"/>
                <w:tag w:val="sec_02-2-EN-1-2"/>
                <w:text/>
              </w:sdtPr>
              <w:sdtContent>
                <w:r>
                  <w:rPr>
                    <w:rFonts w:ascii="Lato" w:hAnsi="Lato"/>
                    <w:sz w:val="18"/>
                    <w:color w:val="62716E"/>
                  </w:rPr>
                  <w:t>[Complete]</w:t>
                </w:r>
              </w:sdtContent>
            </w:sdt>
          </w:p>
        </w:tc>
        <w:tc>
          <w:tcPr>
            <w:tcW w:type="dxa" w:w="3250"/>
            <w:tcMar>
              <w:top w:w="90" w:type="dxa"/>
              <w:bottom w:w="90" w:type="dxa"/>
              <w:left w:w="100" w:type="dxa"/>
              <w:right w:w="100" w:type="dxa"/>
            </w:tcMar>
            <w:shd w:fill="F1F5F2"/>
          </w:tcPr>
          <w:p>
            <w:pPr>
              <w:spacing w:after="20"/>
            </w:pPr>
            <w:sdt>
              <w:sdtPr>
                <w:alias w:val="sec_02-2-EN-1-3"/>
                <w:tag w:val="sec_02-2-EN-1-3"/>
                <w:text/>
              </w:sdtPr>
              <w:sdtContent>
                <w:r>
                  <w:rPr>
                    <w:rFonts w:ascii="Lato" w:hAnsi="Lato"/>
                    <w:sz w:val="18"/>
                    <w:color w:val="62716E"/>
                  </w:rPr>
                  <w:t>[Complete]</w:t>
                </w:r>
              </w:sdtContent>
            </w:sdt>
          </w:p>
        </w:tc>
      </w:tr>
      <w:tr>
        <w:trPr>
          <w:trHeight w:val="510"/>
        </w:trPr>
        <w:tc>
          <w:tcPr>
            <w:tcW w:type="dxa" w:w="3250"/>
            <w:tcMar>
              <w:top w:w="90" w:type="dxa"/>
              <w:bottom w:w="90" w:type="dxa"/>
              <w:left w:w="100" w:type="dxa"/>
              <w:right w:w="100" w:type="dxa"/>
            </w:tcMar>
            <w:shd w:fill="FFFFFF"/>
          </w:tcPr>
          <w:p>
            <w:pPr>
              <w:spacing w:after="20"/>
            </w:pPr>
            <w:sdt>
              <w:sdtPr>
                <w:alias w:val="sec_02-2-EN-2-1"/>
                <w:tag w:val="sec_02-2-EN-2-1"/>
                <w:text/>
              </w:sdtPr>
              <w:sdtContent>
                <w:r>
                  <w:rPr>
                    <w:rFonts w:ascii="Lato" w:hAnsi="Lato"/>
                    <w:sz w:val="18"/>
                    <w:color w:val="62716E"/>
                  </w:rPr>
                  <w:t>[Complete]</w:t>
                </w:r>
              </w:sdtContent>
            </w:sdt>
          </w:p>
        </w:tc>
        <w:tc>
          <w:tcPr>
            <w:tcW w:type="dxa" w:w="3250"/>
            <w:tcMar>
              <w:top w:w="90" w:type="dxa"/>
              <w:bottom w:w="90" w:type="dxa"/>
              <w:left w:w="100" w:type="dxa"/>
              <w:right w:w="100" w:type="dxa"/>
            </w:tcMar>
            <w:shd w:fill="FFFFFF"/>
          </w:tcPr>
          <w:p>
            <w:pPr>
              <w:spacing w:after="20"/>
            </w:pPr>
            <w:sdt>
              <w:sdtPr>
                <w:alias w:val="sec_02-2-EN-2-2"/>
                <w:tag w:val="sec_02-2-EN-2-2"/>
                <w:text/>
              </w:sdtPr>
              <w:sdtContent>
                <w:r>
                  <w:rPr>
                    <w:rFonts w:ascii="Lato" w:hAnsi="Lato"/>
                    <w:sz w:val="18"/>
                    <w:color w:val="62716E"/>
                  </w:rPr>
                  <w:t>[Complete]</w:t>
                </w:r>
              </w:sdtContent>
            </w:sdt>
          </w:p>
        </w:tc>
        <w:tc>
          <w:tcPr>
            <w:tcW w:type="dxa" w:w="3250"/>
            <w:tcMar>
              <w:top w:w="90" w:type="dxa"/>
              <w:bottom w:w="90" w:type="dxa"/>
              <w:left w:w="100" w:type="dxa"/>
              <w:right w:w="100" w:type="dxa"/>
            </w:tcMar>
            <w:shd w:fill="FFFFFF"/>
          </w:tcPr>
          <w:p>
            <w:pPr>
              <w:spacing w:after="20"/>
            </w:pPr>
            <w:sdt>
              <w:sdtPr>
                <w:alias w:val="sec_02-2-EN-2-3"/>
                <w:tag w:val="sec_02-2-EN-2-3"/>
                <w:text/>
              </w:sdtPr>
              <w:sdtContent>
                <w:r>
                  <w:rPr>
                    <w:rFonts w:ascii="Lato" w:hAnsi="Lato"/>
                    <w:sz w:val="18"/>
                    <w:color w:val="62716E"/>
                  </w:rPr>
                  <w:t>[Complete]</w:t>
                </w:r>
              </w:sdtContent>
            </w:sdt>
          </w:p>
        </w:tc>
      </w:tr>
      <w:tr>
        <w:trPr>
          <w:trHeight w:val="510"/>
        </w:trPr>
        <w:tc>
          <w:tcPr>
            <w:tcW w:type="dxa" w:w="3250"/>
            <w:tcMar>
              <w:top w:w="90" w:type="dxa"/>
              <w:bottom w:w="90" w:type="dxa"/>
              <w:left w:w="100" w:type="dxa"/>
              <w:right w:w="100" w:type="dxa"/>
            </w:tcMar>
            <w:shd w:fill="F1F5F2"/>
          </w:tcPr>
          <w:p>
            <w:pPr>
              <w:spacing w:after="20"/>
            </w:pPr>
            <w:sdt>
              <w:sdtPr>
                <w:alias w:val="sec_02-2-EN-3-1"/>
                <w:tag w:val="sec_02-2-EN-3-1"/>
                <w:text/>
              </w:sdtPr>
              <w:sdtContent>
                <w:r>
                  <w:rPr>
                    <w:rFonts w:ascii="Lato" w:hAnsi="Lato"/>
                    <w:sz w:val="18"/>
                    <w:color w:val="62716E"/>
                  </w:rPr>
                  <w:t>[Complete]</w:t>
                </w:r>
              </w:sdtContent>
            </w:sdt>
          </w:p>
        </w:tc>
        <w:tc>
          <w:tcPr>
            <w:tcW w:type="dxa" w:w="3250"/>
            <w:tcMar>
              <w:top w:w="90" w:type="dxa"/>
              <w:bottom w:w="90" w:type="dxa"/>
              <w:left w:w="100" w:type="dxa"/>
              <w:right w:w="100" w:type="dxa"/>
            </w:tcMar>
            <w:shd w:fill="F1F5F2"/>
          </w:tcPr>
          <w:p>
            <w:pPr>
              <w:spacing w:after="20"/>
            </w:pPr>
            <w:sdt>
              <w:sdtPr>
                <w:alias w:val="sec_02-2-EN-3-2"/>
                <w:tag w:val="sec_02-2-EN-3-2"/>
                <w:text/>
              </w:sdtPr>
              <w:sdtContent>
                <w:r>
                  <w:rPr>
                    <w:rFonts w:ascii="Lato" w:hAnsi="Lato"/>
                    <w:sz w:val="18"/>
                    <w:color w:val="62716E"/>
                  </w:rPr>
                  <w:t>[Complete]</w:t>
                </w:r>
              </w:sdtContent>
            </w:sdt>
          </w:p>
        </w:tc>
        <w:tc>
          <w:tcPr>
            <w:tcW w:type="dxa" w:w="3250"/>
            <w:tcMar>
              <w:top w:w="90" w:type="dxa"/>
              <w:bottom w:w="90" w:type="dxa"/>
              <w:left w:w="100" w:type="dxa"/>
              <w:right w:w="100" w:type="dxa"/>
            </w:tcMar>
            <w:shd w:fill="F1F5F2"/>
          </w:tcPr>
          <w:p>
            <w:pPr>
              <w:spacing w:after="20"/>
            </w:pPr>
            <w:sdt>
              <w:sdtPr>
                <w:alias w:val="sec_02-2-EN-3-3"/>
                <w:tag w:val="sec_02-2-EN-3-3"/>
                <w:text/>
              </w:sdtPr>
              <w:sdtContent>
                <w:r>
                  <w:rPr>
                    <w:rFonts w:ascii="Lato" w:hAnsi="Lato"/>
                    <w:sz w:val="18"/>
                    <w:color w:val="62716E"/>
                  </w:rPr>
                  <w:t>[Complete]</w:t>
                </w:r>
              </w:sdtContent>
            </w:sdt>
          </w:p>
        </w:tc>
      </w:tr>
    </w:tbl>
    <w:p>
      <w:pPr>
        <w:spacing w:after="0"/>
      </w:pPr>
    </w:p>
    <w:p>
      <w:bookmarkStart w:id="3003" w:name="sec_03"/>
      <w:pPr>
        <w:pStyle w:val="Heading1"/>
        <w:keepNext/>
        <w:pageBreakBefore/>
      </w:pPr>
      <w:r>
        <w:t>03  Baseline and driver-specific scenarios</w:t>
      </w:r>
      <w:bookmarkEnd w:id="3003"/>
    </w:p>
    <w:p>
      <w:pPr>
        <w:spacing w:after="120"/>
      </w:pPr>
      <w:r>
        <w:rPr>
          <w:rFonts w:ascii="Lato" w:hAnsi="Lato"/>
          <w:b w:val="0"/>
          <w:color w:val="62716E"/>
          <w:sz w:val="16"/>
        </w:rPr>
        <w:t>[1] Basis: S-07; S-08; AO-04; AO-05; AO-07; F-B01; F-B02; F-B03a; F-B03b</w:t>
      </w:r>
    </w:p>
    <w:p>
      <w:pPr>
        <w:pStyle w:val="Heading2"/>
        <w:keepNext/>
      </w:pPr>
      <w:r>
        <w:t>Counterfactual and applicability</w:t>
      </w:r>
    </w:p>
    <w:p>
      <w:pPr>
        <w:spacing w:after="80"/>
      </w:pPr>
      <w:r>
        <w:rPr>
          <w:rFonts w:ascii="Lato" w:hAnsi="Lato"/>
          <w:b w:val="0"/>
          <w:color w:val="62716E"/>
          <w:sz w:val="18"/>
        </w:rPr>
        <w:t>Document the selected without-project scenario, alternative explanations, driver evidence, forest definition, reference region, legal and operational conditions, and applicable additionality test. A permit, mapped concession or risk score alone does not establish the location, amount or date of conversion.</w:t>
      </w:r>
    </w:p>
    <w:tbl>
      <w:tblPr>
        <w:tblW w:type="auto" w:w="0"/>
        <w:tblLayout w:type="fixed"/>
        <w:tblLook w:firstColumn="1" w:firstRow="1" w:lastColumn="0" w:lastRow="0" w:noHBand="0" w:noVBand="1" w:val="04A0"/>
      </w:tblPr>
      <w:tblGrid>
        <w:gridCol w:w="9751"/>
      </w:tblGrid>
      <w:tr>
        <w:trPr>
          <w:trHeight w:val="964"/>
        </w:trPr>
        <w:tc>
          <w:tcPr>
            <w:tcW w:type="dxa" w:w="9746"/>
            <w:shd w:fill="F1F5F2"/>
            <w:tcMar>
              <w:top w:w="90" w:type="dxa"/>
              <w:bottom w:w="90" w:type="dxa"/>
              <w:left w:w="100" w:type="dxa"/>
              <w:right w:w="100" w:type="dxa"/>
            </w:tcMar>
          </w:tcPr>
          <w:p>
            <w:pPr>
              <w:spacing w:after="20"/>
            </w:pPr>
            <w:sdt>
              <w:sdtPr>
                <w:alias w:val="sec_03-0-EN"/>
                <w:tag w:val="sec_03-0-EN"/>
                <w:text/>
              </w:sdtPr>
              <w:sdtContent>
                <w:r>
                  <w:rPr>
                    <w:rFonts w:ascii="Lato" w:hAnsi="Lato"/>
                    <w:sz w:val="18"/>
                    <w:color w:val="62716E"/>
                  </w:rPr>
                  <w:t>[Enter response and exact evidence references.]</w:t>
                </w:r>
              </w:sdtContent>
            </w:sdt>
          </w:p>
        </w:tc>
      </w:tr>
    </w:tbl>
    <w:p>
      <w:pPr>
        <w:spacing w:after="20" w:before="0" w:line="96" w:lineRule="auto"/>
      </w:pPr>
    </w:p>
    <w:p>
      <w:pPr>
        <w:pStyle w:val="Heading2"/>
        <w:keepNext/>
      </w:pPr>
      <w:r>
        <w:t>Disjoint activity scenario</w:t>
      </w:r>
    </w:p>
    <w:p>
      <w:pPr>
        <w:keepNext/>
        <w:spacing w:before="40" w:after="60"/>
      </w:pPr>
      <w:r>
        <w:rPr>
          <w:rFonts w:ascii="Lato" w:hAnsi="Lato"/>
          <w:color w:val="315B50"/>
          <w:sz w:val="18"/>
        </w:rPr>
        <w:t>EXANTE-T06 / Calculation notation</w:t>
      </w:r>
    </w:p>
    <w:p>
      <w:pPr>
        <w:keepNext/>
        <w:spacing w:before="40" w:after="60"/>
      </w:pPr>
      <m:oMath>
        <m:sSub>
          <m:e>
            <m:r>
              <w:rPr>
                <w:sz w:val="18"/>
              </w:rPr>
              <m:t>x</m:t>
            </m:r>
          </m:e>
          <m:sub>
            <m:r>
              <w:rPr>
                <w:sz w:val="18"/>
              </w:rPr>
              <m:rPr>
                <m:sty m:val="p"/>
              </m:rPr>
              <m:t>ℓ</m:t>
            </m:r>
          </m:sub>
        </m:sSub>
        <m:r>
          <w:rPr>
            <w:sz w:val="18"/>
          </w:rPr>
          <m:t> </m:t>
        </m:r>
        <m:d>
          <m:dPr>
            <m:begChr m:val="["/>
            <m:endChr m:val="]"/>
            <m:sepChr m:val=""/>
            <m:grow/>
          </m:dPr>
          <m:e>
            <m:sSub>
              <m:e>
                <m:r>
                  <w:rPr>
                    <w:sz w:val="18"/>
                  </w:rPr>
                  <m:t>u</m:t>
                </m:r>
              </m:e>
              <m:sub>
                <m:r>
                  <w:rPr>
                    <w:sz w:val="18"/>
                  </w:rPr>
                  <m:rPr>
                    <m:sty m:val="p"/>
                  </m:rPr>
                  <m:t>ℓ</m:t>
                </m:r>
              </m:sub>
            </m:sSub>
          </m:e>
        </m:d>
      </m:oMath>
    </w:p>
    <w:p>
      <w:pPr>
        <w:keepNext/>
        <w:spacing w:before="40" w:after="60"/>
      </w:pPr>
      <w:r>
        <w:rPr>
          <w:rFonts w:ascii="Lato" w:hAnsi="Lato"/>
          <w:color w:val="315B50"/>
          <w:sz w:val="16"/>
        </w:rPr>
        <w:t>x_l is the identified observation, input, or output; u_l is its declared unit. Record the exact equation and source file, worksheet, cell/range, period, and status. This notation does not prescribe an estimator.</w:t>
      </w:r>
    </w:p>
    <w:p>
      <w:pPr>
        <w:keepNext/>
        <w:spacing w:before="40" w:after="60"/>
      </w:pPr>
      <w:r>
        <w:rPr>
          <w:rFonts w:ascii="Lato" w:hAnsi="Lato"/>
          <w:color w:val="315B50"/>
          <w:sz w:val="14"/>
        </w:rPr>
        <w:t>Basis: F-01; T-01 | Workbook: Evidence!A:J; Components!F:L</w:t>
      </w:r>
    </w:p>
    <w:tbl>
      <w:tblPr>
        <w:tblW w:type="auto" w:w="0"/>
        <w:jc w:val="center"/>
        <w:tblLayout w:type="fixed"/>
        <w:tblLook w:firstColumn="1" w:firstRow="1" w:lastColumn="0" w:lastRow="0" w:noHBand="0" w:noVBand="1" w:val="04A0"/>
      </w:tblPr>
      <w:tblGrid>
        <w:gridCol w:w="3250"/>
        <w:gridCol w:w="3250"/>
        <w:gridCol w:w="3250"/>
      </w:tblGrid>
      <w:tr>
        <w:trPr>
          <w:tblHeader/>
        </w:trPr>
        <w:tc>
          <w:tcPr>
            <w:tcW w:type="dxa" w:w="3250"/>
            <w:tcMar>
              <w:top w:w="90" w:type="dxa"/>
              <w:bottom w:w="90" w:type="dxa"/>
              <w:left w:w="100" w:type="dxa"/>
              <w:right w:w="100" w:type="dxa"/>
            </w:tcMar>
            <w:vAlign w:val="center"/>
            <w:shd w:fill="E6F0EB"/>
          </w:tcPr>
          <w:p>
            <w:r>
              <w:rPr>
                <w:rFonts w:ascii="Lato" w:hAnsi="Lato"/>
                <w:b/>
                <w:color w:val="173E34"/>
                <w:sz w:val="17"/>
              </w:rPr>
              <w:t>Driver / stratum / transition</w:t>
            </w:r>
          </w:p>
          <w:p>
            <w:pPr>
              <w:spacing w:before="40" w:after="40"/>
            </w:pPr>
            <m:oMath>
              <m:sSub>
                <m:e>
                  <m:r>
                    <w:rPr>
                      <w:sz w:val="16"/>
                      <w:color w:val="173E34"/>
                    </w:rPr>
                    <m:t>x</m:t>
                  </m:r>
                </m:e>
                <m:sub>
                  <m:r>
                    <w:rPr>
                      <w:sz w:val="16"/>
                      <w:color w:val="173E34"/>
                    </w:rPr>
                    <m:rPr>
                      <m:sty m:val="p"/>
                    </m:rPr>
                    <m:t>ℓ</m:t>
                  </m:r>
                </m:sub>
              </m:sSub>
            </m:oMath>
          </w:p>
        </w:tc>
        <w:tc>
          <w:tcPr>
            <w:tcW w:type="dxa" w:w="3250"/>
            <w:tcMar>
              <w:top w:w="90" w:type="dxa"/>
              <w:bottom w:w="90" w:type="dxa"/>
              <w:left w:w="100" w:type="dxa"/>
              <w:right w:w="100" w:type="dxa"/>
            </w:tcMar>
            <w:vAlign w:val="center"/>
            <w:shd w:fill="E6F0EB"/>
          </w:tcPr>
          <w:p>
            <w:r>
              <w:rPr>
                <w:rFonts w:ascii="Lato" w:hAnsi="Lato"/>
                <w:b/>
                <w:color w:val="173E34"/>
                <w:sz w:val="17"/>
              </w:rPr>
              <w:t>Period area or activity and evidence</w:t>
            </w:r>
          </w:p>
          <w:p>
            <w:pPr>
              <w:spacing w:before="40" w:after="40"/>
            </w:pPr>
            <m:oMath>
              <m:sSub>
                <m:e>
                  <m:r>
                    <w:rPr>
                      <w:sz w:val="16"/>
                      <w:color w:val="173E34"/>
                    </w:rPr>
                    <m:t>u</m:t>
                  </m:r>
                </m:e>
                <m:sub>
                  <m:r>
                    <w:rPr>
                      <w:sz w:val="16"/>
                      <w:color w:val="173E34"/>
                    </w:rPr>
                    <m:rPr>
                      <m:sty m:val="p"/>
                    </m:rPr>
                    <m:t>ℓ</m:t>
                  </m:r>
                </m:sub>
              </m:sSub>
              <m:r>
                <w:rPr>
                  <w:sz w:val="16"/>
                  <w:color w:val="173E34"/>
                </w:rPr>
                <m:rPr>
                  <m:sty m:val="p"/>
                </m:rPr>
                <m:t>,</m:t>
              </m:r>
              <m:r>
                <w:rPr>
                  <w:sz w:val="16"/>
                  <w:color w:val="173E34"/>
                </w:rPr>
                <m:t> </m:t>
              </m:r>
              <m:r>
                <w:rPr>
                  <w:sz w:val="16"/>
                  <w:color w:val="173E34"/>
                </w:rPr>
                <m:t>t</m:t>
              </m:r>
            </m:oMath>
          </w:p>
        </w:tc>
        <w:tc>
          <w:tcPr>
            <w:tcW w:type="dxa" w:w="3250"/>
            <w:tcMar>
              <w:top w:w="90" w:type="dxa"/>
              <w:bottom w:w="90" w:type="dxa"/>
              <w:left w:w="100" w:type="dxa"/>
              <w:right w:w="100" w:type="dxa"/>
            </w:tcMar>
            <w:vAlign w:val="center"/>
            <w:shd w:fill="E6F0EB"/>
          </w:tcPr>
          <w:p>
            <w:r>
              <w:rPr>
                <w:rFonts w:ascii="Lato" w:hAnsi="Lato"/>
                <w:b/>
                <w:color w:val="173E34"/>
                <w:sz w:val="17"/>
              </w:rPr>
              <w:t>Gross loss, recovery or other process</w:t>
            </w:r>
          </w:p>
          <w:p>
            <w:pPr>
              <w:spacing w:before="40" w:after="40"/>
            </w:pPr>
            <m:oMath>
              <m:r>
                <w:rPr>
                  <w:sz w:val="16"/>
                  <w:color w:val="173E34"/>
                </w:rPr>
                <m:rPr>
                  <m:nor/>
                  <m:sty m:val="p"/>
                </m:rPr>
                <m:t>source</m:t>
              </m:r>
              <m:d>
                <m:dPr>
                  <m:begChr m:val="("/>
                  <m:endChr m:val=")"/>
                  <m:sepChr m:val=""/>
                  <m:grow/>
                </m:dPr>
                <m:e>
                  <m:sSub>
                    <m:e>
                      <m:r>
                        <w:rPr>
                          <w:sz w:val="16"/>
                          <w:color w:val="173E34"/>
                        </w:rPr>
                        <m:t>x</m:t>
                      </m:r>
                    </m:e>
                    <m:sub>
                      <m:r>
                        <w:rPr>
                          <w:sz w:val="16"/>
                          <w:color w:val="173E34"/>
                        </w:rPr>
                        <m:rPr>
                          <m:sty m:val="p"/>
                        </m:rPr>
                        <m:t>ℓ</m:t>
                      </m:r>
                    </m:sub>
                  </m:sSub>
                </m:e>
              </m:d>
            </m:oMath>
          </w:p>
        </w:tc>
      </w:tr>
      <w:tr>
        <w:trPr>
          <w:trHeight w:val="510"/>
        </w:trPr>
        <w:tc>
          <w:tcPr>
            <w:tcW w:type="dxa" w:w="3250"/>
            <w:tcMar>
              <w:top w:w="90" w:type="dxa"/>
              <w:bottom w:w="90" w:type="dxa"/>
              <w:left w:w="100" w:type="dxa"/>
              <w:right w:w="100" w:type="dxa"/>
            </w:tcMar>
            <w:shd w:fill="F1F5F2"/>
          </w:tcPr>
          <w:p>
            <w:pPr>
              <w:spacing w:after="20"/>
            </w:pPr>
            <w:sdt>
              <w:sdtPr>
                <w:alias w:val="sec_03-1-EN-1-1"/>
                <w:tag w:val="sec_03-1-EN-1-1"/>
                <w:text/>
              </w:sdtPr>
              <w:sdtContent>
                <w:r>
                  <w:rPr>
                    <w:rFonts w:ascii="Lato" w:hAnsi="Lato"/>
                    <w:sz w:val="18"/>
                    <w:color w:val="62716E"/>
                  </w:rPr>
                  <w:t>[Complete]</w:t>
                </w:r>
              </w:sdtContent>
            </w:sdt>
          </w:p>
        </w:tc>
        <w:tc>
          <w:tcPr>
            <w:tcW w:type="dxa" w:w="3250"/>
            <w:tcMar>
              <w:top w:w="90" w:type="dxa"/>
              <w:bottom w:w="90" w:type="dxa"/>
              <w:left w:w="100" w:type="dxa"/>
              <w:right w:w="100" w:type="dxa"/>
            </w:tcMar>
            <w:shd w:fill="F1F5F2"/>
          </w:tcPr>
          <w:p>
            <w:pPr>
              <w:spacing w:after="20"/>
            </w:pPr>
            <w:sdt>
              <w:sdtPr>
                <w:alias w:val="sec_03-1-EN-1-2"/>
                <w:tag w:val="sec_03-1-EN-1-2"/>
                <w:text/>
              </w:sdtPr>
              <w:sdtContent>
                <w:r>
                  <w:rPr>
                    <w:rFonts w:ascii="Lato" w:hAnsi="Lato"/>
                    <w:sz w:val="18"/>
                    <w:color w:val="62716E"/>
                  </w:rPr>
                  <w:t>[Complete]</w:t>
                </w:r>
              </w:sdtContent>
            </w:sdt>
          </w:p>
        </w:tc>
        <w:tc>
          <w:tcPr>
            <w:tcW w:type="dxa" w:w="3250"/>
            <w:tcMar>
              <w:top w:w="90" w:type="dxa"/>
              <w:bottom w:w="90" w:type="dxa"/>
              <w:left w:w="100" w:type="dxa"/>
              <w:right w:w="100" w:type="dxa"/>
            </w:tcMar>
            <w:shd w:fill="F1F5F2"/>
          </w:tcPr>
          <w:p>
            <w:pPr>
              <w:spacing w:after="20"/>
            </w:pPr>
            <w:sdt>
              <w:sdtPr>
                <w:alias w:val="sec_03-1-EN-1-3"/>
                <w:tag w:val="sec_03-1-EN-1-3"/>
                <w:text/>
              </w:sdtPr>
              <w:sdtContent>
                <w:r>
                  <w:rPr>
                    <w:rFonts w:ascii="Lato" w:hAnsi="Lato"/>
                    <w:sz w:val="18"/>
                    <w:color w:val="62716E"/>
                  </w:rPr>
                  <w:t>[Complete]</w:t>
                </w:r>
              </w:sdtContent>
            </w:sdt>
          </w:p>
        </w:tc>
      </w:tr>
      <w:tr>
        <w:trPr>
          <w:trHeight w:val="510"/>
        </w:trPr>
        <w:tc>
          <w:tcPr>
            <w:tcW w:type="dxa" w:w="3250"/>
            <w:tcMar>
              <w:top w:w="90" w:type="dxa"/>
              <w:bottom w:w="90" w:type="dxa"/>
              <w:left w:w="100" w:type="dxa"/>
              <w:right w:w="100" w:type="dxa"/>
            </w:tcMar>
            <w:shd w:fill="FFFFFF"/>
          </w:tcPr>
          <w:p>
            <w:pPr>
              <w:spacing w:after="20"/>
            </w:pPr>
            <w:sdt>
              <w:sdtPr>
                <w:alias w:val="sec_03-1-EN-2-1"/>
                <w:tag w:val="sec_03-1-EN-2-1"/>
                <w:text/>
              </w:sdtPr>
              <w:sdtContent>
                <w:r>
                  <w:rPr>
                    <w:rFonts w:ascii="Lato" w:hAnsi="Lato"/>
                    <w:sz w:val="18"/>
                    <w:color w:val="62716E"/>
                  </w:rPr>
                  <w:t>[Complete]</w:t>
                </w:r>
              </w:sdtContent>
            </w:sdt>
          </w:p>
        </w:tc>
        <w:tc>
          <w:tcPr>
            <w:tcW w:type="dxa" w:w="3250"/>
            <w:tcMar>
              <w:top w:w="90" w:type="dxa"/>
              <w:bottom w:w="90" w:type="dxa"/>
              <w:left w:w="100" w:type="dxa"/>
              <w:right w:w="100" w:type="dxa"/>
            </w:tcMar>
            <w:shd w:fill="FFFFFF"/>
          </w:tcPr>
          <w:p>
            <w:pPr>
              <w:spacing w:after="20"/>
            </w:pPr>
            <w:sdt>
              <w:sdtPr>
                <w:alias w:val="sec_03-1-EN-2-2"/>
                <w:tag w:val="sec_03-1-EN-2-2"/>
                <w:text/>
              </w:sdtPr>
              <w:sdtContent>
                <w:r>
                  <w:rPr>
                    <w:rFonts w:ascii="Lato" w:hAnsi="Lato"/>
                    <w:sz w:val="18"/>
                    <w:color w:val="62716E"/>
                  </w:rPr>
                  <w:t>[Complete]</w:t>
                </w:r>
              </w:sdtContent>
            </w:sdt>
          </w:p>
        </w:tc>
        <w:tc>
          <w:tcPr>
            <w:tcW w:type="dxa" w:w="3250"/>
            <w:tcMar>
              <w:top w:w="90" w:type="dxa"/>
              <w:bottom w:w="90" w:type="dxa"/>
              <w:left w:w="100" w:type="dxa"/>
              <w:right w:w="100" w:type="dxa"/>
            </w:tcMar>
            <w:shd w:fill="FFFFFF"/>
          </w:tcPr>
          <w:p>
            <w:pPr>
              <w:spacing w:after="20"/>
            </w:pPr>
            <w:sdt>
              <w:sdtPr>
                <w:alias w:val="sec_03-1-EN-2-3"/>
                <w:tag w:val="sec_03-1-EN-2-3"/>
                <w:text/>
              </w:sdtPr>
              <w:sdtContent>
                <w:r>
                  <w:rPr>
                    <w:rFonts w:ascii="Lato" w:hAnsi="Lato"/>
                    <w:sz w:val="18"/>
                    <w:color w:val="62716E"/>
                  </w:rPr>
                  <w:t>[Complete]</w:t>
                </w:r>
              </w:sdtContent>
            </w:sdt>
          </w:p>
        </w:tc>
      </w:tr>
      <w:tr>
        <w:trPr>
          <w:trHeight w:val="510"/>
        </w:trPr>
        <w:tc>
          <w:tcPr>
            <w:tcW w:type="dxa" w:w="3250"/>
            <w:tcMar>
              <w:top w:w="90" w:type="dxa"/>
              <w:bottom w:w="90" w:type="dxa"/>
              <w:left w:w="100" w:type="dxa"/>
              <w:right w:w="100" w:type="dxa"/>
            </w:tcMar>
            <w:shd w:fill="F1F5F2"/>
          </w:tcPr>
          <w:p>
            <w:pPr>
              <w:spacing w:after="20"/>
            </w:pPr>
            <w:sdt>
              <w:sdtPr>
                <w:alias w:val="sec_03-1-EN-3-1"/>
                <w:tag w:val="sec_03-1-EN-3-1"/>
                <w:text/>
              </w:sdtPr>
              <w:sdtContent>
                <w:r>
                  <w:rPr>
                    <w:rFonts w:ascii="Lato" w:hAnsi="Lato"/>
                    <w:sz w:val="18"/>
                    <w:color w:val="62716E"/>
                  </w:rPr>
                  <w:t>[Complete]</w:t>
                </w:r>
              </w:sdtContent>
            </w:sdt>
          </w:p>
        </w:tc>
        <w:tc>
          <w:tcPr>
            <w:tcW w:type="dxa" w:w="3250"/>
            <w:tcMar>
              <w:top w:w="90" w:type="dxa"/>
              <w:bottom w:w="90" w:type="dxa"/>
              <w:left w:w="100" w:type="dxa"/>
              <w:right w:w="100" w:type="dxa"/>
            </w:tcMar>
            <w:shd w:fill="F1F5F2"/>
          </w:tcPr>
          <w:p>
            <w:pPr>
              <w:spacing w:after="20"/>
            </w:pPr>
            <w:sdt>
              <w:sdtPr>
                <w:alias w:val="sec_03-1-EN-3-2"/>
                <w:tag w:val="sec_03-1-EN-3-2"/>
                <w:text/>
              </w:sdtPr>
              <w:sdtContent>
                <w:r>
                  <w:rPr>
                    <w:rFonts w:ascii="Lato" w:hAnsi="Lato"/>
                    <w:sz w:val="18"/>
                    <w:color w:val="62716E"/>
                  </w:rPr>
                  <w:t>[Complete]</w:t>
                </w:r>
              </w:sdtContent>
            </w:sdt>
          </w:p>
        </w:tc>
        <w:tc>
          <w:tcPr>
            <w:tcW w:type="dxa" w:w="3250"/>
            <w:tcMar>
              <w:top w:w="90" w:type="dxa"/>
              <w:bottom w:w="90" w:type="dxa"/>
              <w:left w:w="100" w:type="dxa"/>
              <w:right w:w="100" w:type="dxa"/>
            </w:tcMar>
            <w:shd w:fill="F1F5F2"/>
          </w:tcPr>
          <w:p>
            <w:pPr>
              <w:spacing w:after="20"/>
            </w:pPr>
            <w:sdt>
              <w:sdtPr>
                <w:alias w:val="sec_03-1-EN-3-3"/>
                <w:tag w:val="sec_03-1-EN-3-3"/>
                <w:text/>
              </w:sdtPr>
              <w:sdtContent>
                <w:r>
                  <w:rPr>
                    <w:rFonts w:ascii="Lato" w:hAnsi="Lato"/>
                    <w:sz w:val="18"/>
                    <w:color w:val="62716E"/>
                  </w:rPr>
                  <w:t>[Complete]</w:t>
                </w:r>
              </w:sdtContent>
            </w:sdt>
          </w:p>
        </w:tc>
      </w:tr>
    </w:tbl>
    <w:p>
      <w:pPr>
        <w:spacing w:after="0"/>
      </w:pPr>
    </w:p>
    <w:p>
      <w:pPr>
        <w:pStyle w:val="Heading2"/>
        <w:keepNext/>
      </w:pPr>
      <w:r>
        <w:t>Temporal and spatial controls</w:t>
      </w:r>
    </w:p>
    <w:p>
      <w:pPr>
        <w:spacing w:after="80"/>
      </w:pPr>
      <w:r>
        <w:rPr>
          <w:rFonts w:ascii="Lato" w:hAnsi="Lato"/>
          <w:b w:val="0"/>
          <w:color w:val="62716E"/>
          <w:sz w:val="18"/>
        </w:rPr>
        <w:t>Identify gross transitions separately from net class-area change. Reconcile remaining eligible area, repeated disturbances and shared drivers. Climate-related effects require the applicable method, evidence and causal boundary; do not insert a climate term merely because it appears in another account.</w:t>
      </w:r>
    </w:p>
    <w:tbl>
      <w:tblPr>
        <w:tblW w:type="auto" w:w="0"/>
        <w:tblLayout w:type="fixed"/>
        <w:tblLook w:firstColumn="1" w:firstRow="1" w:lastColumn="0" w:lastRow="0" w:noHBand="0" w:noVBand="1" w:val="04A0"/>
      </w:tblPr>
      <w:tblGrid>
        <w:gridCol w:w="9751"/>
      </w:tblGrid>
      <w:tr>
        <w:trPr>
          <w:trHeight w:val="964"/>
        </w:trPr>
        <w:tc>
          <w:tcPr>
            <w:tcW w:type="dxa" w:w="9746"/>
            <w:shd w:fill="F1F5F2"/>
            <w:tcMar>
              <w:top w:w="90" w:type="dxa"/>
              <w:bottom w:w="90" w:type="dxa"/>
              <w:left w:w="100" w:type="dxa"/>
              <w:right w:w="100" w:type="dxa"/>
            </w:tcMar>
          </w:tcPr>
          <w:p>
            <w:pPr>
              <w:spacing w:after="20"/>
            </w:pPr>
            <w:sdt>
              <w:sdtPr>
                <w:alias w:val="sec_03-2-EN"/>
                <w:tag w:val="sec_03-2-EN"/>
                <w:text/>
              </w:sdtPr>
              <w:sdtContent>
                <w:r>
                  <w:rPr>
                    <w:rFonts w:ascii="Lato" w:hAnsi="Lato"/>
                    <w:sz w:val="18"/>
                    <w:color w:val="62716E"/>
                  </w:rPr>
                  <w:t>[Enter response and exact evidence references.]</w:t>
                </w:r>
              </w:sdtContent>
            </w:sdt>
          </w:p>
        </w:tc>
      </w:tr>
    </w:tbl>
    <w:p>
      <w:pPr>
        <w:spacing w:after="20" w:before="0" w:line="96" w:lineRule="auto"/>
      </w:pPr>
    </w:p>
    <w:p>
      <w:bookmarkStart w:id="3004" w:name="sec_04"/>
      <w:pPr>
        <w:pStyle w:val="Heading1"/>
        <w:keepNext/>
        <w:pageBreakBefore/>
      </w:pPr>
      <w:r>
        <w:t>04  Project scenario and implementation emissions</w:t>
      </w:r>
      <w:bookmarkEnd w:id="3004"/>
    </w:p>
    <w:p>
      <w:pPr>
        <w:spacing w:after="120"/>
      </w:pPr>
      <w:r>
        <w:rPr>
          <w:rFonts w:ascii="Lato" w:hAnsi="Lato"/>
          <w:b w:val="0"/>
          <w:color w:val="62716E"/>
          <w:sz w:val="16"/>
        </w:rPr>
        <w:t>[1] Basis: F-P01; F-P02; S-25; AO-06; AO-08</w:t>
      </w:r>
    </w:p>
    <w:p>
      <w:pPr>
        <w:pStyle w:val="Heading2"/>
        <w:keepNext/>
      </w:pPr>
      <w:r>
        <w:t>Scenario assumptions</w:t>
      </w:r>
    </w:p>
    <w:p>
      <w:pPr>
        <w:keepNext/>
        <w:spacing w:before="40" w:after="60"/>
      </w:pPr>
      <w:r>
        <w:rPr>
          <w:rFonts w:ascii="Lato" w:hAnsi="Lato"/>
          <w:color w:val="315B50"/>
          <w:sz w:val="18"/>
        </w:rPr>
        <w:t>EXANTE-T07 / Calculation notation</w:t>
      </w:r>
    </w:p>
    <w:p>
      <w:pPr>
        <w:keepNext/>
        <w:spacing w:before="40" w:after="60"/>
      </w:pPr>
      <m:oMath>
        <m:sSubSup>
          <m:e>
            <m:r>
              <w:rPr>
                <w:sz w:val="18"/>
              </w:rPr>
              <m:t>P</m:t>
            </m:r>
          </m:e>
          <m:sub>
            <m:r>
              <w:rPr>
                <w:sz w:val="18"/>
              </w:rPr>
              <m:t>t</m:t>
            </m:r>
          </m:sub>
          <m:sup>
            <m:r>
              <w:rPr>
                <w:sz w:val="18"/>
              </w:rPr>
              <m:rPr>
                <m:sty m:val="p"/>
              </m:rPr>
              <m:t>e</m:t>
            </m:r>
            <m:r>
              <w:rPr>
                <w:sz w:val="18"/>
              </w:rPr>
              <m:rPr>
                <m:sty m:val="p"/>
              </m:rPr>
              <m:t>x</m:t>
            </m:r>
            <m:r>
              <w:rPr>
                <w:sz w:val="18"/>
              </w:rPr>
              <m:rPr>
                <m:sty m:val="p"/>
              </m:rPr>
              <m:t>a</m:t>
            </m:r>
            <m:r>
              <w:rPr>
                <w:sz w:val="18"/>
              </w:rPr>
              <m:rPr>
                <m:sty m:val="p"/>
              </m:rPr>
              <m:t>n</m:t>
            </m:r>
            <m:r>
              <w:rPr>
                <w:sz w:val="18"/>
              </w:rPr>
              <m:rPr>
                <m:sty m:val="p"/>
              </m:rPr>
              <m:t>t</m:t>
            </m:r>
            <m:r>
              <w:rPr>
                <w:sz w:val="18"/>
              </w:rPr>
              <m:rPr>
                <m:sty m:val="p"/>
              </m:rPr>
              <m:t>e</m:t>
            </m:r>
          </m:sup>
        </m:sSubSup>
        <m:r>
          <w:rPr>
            <w:sz w:val="18"/>
          </w:rPr>
          <m:rPr>
            <m:sty m:val="p"/>
          </m:rPr>
          <m:t>=</m:t>
        </m:r>
        <m:d>
          <m:dPr>
            <m:begChr m:val="("/>
            <m:endChr m:val=")"/>
            <m:sepChr m:val=""/>
            <m:grow/>
          </m:dPr>
          <m:e>
            <m:r>
              <w:rPr>
                <w:sz w:val="18"/>
              </w:rPr>
              <m:t>1</m:t>
            </m:r>
            <m:r>
              <w:rPr>
                <w:sz w:val="18"/>
              </w:rPr>
              <m:rPr>
                <m:sty m:val="p"/>
              </m:rPr>
              <m:t>−</m:t>
            </m:r>
            <m:sSub>
              <m:e>
                <m:r>
                  <w:rPr>
                    <w:sz w:val="18"/>
                  </w:rPr>
                  <m:t>η</m:t>
                </m:r>
              </m:e>
              <m:sub>
                <m:r>
                  <w:rPr>
                    <w:sz w:val="18"/>
                  </w:rPr>
                  <m:t>t</m:t>
                </m:r>
              </m:sub>
            </m:sSub>
          </m:e>
        </m:d>
        <m:sSubSup>
          <m:e>
            <m:r>
              <w:rPr>
                <w:sz w:val="18"/>
              </w:rPr>
              <m:t>B</m:t>
            </m:r>
          </m:e>
          <m:sub>
            <m:r>
              <w:rPr>
                <w:sz w:val="18"/>
              </w:rPr>
              <m:t>t</m:t>
            </m:r>
          </m:sub>
          <m:sup>
            <m:r>
              <w:rPr>
                <w:sz w:val="18"/>
              </w:rPr>
              <m:rPr>
                <m:sty m:val="p"/>
              </m:rPr>
              <m:t>l</m:t>
            </m:r>
            <m:r>
              <w:rPr>
                <w:sz w:val="18"/>
              </w:rPr>
              <m:rPr>
                <m:sty m:val="p"/>
              </m:rPr>
              <m:t>a</m:t>
            </m:r>
            <m:r>
              <w:rPr>
                <w:sz w:val="18"/>
              </w:rPr>
              <m:rPr>
                <m:sty m:val="p"/>
              </m:rPr>
              <m:t>n</m:t>
            </m:r>
            <m:r>
              <w:rPr>
                <w:sz w:val="18"/>
              </w:rPr>
              <m:rPr>
                <m:sty m:val="p"/>
              </m:rPr>
              <m:t>d</m:t>
            </m:r>
          </m:sup>
        </m:sSubSup>
        <m:r>
          <w:rPr>
            <w:sz w:val="18"/>
          </w:rPr>
          <m:rPr>
            <m:sty m:val="p"/>
          </m:rPr>
          <m:t>+</m:t>
        </m:r>
        <m:sSubSup>
          <m:e>
            <m:r>
              <w:rPr>
                <w:sz w:val="18"/>
              </w:rPr>
              <m:t>I</m:t>
            </m:r>
          </m:e>
          <m:sub>
            <m:r>
              <w:rPr>
                <w:sz w:val="18"/>
              </w:rPr>
              <m:t>t</m:t>
            </m:r>
          </m:sub>
          <m:sup>
            <m:r>
              <w:rPr>
                <w:sz w:val="18"/>
              </w:rPr>
              <m:rPr>
                <m:sty m:val="p"/>
              </m:rPr>
              <m:t>i</m:t>
            </m:r>
            <m:r>
              <w:rPr>
                <w:sz w:val="18"/>
              </w:rPr>
              <m:rPr>
                <m:sty m:val="p"/>
              </m:rPr>
              <m:t>m</m:t>
            </m:r>
            <m:r>
              <w:rPr>
                <w:sz w:val="18"/>
              </w:rPr>
              <m:rPr>
                <m:sty m:val="p"/>
              </m:rPr>
              <m:t>p</m:t>
            </m:r>
            <m:r>
              <w:rPr>
                <w:sz w:val="18"/>
              </w:rPr>
              <m:rPr>
                <m:sty m:val="p"/>
              </m:rPr>
              <m:t>l</m:t>
            </m:r>
          </m:sup>
        </m:sSubSup>
      </m:oMath>
    </w:p>
    <w:p>
      <w:pPr>
        <w:keepNext/>
        <w:spacing w:before="40" w:after="60"/>
      </w:pPr>
      <w:r>
        <w:rPr>
          <w:rFonts w:ascii="Lato" w:hAnsi="Lato"/>
          <w:color w:val="315B50"/>
          <w:sz w:val="16"/>
        </w:rPr>
        <w:t>eta is the avoided fraction, 0 to 1; B_land is nonnegative baseline land-release mass; I_impl is additional implementation emissions not already in the residual. Use only where this F-P02 definition applies. Ex-post uses monitored inputs and supported conversions, not an assumed effectiveness.</w:t>
      </w:r>
    </w:p>
    <w:p>
      <w:pPr>
        <w:keepNext/>
        <w:spacing w:before="40" w:after="60"/>
      </w:pPr>
      <w:r>
        <w:rPr>
          <w:rFonts w:ascii="Lato" w:hAnsi="Lato"/>
          <w:color w:val="315B50"/>
          <w:sz w:val="14"/>
        </w:rPr>
        <w:t>Basis: F-P02; M04.4 | Workbook: Qualified upstream scenario; Components!D=PJ; ExAnte!G</w:t>
      </w:r>
    </w:p>
    <w:tbl>
      <w:tblPr>
        <w:tblW w:type="auto" w:w="0"/>
        <w:jc w:val="center"/>
        <w:tblLayout w:type="fixed"/>
        <w:tblLook w:firstColumn="1" w:firstRow="1" w:lastColumn="0" w:lastRow="0" w:noHBand="0" w:noVBand="1" w:val="04A0"/>
      </w:tblPr>
      <w:tblGrid>
        <w:gridCol w:w="3250"/>
        <w:gridCol w:w="3250"/>
        <w:gridCol w:w="3250"/>
      </w:tblGrid>
      <w:tr>
        <w:trPr>
          <w:tblHeader/>
        </w:trPr>
        <w:tc>
          <w:tcPr>
            <w:tcW w:type="dxa" w:w="3250"/>
            <w:tcMar>
              <w:top w:w="90" w:type="dxa"/>
              <w:bottom w:w="90" w:type="dxa"/>
              <w:left w:w="100" w:type="dxa"/>
              <w:right w:w="100" w:type="dxa"/>
            </w:tcMar>
            <w:vAlign w:val="center"/>
            <w:shd w:fill="E6F0EB"/>
          </w:tcPr>
          <w:p>
            <w:r>
              <w:rPr>
                <w:rFonts w:ascii="Lato" w:hAnsi="Lato"/>
                <w:b/>
                <w:color w:val="173E34"/>
                <w:sz w:val="17"/>
              </w:rPr>
              <w:t>Activity / causal mechanism</w:t>
            </w:r>
          </w:p>
          <w:p>
            <w:pPr>
              <w:spacing w:before="40" w:after="40"/>
            </w:pPr>
            <m:oMath>
              <m:r>
                <w:rPr>
                  <w:sz w:val="16"/>
                  <w:color w:val="173E34"/>
                </w:rPr>
                <m:t>t</m:t>
              </m:r>
              <m:r>
                <w:rPr>
                  <w:sz w:val="16"/>
                  <w:color w:val="173E34"/>
                </w:rPr>
                <m:rPr>
                  <m:sty m:val="p"/>
                </m:rPr>
                <m:t>,</m:t>
              </m:r>
              <m:r>
                <w:rPr>
                  <w:sz w:val="16"/>
                  <w:color w:val="173E34"/>
                </w:rPr>
                <m:t> </m:t>
              </m:r>
              <m:r>
                <w:rPr>
                  <w:sz w:val="16"/>
                  <w:color w:val="173E34"/>
                </w:rPr>
                <m:rPr>
                  <m:nor/>
                  <m:sty m:val="p"/>
                </m:rPr>
                <m:t>activity</m:t>
              </m:r>
            </m:oMath>
          </w:p>
        </w:tc>
        <w:tc>
          <w:tcPr>
            <w:tcW w:type="dxa" w:w="3250"/>
            <w:tcMar>
              <w:top w:w="90" w:type="dxa"/>
              <w:bottom w:w="90" w:type="dxa"/>
              <w:left w:w="100" w:type="dxa"/>
              <w:right w:w="100" w:type="dxa"/>
            </w:tcMar>
            <w:vAlign w:val="center"/>
            <w:shd w:fill="E6F0EB"/>
          </w:tcPr>
          <w:p>
            <w:r>
              <w:rPr>
                <w:rFonts w:ascii="Lato" w:hAnsi="Lato"/>
                <w:b/>
                <w:color w:val="173E34"/>
                <w:sz w:val="17"/>
              </w:rPr>
              <w:t>Avoided or residual fraction and evidence</w:t>
            </w:r>
          </w:p>
          <w:p>
            <w:pPr>
              <w:spacing w:before="40" w:after="40"/>
            </w:pPr>
            <m:oMath>
              <m:sSub>
                <m:e>
                  <m:r>
                    <w:rPr>
                      <w:sz w:val="16"/>
                      <w:color w:val="173E34"/>
                    </w:rPr>
                    <m:t>η</m:t>
                  </m:r>
                </m:e>
                <m:sub>
                  <m:r>
                    <w:rPr>
                      <w:sz w:val="16"/>
                      <w:color w:val="173E34"/>
                    </w:rPr>
                    <m:t>t</m:t>
                  </m:r>
                </m:sub>
              </m:sSub>
              <m:r>
                <w:rPr>
                  <w:sz w:val="16"/>
                  <w:color w:val="173E34"/>
                </w:rPr>
                <m:rPr>
                  <m:sty m:val="p"/>
                </m:rPr>
                <m:t>,</m:t>
              </m:r>
              <m:r>
                <w:rPr>
                  <w:sz w:val="16"/>
                  <w:color w:val="173E34"/>
                </w:rPr>
                <m:t> </m:t>
              </m:r>
              <m:sSubSup>
                <m:e>
                  <m:r>
                    <w:rPr>
                      <w:sz w:val="16"/>
                      <w:color w:val="173E34"/>
                    </w:rPr>
                    <m:t>B</m:t>
                  </m:r>
                </m:e>
                <m:sub>
                  <m:r>
                    <w:rPr>
                      <w:sz w:val="16"/>
                      <w:color w:val="173E34"/>
                    </w:rPr>
                    <m:t>t</m:t>
                  </m:r>
                </m:sub>
                <m:sup>
                  <m:r>
                    <w:rPr>
                      <w:sz w:val="16"/>
                      <w:color w:val="173E34"/>
                    </w:rPr>
                    <m:rPr>
                      <m:sty m:val="p"/>
                    </m:rPr>
                    <m:t>l</m:t>
                  </m:r>
                  <m:r>
                    <w:rPr>
                      <w:sz w:val="16"/>
                      <w:color w:val="173E34"/>
                    </w:rPr>
                    <m:rPr>
                      <m:sty m:val="p"/>
                    </m:rPr>
                    <m:t>a</m:t>
                  </m:r>
                  <m:r>
                    <w:rPr>
                      <w:sz w:val="16"/>
                      <w:color w:val="173E34"/>
                    </w:rPr>
                    <m:rPr>
                      <m:sty m:val="p"/>
                    </m:rPr>
                    <m:t>n</m:t>
                  </m:r>
                  <m:r>
                    <w:rPr>
                      <w:sz w:val="16"/>
                      <w:color w:val="173E34"/>
                    </w:rPr>
                    <m:rPr>
                      <m:sty m:val="p"/>
                    </m:rPr>
                    <m:t>d</m:t>
                  </m:r>
                </m:sup>
              </m:sSubSup>
            </m:oMath>
          </w:p>
        </w:tc>
        <w:tc>
          <w:tcPr>
            <w:tcW w:type="dxa" w:w="3250"/>
            <w:tcMar>
              <w:top w:w="90" w:type="dxa"/>
              <w:bottom w:w="90" w:type="dxa"/>
              <w:left w:w="100" w:type="dxa"/>
              <w:right w:w="100" w:type="dxa"/>
            </w:tcMar>
            <w:vAlign w:val="center"/>
            <w:shd w:fill="E6F0EB"/>
          </w:tcPr>
          <w:p>
            <w:r>
              <w:rPr>
                <w:rFonts w:ascii="Lato" w:hAnsi="Lato"/>
                <w:b/>
                <w:color w:val="173E34"/>
                <w:sz w:val="17"/>
              </w:rPr>
              <w:t>Implementation emissions / timing</w:t>
            </w:r>
          </w:p>
          <w:p>
            <w:pPr>
              <w:spacing w:before="40" w:after="40"/>
            </w:pPr>
            <m:oMath>
              <m:sSubSup>
                <m:e>
                  <m:r>
                    <w:rPr>
                      <w:sz w:val="16"/>
                      <w:color w:val="173E34"/>
                    </w:rPr>
                    <m:t>I</m:t>
                  </m:r>
                </m:e>
                <m:sub>
                  <m:r>
                    <w:rPr>
                      <w:sz w:val="16"/>
                      <w:color w:val="173E34"/>
                    </w:rPr>
                    <m:t>t</m:t>
                  </m:r>
                </m:sub>
                <m:sup>
                  <m:r>
                    <w:rPr>
                      <w:sz w:val="16"/>
                      <w:color w:val="173E34"/>
                    </w:rPr>
                    <m:rPr>
                      <m:sty m:val="p"/>
                    </m:rPr>
                    <m:t>i</m:t>
                  </m:r>
                  <m:r>
                    <w:rPr>
                      <w:sz w:val="16"/>
                      <w:color w:val="173E34"/>
                    </w:rPr>
                    <m:rPr>
                      <m:sty m:val="p"/>
                    </m:rPr>
                    <m:t>m</m:t>
                  </m:r>
                  <m:r>
                    <w:rPr>
                      <w:sz w:val="16"/>
                      <w:color w:val="173E34"/>
                    </w:rPr>
                    <m:rPr>
                      <m:sty m:val="p"/>
                    </m:rPr>
                    <m:t>p</m:t>
                  </m:r>
                  <m:r>
                    <w:rPr>
                      <w:sz w:val="16"/>
                      <w:color w:val="173E34"/>
                    </w:rPr>
                    <m:rPr>
                      <m:sty m:val="p"/>
                    </m:rPr>
                    <m:t>l</m:t>
                  </m:r>
                </m:sup>
              </m:sSubSup>
              <m:r>
                <w:rPr>
                  <w:sz w:val="16"/>
                  <w:color w:val="173E34"/>
                </w:rPr>
                <m:rPr>
                  <m:sty m:val="p"/>
                </m:rPr>
                <m:t>,</m:t>
              </m:r>
              <m:r>
                <w:rPr>
                  <w:sz w:val="16"/>
                  <w:color w:val="173E34"/>
                </w:rPr>
                <m:t> </m:t>
              </m:r>
              <m:sSubSup>
                <m:e>
                  <m:r>
                    <w:rPr>
                      <w:sz w:val="16"/>
                      <w:color w:val="173E34"/>
                    </w:rPr>
                    <m:t>P</m:t>
                  </m:r>
                </m:e>
                <m:sub>
                  <m:r>
                    <w:rPr>
                      <w:sz w:val="16"/>
                      <w:color w:val="173E34"/>
                    </w:rPr>
                    <m:t>t</m:t>
                  </m:r>
                </m:sub>
                <m:sup>
                  <m:r>
                    <w:rPr>
                      <w:sz w:val="16"/>
                      <w:color w:val="173E34"/>
                    </w:rPr>
                    <m:rPr>
                      <m:sty m:val="p"/>
                    </m:rPr>
                    <m:t>e</m:t>
                  </m:r>
                  <m:r>
                    <w:rPr>
                      <w:sz w:val="16"/>
                      <w:color w:val="173E34"/>
                    </w:rPr>
                    <m:rPr>
                      <m:sty m:val="p"/>
                    </m:rPr>
                    <m:t>x</m:t>
                  </m:r>
                  <m:r>
                    <w:rPr>
                      <w:sz w:val="16"/>
                      <w:color w:val="173E34"/>
                    </w:rPr>
                    <m:rPr>
                      <m:sty m:val="p"/>
                    </m:rPr>
                    <m:t>a</m:t>
                  </m:r>
                  <m:r>
                    <w:rPr>
                      <w:sz w:val="16"/>
                      <w:color w:val="173E34"/>
                    </w:rPr>
                    <m:rPr>
                      <m:sty m:val="p"/>
                    </m:rPr>
                    <m:t>n</m:t>
                  </m:r>
                  <m:r>
                    <w:rPr>
                      <w:sz w:val="16"/>
                      <w:color w:val="173E34"/>
                    </w:rPr>
                    <m:rPr>
                      <m:sty m:val="p"/>
                    </m:rPr>
                    <m:t>t</m:t>
                  </m:r>
                  <m:r>
                    <w:rPr>
                      <w:sz w:val="16"/>
                      <w:color w:val="173E34"/>
                    </w:rPr>
                    <m:rPr>
                      <m:sty m:val="p"/>
                    </m:rPr>
                    <m:t>e</m:t>
                  </m:r>
                </m:sup>
              </m:sSubSup>
            </m:oMath>
          </w:p>
        </w:tc>
      </w:tr>
      <w:tr>
        <w:trPr>
          <w:trHeight w:val="510"/>
        </w:trPr>
        <w:tc>
          <w:tcPr>
            <w:tcW w:type="dxa" w:w="3250"/>
            <w:tcMar>
              <w:top w:w="90" w:type="dxa"/>
              <w:bottom w:w="90" w:type="dxa"/>
              <w:left w:w="100" w:type="dxa"/>
              <w:right w:w="100" w:type="dxa"/>
            </w:tcMar>
            <w:shd w:fill="F1F5F2"/>
          </w:tcPr>
          <w:p>
            <w:pPr>
              <w:spacing w:after="20"/>
            </w:pPr>
            <w:sdt>
              <w:sdtPr>
                <w:alias w:val="sec_04-0-EN-1-1"/>
                <w:tag w:val="sec_04-0-EN-1-1"/>
                <w:text/>
              </w:sdtPr>
              <w:sdtContent>
                <w:r>
                  <w:rPr>
                    <w:rFonts w:ascii="Lato" w:hAnsi="Lato"/>
                    <w:sz w:val="18"/>
                    <w:color w:val="62716E"/>
                  </w:rPr>
                  <w:t>[Complete]</w:t>
                </w:r>
              </w:sdtContent>
            </w:sdt>
          </w:p>
        </w:tc>
        <w:tc>
          <w:tcPr>
            <w:tcW w:type="dxa" w:w="3250"/>
            <w:tcMar>
              <w:top w:w="90" w:type="dxa"/>
              <w:bottom w:w="90" w:type="dxa"/>
              <w:left w:w="100" w:type="dxa"/>
              <w:right w:w="100" w:type="dxa"/>
            </w:tcMar>
            <w:shd w:fill="F1F5F2"/>
          </w:tcPr>
          <w:p>
            <w:pPr>
              <w:spacing w:after="20"/>
            </w:pPr>
            <w:sdt>
              <w:sdtPr>
                <w:alias w:val="sec_04-0-EN-1-2"/>
                <w:tag w:val="sec_04-0-EN-1-2"/>
                <w:text/>
              </w:sdtPr>
              <w:sdtContent>
                <w:r>
                  <w:rPr>
                    <w:rFonts w:ascii="Lato" w:hAnsi="Lato"/>
                    <w:sz w:val="18"/>
                    <w:color w:val="62716E"/>
                  </w:rPr>
                  <w:t>[Complete]</w:t>
                </w:r>
              </w:sdtContent>
            </w:sdt>
          </w:p>
        </w:tc>
        <w:tc>
          <w:tcPr>
            <w:tcW w:type="dxa" w:w="3250"/>
            <w:tcMar>
              <w:top w:w="90" w:type="dxa"/>
              <w:bottom w:w="90" w:type="dxa"/>
              <w:left w:w="100" w:type="dxa"/>
              <w:right w:w="100" w:type="dxa"/>
            </w:tcMar>
            <w:shd w:fill="F1F5F2"/>
          </w:tcPr>
          <w:p>
            <w:pPr>
              <w:spacing w:after="20"/>
            </w:pPr>
            <w:sdt>
              <w:sdtPr>
                <w:alias w:val="sec_04-0-EN-1-3"/>
                <w:tag w:val="sec_04-0-EN-1-3"/>
                <w:text/>
              </w:sdtPr>
              <w:sdtContent>
                <w:r>
                  <w:rPr>
                    <w:rFonts w:ascii="Lato" w:hAnsi="Lato"/>
                    <w:sz w:val="18"/>
                    <w:color w:val="62716E"/>
                  </w:rPr>
                  <w:t>[Complete]</w:t>
                </w:r>
              </w:sdtContent>
            </w:sdt>
          </w:p>
        </w:tc>
      </w:tr>
      <w:tr>
        <w:trPr>
          <w:trHeight w:val="510"/>
        </w:trPr>
        <w:tc>
          <w:tcPr>
            <w:tcW w:type="dxa" w:w="3250"/>
            <w:tcMar>
              <w:top w:w="90" w:type="dxa"/>
              <w:bottom w:w="90" w:type="dxa"/>
              <w:left w:w="100" w:type="dxa"/>
              <w:right w:w="100" w:type="dxa"/>
            </w:tcMar>
            <w:shd w:fill="FFFFFF"/>
          </w:tcPr>
          <w:p>
            <w:pPr>
              <w:spacing w:after="20"/>
            </w:pPr>
            <w:sdt>
              <w:sdtPr>
                <w:alias w:val="sec_04-0-EN-2-1"/>
                <w:tag w:val="sec_04-0-EN-2-1"/>
                <w:text/>
              </w:sdtPr>
              <w:sdtContent>
                <w:r>
                  <w:rPr>
                    <w:rFonts w:ascii="Lato" w:hAnsi="Lato"/>
                    <w:sz w:val="18"/>
                    <w:color w:val="62716E"/>
                  </w:rPr>
                  <w:t>[Complete]</w:t>
                </w:r>
              </w:sdtContent>
            </w:sdt>
          </w:p>
        </w:tc>
        <w:tc>
          <w:tcPr>
            <w:tcW w:type="dxa" w:w="3250"/>
            <w:tcMar>
              <w:top w:w="90" w:type="dxa"/>
              <w:bottom w:w="90" w:type="dxa"/>
              <w:left w:w="100" w:type="dxa"/>
              <w:right w:w="100" w:type="dxa"/>
            </w:tcMar>
            <w:shd w:fill="FFFFFF"/>
          </w:tcPr>
          <w:p>
            <w:pPr>
              <w:spacing w:after="20"/>
            </w:pPr>
            <w:sdt>
              <w:sdtPr>
                <w:alias w:val="sec_04-0-EN-2-2"/>
                <w:tag w:val="sec_04-0-EN-2-2"/>
                <w:text/>
              </w:sdtPr>
              <w:sdtContent>
                <w:r>
                  <w:rPr>
                    <w:rFonts w:ascii="Lato" w:hAnsi="Lato"/>
                    <w:sz w:val="18"/>
                    <w:color w:val="62716E"/>
                  </w:rPr>
                  <w:t>[Complete]</w:t>
                </w:r>
              </w:sdtContent>
            </w:sdt>
          </w:p>
        </w:tc>
        <w:tc>
          <w:tcPr>
            <w:tcW w:type="dxa" w:w="3250"/>
            <w:tcMar>
              <w:top w:w="90" w:type="dxa"/>
              <w:bottom w:w="90" w:type="dxa"/>
              <w:left w:w="100" w:type="dxa"/>
              <w:right w:w="100" w:type="dxa"/>
            </w:tcMar>
            <w:shd w:fill="FFFFFF"/>
          </w:tcPr>
          <w:p>
            <w:pPr>
              <w:spacing w:after="20"/>
            </w:pPr>
            <w:sdt>
              <w:sdtPr>
                <w:alias w:val="sec_04-0-EN-2-3"/>
                <w:tag w:val="sec_04-0-EN-2-3"/>
                <w:text/>
              </w:sdtPr>
              <w:sdtContent>
                <w:r>
                  <w:rPr>
                    <w:rFonts w:ascii="Lato" w:hAnsi="Lato"/>
                    <w:sz w:val="18"/>
                    <w:color w:val="62716E"/>
                  </w:rPr>
                  <w:t>[Complete]</w:t>
                </w:r>
              </w:sdtContent>
            </w:sdt>
          </w:p>
        </w:tc>
      </w:tr>
      <w:tr>
        <w:trPr>
          <w:trHeight w:val="510"/>
        </w:trPr>
        <w:tc>
          <w:tcPr>
            <w:tcW w:type="dxa" w:w="3250"/>
            <w:tcMar>
              <w:top w:w="90" w:type="dxa"/>
              <w:bottom w:w="90" w:type="dxa"/>
              <w:left w:w="100" w:type="dxa"/>
              <w:right w:w="100" w:type="dxa"/>
            </w:tcMar>
            <w:shd w:fill="F1F5F2"/>
          </w:tcPr>
          <w:p>
            <w:pPr>
              <w:spacing w:after="20"/>
            </w:pPr>
            <w:sdt>
              <w:sdtPr>
                <w:alias w:val="sec_04-0-EN-3-1"/>
                <w:tag w:val="sec_04-0-EN-3-1"/>
                <w:text/>
              </w:sdtPr>
              <w:sdtContent>
                <w:r>
                  <w:rPr>
                    <w:rFonts w:ascii="Lato" w:hAnsi="Lato"/>
                    <w:sz w:val="18"/>
                    <w:color w:val="62716E"/>
                  </w:rPr>
                  <w:t>[Complete]</w:t>
                </w:r>
              </w:sdtContent>
            </w:sdt>
          </w:p>
        </w:tc>
        <w:tc>
          <w:tcPr>
            <w:tcW w:type="dxa" w:w="3250"/>
            <w:tcMar>
              <w:top w:w="90" w:type="dxa"/>
              <w:bottom w:w="90" w:type="dxa"/>
              <w:left w:w="100" w:type="dxa"/>
              <w:right w:w="100" w:type="dxa"/>
            </w:tcMar>
            <w:shd w:fill="F1F5F2"/>
          </w:tcPr>
          <w:p>
            <w:pPr>
              <w:spacing w:after="20"/>
            </w:pPr>
            <w:sdt>
              <w:sdtPr>
                <w:alias w:val="sec_04-0-EN-3-2"/>
                <w:tag w:val="sec_04-0-EN-3-2"/>
                <w:text/>
              </w:sdtPr>
              <w:sdtContent>
                <w:r>
                  <w:rPr>
                    <w:rFonts w:ascii="Lato" w:hAnsi="Lato"/>
                    <w:sz w:val="18"/>
                    <w:color w:val="62716E"/>
                  </w:rPr>
                  <w:t>[Complete]</w:t>
                </w:r>
              </w:sdtContent>
            </w:sdt>
          </w:p>
        </w:tc>
        <w:tc>
          <w:tcPr>
            <w:tcW w:type="dxa" w:w="3250"/>
            <w:tcMar>
              <w:top w:w="90" w:type="dxa"/>
              <w:bottom w:w="90" w:type="dxa"/>
              <w:left w:w="100" w:type="dxa"/>
              <w:right w:w="100" w:type="dxa"/>
            </w:tcMar>
            <w:shd w:fill="F1F5F2"/>
          </w:tcPr>
          <w:p>
            <w:pPr>
              <w:spacing w:after="20"/>
            </w:pPr>
            <w:sdt>
              <w:sdtPr>
                <w:alias w:val="sec_04-0-EN-3-3"/>
                <w:tag w:val="sec_04-0-EN-3-3"/>
                <w:text/>
              </w:sdtPr>
              <w:sdtContent>
                <w:r>
                  <w:rPr>
                    <w:rFonts w:ascii="Lato" w:hAnsi="Lato"/>
                    <w:sz w:val="18"/>
                    <w:color w:val="62716E"/>
                  </w:rPr>
                  <w:t>[Complete]</w:t>
                </w:r>
              </w:sdtContent>
            </w:sdt>
          </w:p>
        </w:tc>
      </w:tr>
    </w:tbl>
    <w:p>
      <w:pPr>
        <w:spacing w:after="0"/>
      </w:pPr>
    </w:p>
    <w:p>
      <w:pPr>
        <w:pStyle w:val="Heading2"/>
        <w:keepNext/>
      </w:pPr>
      <w:r>
        <w:t>Meaning of effectiveness</w:t>
      </w:r>
    </w:p>
    <w:p>
      <w:pPr>
        <w:spacing w:after="80"/>
      </w:pPr>
      <w:r>
        <w:rPr>
          <w:rFonts w:ascii="Lato" w:hAnsi="Lato"/>
          <w:b w:val="0"/>
          <w:color w:val="62716E"/>
          <w:sz w:val="18"/>
        </w:rPr>
        <w:t>When F-P02 applies, specify the avoided fraction, baseline land-release quantity and additional implementation emissions without overlap. Do not substitute a materiality threshold for effectiveness, or halve a random value without a defined distribution and justified estimator. Preserve sensitivity cases and their dependencies.</w:t>
      </w:r>
    </w:p>
    <w:tbl>
      <w:tblPr>
        <w:tblW w:type="auto" w:w="0"/>
        <w:tblLayout w:type="fixed"/>
        <w:tblLook w:firstColumn="1" w:firstRow="1" w:lastColumn="0" w:lastRow="0" w:noHBand="0" w:noVBand="1" w:val="04A0"/>
      </w:tblPr>
      <w:tblGrid>
        <w:gridCol w:w="9751"/>
      </w:tblGrid>
      <w:tr>
        <w:trPr>
          <w:trHeight w:val="964"/>
        </w:trPr>
        <w:tc>
          <w:tcPr>
            <w:tcW w:type="dxa" w:w="9746"/>
            <w:shd w:fill="F1F5F2"/>
            <w:tcMar>
              <w:top w:w="90" w:type="dxa"/>
              <w:bottom w:w="90" w:type="dxa"/>
              <w:left w:w="100" w:type="dxa"/>
              <w:right w:w="100" w:type="dxa"/>
            </w:tcMar>
          </w:tcPr>
          <w:p>
            <w:pPr>
              <w:spacing w:after="20"/>
            </w:pPr>
            <w:sdt>
              <w:sdtPr>
                <w:alias w:val="sec_04-1-EN"/>
                <w:tag w:val="sec_04-1-EN"/>
                <w:text/>
              </w:sdtPr>
              <w:sdtContent>
                <w:r>
                  <w:rPr>
                    <w:rFonts w:ascii="Lato" w:hAnsi="Lato"/>
                    <w:sz w:val="18"/>
                    <w:color w:val="62716E"/>
                  </w:rPr>
                  <w:t>[Enter response and exact evidence references.]</w:t>
                </w:r>
              </w:sdtContent>
            </w:sdt>
          </w:p>
        </w:tc>
      </w:tr>
    </w:tbl>
    <w:p>
      <w:pPr>
        <w:spacing w:after="20" w:before="0" w:line="96" w:lineRule="auto"/>
      </w:pPr>
    </w:p>
    <w:p>
      <w:pPr>
        <w:pStyle w:val="Heading2"/>
        <w:keepNext/>
      </w:pPr>
      <w:r>
        <w:t>Implementation responsibility</w:t>
      </w:r>
    </w:p>
    <w:p>
      <w:pPr>
        <w:spacing w:after="80"/>
      </w:pPr>
      <w:r>
        <w:rPr>
          <w:rFonts w:ascii="Lato" w:hAnsi="Lato"/>
          <w:b w:val="0"/>
          <w:color w:val="62716E"/>
          <w:sz w:val="18"/>
        </w:rPr>
        <w:t>Identify the implementing entity, resources, schedule and monitoring needed to test the assumptions. NEBIOT technical services do not themselves implement the environmental intervention.</w:t>
      </w:r>
    </w:p>
    <w:tbl>
      <w:tblPr>
        <w:tblW w:type="auto" w:w="0"/>
        <w:tblLayout w:type="fixed"/>
        <w:tblLook w:firstColumn="1" w:firstRow="1" w:lastColumn="0" w:lastRow="0" w:noHBand="0" w:noVBand="1" w:val="04A0"/>
      </w:tblPr>
      <w:tblGrid>
        <w:gridCol w:w="9751"/>
      </w:tblGrid>
      <w:tr>
        <w:trPr>
          <w:trHeight w:val="964"/>
        </w:trPr>
        <w:tc>
          <w:tcPr>
            <w:tcW w:type="dxa" w:w="9746"/>
            <w:shd w:fill="F1F5F2"/>
            <w:tcMar>
              <w:top w:w="90" w:type="dxa"/>
              <w:bottom w:w="90" w:type="dxa"/>
              <w:left w:w="100" w:type="dxa"/>
              <w:right w:w="100" w:type="dxa"/>
            </w:tcMar>
          </w:tcPr>
          <w:p>
            <w:pPr>
              <w:spacing w:after="20"/>
            </w:pPr>
            <w:sdt>
              <w:sdtPr>
                <w:alias w:val="sec_04-2-EN"/>
                <w:tag w:val="sec_04-2-EN"/>
                <w:text/>
              </w:sdtPr>
              <w:sdtContent>
                <w:r>
                  <w:rPr>
                    <w:rFonts w:ascii="Lato" w:hAnsi="Lato"/>
                    <w:sz w:val="18"/>
                    <w:color w:val="62716E"/>
                  </w:rPr>
                  <w:t>[Enter response and exact evidence references.]</w:t>
                </w:r>
              </w:sdtContent>
            </w:sdt>
          </w:p>
        </w:tc>
      </w:tr>
    </w:tbl>
    <w:p>
      <w:pPr>
        <w:spacing w:after="20" w:before="0" w:line="96" w:lineRule="auto"/>
      </w:pPr>
    </w:p>
    <w:p>
      <w:bookmarkStart w:id="3005" w:name="sec_05"/>
      <w:pPr>
        <w:pStyle w:val="Heading1"/>
        <w:keepNext/>
        <w:pageBreakBefore/>
      </w:pPr>
      <w:r>
        <w:t>05  Leakage and offsite counterfactual</w:t>
      </w:r>
      <w:bookmarkEnd w:id="3005"/>
    </w:p>
    <w:p>
      <w:pPr>
        <w:spacing w:after="120"/>
      </w:pPr>
      <w:r>
        <w:rPr>
          <w:rFonts w:ascii="Lato" w:hAnsi="Lato"/>
          <w:b w:val="0"/>
          <w:color w:val="62716E"/>
          <w:sz w:val="16"/>
        </w:rPr>
        <w:t>[1] Basis: S-09; F-L01; T-08; T-13; FRM-04/M</w:t>
      </w:r>
    </w:p>
    <w:p>
      <w:pPr>
        <w:pStyle w:val="Heading2"/>
        <w:keepNext/>
      </w:pPr>
      <w:r>
        <w:t>Leakage assessment</w:t>
      </w:r>
    </w:p>
    <w:p>
      <w:pPr>
        <w:keepNext/>
        <w:spacing w:before="40" w:after="60"/>
      </w:pPr>
      <w:r>
        <w:rPr>
          <w:rFonts w:ascii="Lato" w:hAnsi="Lato"/>
          <w:color w:val="315B50"/>
          <w:sz w:val="18"/>
        </w:rPr>
        <w:t>EXANTE-T08 / Calculation notation</w:t>
      </w:r>
    </w:p>
    <w:p>
      <w:pPr>
        <w:keepNext/>
        <w:spacing w:before="40" w:after="60"/>
      </w:pPr>
      <m:oMath>
        <m:sSub>
          <m:e>
            <m:acc>
              <m:accPr>
                <m:chr m:val="̂"/>
              </m:accPr>
              <m:e>
                <m:r>
                  <w:rPr>
                    <w:sz w:val="18"/>
                  </w:rPr>
                  <m:t>L</m:t>
                </m:r>
              </m:e>
            </m:acc>
          </m:e>
          <m:sub>
            <m:r>
              <w:rPr>
                <w:sz w:val="18"/>
              </w:rPr>
              <m:t>t</m:t>
            </m:r>
          </m:sub>
        </m:sSub>
        <m:r>
          <w:rPr>
            <w:sz w:val="18"/>
          </w:rPr>
          <m:rPr>
            <m:sty m:val="p"/>
          </m:rPr>
          <m:t>=</m:t>
        </m:r>
        <m:sSub>
          <m:e>
            <m:r>
              <w:rPr>
                <w:sz w:val="18"/>
              </w:rPr>
              <m:t>N</m:t>
            </m:r>
          </m:e>
          <m:sub>
            <m:r>
              <w:rPr>
                <w:sz w:val="18"/>
              </w:rPr>
              <m:rPr>
                <m:sty m:val="p"/>
              </m:rPr>
              <m:t>P</m:t>
            </m:r>
            <m:r>
              <w:rPr>
                <w:sz w:val="18"/>
              </w:rPr>
              <m:rPr>
                <m:sty m:val="p"/>
              </m:rPr>
              <m:t>L</m:t>
            </m:r>
            <m:r>
              <w:rPr>
                <w:sz w:val="18"/>
              </w:rPr>
              <m:rPr>
                <m:sty m:val="p"/>
              </m:rPr>
              <m:t>K</m:t>
            </m:r>
            <m:r>
              <w:rPr>
                <w:sz w:val="18"/>
              </w:rPr>
              <m:rPr>
                <m:sty m:val="p"/>
              </m:rPr>
              <m:t>A</m:t>
            </m:r>
            <m:r>
              <w:rPr>
                <w:sz w:val="18"/>
              </w:rPr>
              <m:rPr>
                <m:sty m:val="p"/>
              </m:rPr>
              <m:t>,</m:t>
            </m:r>
            <m:r>
              <w:rPr>
                <w:sz w:val="18"/>
              </w:rPr>
              <m:rPr>
                <m:sty m:val="p"/>
              </m:rPr>
              <m:t>w</m:t>
            </m:r>
            <m:r>
              <w:rPr>
                <w:sz w:val="18"/>
              </w:rPr>
              <m:rPr>
                <m:sty m:val="p"/>
              </m:rPr>
              <m:t>i</m:t>
            </m:r>
            <m:r>
              <w:rPr>
                <w:sz w:val="18"/>
              </w:rPr>
              <m:rPr>
                <m:sty m:val="p"/>
              </m:rPr>
              <m:t>t</m:t>
            </m:r>
            <m:r>
              <w:rPr>
                <w:sz w:val="18"/>
              </w:rPr>
              <m:rPr>
                <m:sty m:val="p"/>
              </m:rPr>
              <m:t>h</m:t>
            </m:r>
            <m:r>
              <w:rPr>
                <w:sz w:val="18"/>
              </w:rPr>
              <m:rPr>
                <m:sty m:val="p"/>
              </m:rPr>
              <m:t>,</m:t>
            </m:r>
            <m:r>
              <w:rPr>
                <w:sz w:val="18"/>
              </w:rPr>
              <m:t>t</m:t>
            </m:r>
          </m:sub>
        </m:sSub>
        <m:r>
          <w:rPr>
            <w:sz w:val="18"/>
          </w:rPr>
          <m:rPr>
            <m:sty m:val="p"/>
          </m:rPr>
          <m:t>−</m:t>
        </m:r>
        <m:sSub>
          <m:e>
            <m:r>
              <w:rPr>
                <w:sz w:val="18"/>
              </w:rPr>
              <m:t>N</m:t>
            </m:r>
          </m:e>
          <m:sub>
            <m:r>
              <w:rPr>
                <w:sz w:val="18"/>
              </w:rPr>
              <m:rPr>
                <m:sty m:val="p"/>
              </m:rPr>
              <m:t>P</m:t>
            </m:r>
            <m:r>
              <w:rPr>
                <w:sz w:val="18"/>
              </w:rPr>
              <m:rPr>
                <m:sty m:val="p"/>
              </m:rPr>
              <m:t>L</m:t>
            </m:r>
            <m:r>
              <w:rPr>
                <w:sz w:val="18"/>
              </w:rPr>
              <m:rPr>
                <m:sty m:val="p"/>
              </m:rPr>
              <m:t>K</m:t>
            </m:r>
            <m:r>
              <w:rPr>
                <w:sz w:val="18"/>
              </w:rPr>
              <m:rPr>
                <m:sty m:val="p"/>
              </m:rPr>
              <m:t>A</m:t>
            </m:r>
            <m:r>
              <w:rPr>
                <w:sz w:val="18"/>
              </w:rPr>
              <m:rPr>
                <m:sty m:val="p"/>
              </m:rPr>
              <m:t>,</m:t>
            </m:r>
            <m:r>
              <w:rPr>
                <w:sz w:val="18"/>
              </w:rPr>
              <m:rPr>
                <m:sty m:val="p"/>
              </m:rPr>
              <m:t>w</m:t>
            </m:r>
            <m:r>
              <w:rPr>
                <w:sz w:val="18"/>
              </w:rPr>
              <m:rPr>
                <m:sty m:val="p"/>
              </m:rPr>
              <m:t>i</m:t>
            </m:r>
            <m:r>
              <w:rPr>
                <w:sz w:val="18"/>
              </w:rPr>
              <m:rPr>
                <m:sty m:val="p"/>
              </m:rPr>
              <m:t>t</m:t>
            </m:r>
            <m:r>
              <w:rPr>
                <w:sz w:val="18"/>
              </w:rPr>
              <m:rPr>
                <m:sty m:val="p"/>
              </m:rPr>
              <m:t>h</m:t>
            </m:r>
            <m:r>
              <w:rPr>
                <w:sz w:val="18"/>
              </w:rPr>
              <m:rPr>
                <m:sty m:val="p"/>
              </m:rPr>
              <m:t>o</m:t>
            </m:r>
            <m:r>
              <w:rPr>
                <w:sz w:val="18"/>
              </w:rPr>
              <m:rPr>
                <m:sty m:val="p"/>
              </m:rPr>
              <m:t>u</m:t>
            </m:r>
            <m:r>
              <w:rPr>
                <w:sz w:val="18"/>
              </w:rPr>
              <m:rPr>
                <m:sty m:val="p"/>
              </m:rPr>
              <m:t>t</m:t>
            </m:r>
            <m:r>
              <w:rPr>
                <w:sz w:val="18"/>
              </w:rPr>
              <m:rPr>
                <m:sty m:val="p"/>
              </m:rPr>
              <m:t>,</m:t>
            </m:r>
            <m:r>
              <w:rPr>
                <w:sz w:val="18"/>
              </w:rPr>
              <m:t>t</m:t>
            </m:r>
          </m:sub>
        </m:sSub>
      </m:oMath>
    </w:p>
    <w:p>
      <w:pPr>
        <w:keepNext/>
        <w:spacing w:before="40" w:after="60"/>
      </w:pPr>
      <w:r>
        <w:rPr>
          <w:rFonts w:ascii="Lato" w:hAnsi="Lato"/>
          <w:color w:val="315B50"/>
          <w:sz w:val="16"/>
        </w:rPr>
        <w:t>The two accounts have matched geography, activities, gases and intervals. Any source ratio remains an explicit numerator/denominator, not an assumed percentage. A signed diagnostic does not automatically authorize an extra benefit; the applicable attribution profile governs.</w:t>
      </w:r>
    </w:p>
    <w:p>
      <w:pPr>
        <w:keepNext/>
        <w:spacing w:before="40" w:after="60"/>
      </w:pPr>
      <w:r>
        <w:rPr>
          <w:rFonts w:ascii="Lato" w:hAnsi="Lato"/>
          <w:color w:val="315B50"/>
          <w:sz w:val="14"/>
        </w:rPr>
        <w:t>Basis: F-L01; T-08 | Workbook: Components!D=LK; ExAnte!H; ExPost!H</w:t>
      </w:r>
    </w:p>
    <w:tbl>
      <w:tblPr>
        <w:tblW w:type="auto" w:w="0"/>
        <w:jc w:val="center"/>
        <w:tblLayout w:type="fixed"/>
        <w:tblLook w:firstColumn="1" w:firstRow="1" w:lastColumn="0" w:lastRow="0" w:noHBand="0" w:noVBand="1" w:val="04A0"/>
      </w:tblPr>
      <w:tblGrid>
        <w:gridCol w:w="3250"/>
        <w:gridCol w:w="3250"/>
        <w:gridCol w:w="3250"/>
      </w:tblGrid>
      <w:tr>
        <w:trPr>
          <w:tblHeader/>
        </w:trPr>
        <w:tc>
          <w:tcPr>
            <w:tcW w:type="dxa" w:w="3250"/>
            <w:tcMar>
              <w:top w:w="90" w:type="dxa"/>
              <w:bottom w:w="90" w:type="dxa"/>
              <w:left w:w="100" w:type="dxa"/>
              <w:right w:w="100" w:type="dxa"/>
            </w:tcMar>
            <w:vAlign w:val="center"/>
            <w:shd w:fill="E6F0EB"/>
          </w:tcPr>
          <w:p>
            <w:r>
              <w:rPr>
                <w:rFonts w:ascii="Lato" w:hAnsi="Lato"/>
                <w:b/>
                <w:color w:val="173E34"/>
                <w:sz w:val="17"/>
              </w:rPr>
              <w:t>Mechanism / receiving area</w:t>
            </w:r>
          </w:p>
          <w:p>
            <w:pPr>
              <w:spacing w:before="40" w:after="40"/>
            </w:pPr>
            <m:oMath>
              <m:r>
                <w:rPr>
                  <w:sz w:val="16"/>
                  <w:color w:val="173E34"/>
                </w:rPr>
                <m:t>t</m:t>
              </m:r>
              <m:r>
                <w:rPr>
                  <w:sz w:val="16"/>
                  <w:color w:val="173E34"/>
                </w:rPr>
                <m:rPr>
                  <m:sty m:val="p"/>
                </m:rPr>
                <m:t>,</m:t>
              </m:r>
              <m:r>
                <w:rPr>
                  <w:sz w:val="16"/>
                  <w:color w:val="173E34"/>
                </w:rPr>
                <m:t> </m:t>
              </m:r>
              <m:r>
                <w:rPr>
                  <w:sz w:val="16"/>
                  <w:color w:val="173E34"/>
                </w:rPr>
                <m:rPr>
                  <m:sty m:val="p"/>
                </m:rPr>
                <m:t>P</m:t>
              </m:r>
              <m:r>
                <w:rPr>
                  <w:sz w:val="16"/>
                  <w:color w:val="173E34"/>
                </w:rPr>
                <m:rPr>
                  <m:sty m:val="p"/>
                </m:rPr>
                <m:t>L</m:t>
              </m:r>
              <m:r>
                <w:rPr>
                  <w:sz w:val="16"/>
                  <w:color w:val="173E34"/>
                </w:rPr>
                <m:rPr>
                  <m:sty m:val="p"/>
                </m:rPr>
                <m:t>K</m:t>
              </m:r>
              <m:r>
                <w:rPr>
                  <w:sz w:val="16"/>
                  <w:color w:val="173E34"/>
                </w:rPr>
                <m:rPr>
                  <m:sty m:val="p"/>
                </m:rPr>
                <m:t>A</m:t>
              </m:r>
            </m:oMath>
          </w:p>
        </w:tc>
        <w:tc>
          <w:tcPr>
            <w:tcW w:type="dxa" w:w="3250"/>
            <w:tcMar>
              <w:top w:w="90" w:type="dxa"/>
              <w:bottom w:w="90" w:type="dxa"/>
              <w:left w:w="100" w:type="dxa"/>
              <w:right w:w="100" w:type="dxa"/>
            </w:tcMar>
            <w:vAlign w:val="center"/>
            <w:shd w:fill="E6F0EB"/>
          </w:tcPr>
          <w:p>
            <w:r>
              <w:rPr>
                <w:rFonts w:ascii="Lato" w:hAnsi="Lato"/>
                <w:b/>
                <w:color w:val="173E34"/>
                <w:sz w:val="17"/>
              </w:rPr>
              <w:t>Without-project activity and projected change</w:t>
            </w:r>
          </w:p>
          <w:p>
            <w:pPr>
              <w:spacing w:before="40" w:after="40"/>
            </w:pPr>
            <m:oMath>
              <m:sSub>
                <m:e>
                  <m:r>
                    <w:rPr>
                      <w:sz w:val="16"/>
                      <w:color w:val="173E34"/>
                    </w:rPr>
                    <m:t>N</m:t>
                  </m:r>
                </m:e>
                <m:sub>
                  <m:r>
                    <w:rPr>
                      <w:sz w:val="16"/>
                      <w:color w:val="173E34"/>
                    </w:rPr>
                    <m:rPr>
                      <m:sty m:val="p"/>
                    </m:rPr>
                    <m:t>P</m:t>
                  </m:r>
                  <m:r>
                    <w:rPr>
                      <w:sz w:val="16"/>
                      <w:color w:val="173E34"/>
                    </w:rPr>
                    <m:rPr>
                      <m:sty m:val="p"/>
                    </m:rPr>
                    <m:t>L</m:t>
                  </m:r>
                  <m:r>
                    <w:rPr>
                      <w:sz w:val="16"/>
                      <w:color w:val="173E34"/>
                    </w:rPr>
                    <m:rPr>
                      <m:sty m:val="p"/>
                    </m:rPr>
                    <m:t>K</m:t>
                  </m:r>
                  <m:r>
                    <w:rPr>
                      <w:sz w:val="16"/>
                      <w:color w:val="173E34"/>
                    </w:rPr>
                    <m:rPr>
                      <m:sty m:val="p"/>
                    </m:rPr>
                    <m:t>A</m:t>
                  </m:r>
                  <m:r>
                    <w:rPr>
                      <w:sz w:val="16"/>
                      <w:color w:val="173E34"/>
                    </w:rPr>
                    <m:rPr>
                      <m:sty m:val="p"/>
                    </m:rPr>
                    <m:t>,</m:t>
                  </m:r>
                  <m:r>
                    <w:rPr>
                      <w:sz w:val="16"/>
                      <w:color w:val="173E34"/>
                    </w:rPr>
                    <m:rPr>
                      <m:sty m:val="p"/>
                    </m:rPr>
                    <m:t>w</m:t>
                  </m:r>
                  <m:r>
                    <w:rPr>
                      <w:sz w:val="16"/>
                      <w:color w:val="173E34"/>
                    </w:rPr>
                    <m:rPr>
                      <m:sty m:val="p"/>
                    </m:rPr>
                    <m:t>i</m:t>
                  </m:r>
                  <m:r>
                    <w:rPr>
                      <w:sz w:val="16"/>
                      <w:color w:val="173E34"/>
                    </w:rPr>
                    <m:rPr>
                      <m:sty m:val="p"/>
                    </m:rPr>
                    <m:t>t</m:t>
                  </m:r>
                  <m:r>
                    <w:rPr>
                      <w:sz w:val="16"/>
                      <w:color w:val="173E34"/>
                    </w:rPr>
                    <m:rPr>
                      <m:sty m:val="p"/>
                    </m:rPr>
                    <m:t>h</m:t>
                  </m:r>
                  <m:r>
                    <w:rPr>
                      <w:sz w:val="16"/>
                      <w:color w:val="173E34"/>
                    </w:rPr>
                    <m:rPr>
                      <m:sty m:val="p"/>
                    </m:rPr>
                    <m:t>,</m:t>
                  </m:r>
                  <m:r>
                    <w:rPr>
                      <w:sz w:val="16"/>
                      <w:color w:val="173E34"/>
                    </w:rPr>
                    <m:t>t</m:t>
                  </m:r>
                </m:sub>
              </m:sSub>
              <m:r>
                <w:rPr>
                  <w:sz w:val="16"/>
                  <w:color w:val="173E34"/>
                </w:rPr>
                <m:rPr>
                  <m:sty m:val="p"/>
                </m:rPr>
                <m:t>,</m:t>
              </m:r>
              <m:r>
                <w:rPr>
                  <w:sz w:val="16"/>
                  <w:color w:val="173E34"/>
                </w:rPr>
                <m:t> </m:t>
              </m:r>
              <m:sSub>
                <m:e>
                  <m:r>
                    <w:rPr>
                      <w:sz w:val="16"/>
                      <w:color w:val="173E34"/>
                    </w:rPr>
                    <m:t>N</m:t>
                  </m:r>
                </m:e>
                <m:sub>
                  <m:r>
                    <w:rPr>
                      <w:sz w:val="16"/>
                      <w:color w:val="173E34"/>
                    </w:rPr>
                    <m:rPr>
                      <m:sty m:val="p"/>
                    </m:rPr>
                    <m:t>P</m:t>
                  </m:r>
                  <m:r>
                    <w:rPr>
                      <w:sz w:val="16"/>
                      <w:color w:val="173E34"/>
                    </w:rPr>
                    <m:rPr>
                      <m:sty m:val="p"/>
                    </m:rPr>
                    <m:t>L</m:t>
                  </m:r>
                  <m:r>
                    <w:rPr>
                      <w:sz w:val="16"/>
                      <w:color w:val="173E34"/>
                    </w:rPr>
                    <m:rPr>
                      <m:sty m:val="p"/>
                    </m:rPr>
                    <m:t>K</m:t>
                  </m:r>
                  <m:r>
                    <w:rPr>
                      <w:sz w:val="16"/>
                      <w:color w:val="173E34"/>
                    </w:rPr>
                    <m:rPr>
                      <m:sty m:val="p"/>
                    </m:rPr>
                    <m:t>A</m:t>
                  </m:r>
                  <m:r>
                    <w:rPr>
                      <w:sz w:val="16"/>
                      <w:color w:val="173E34"/>
                    </w:rPr>
                    <m:rPr>
                      <m:sty m:val="p"/>
                    </m:rPr>
                    <m:t>,</m:t>
                  </m:r>
                  <m:r>
                    <w:rPr>
                      <w:sz w:val="16"/>
                      <w:color w:val="173E34"/>
                    </w:rPr>
                    <m:rPr>
                      <m:sty m:val="p"/>
                    </m:rPr>
                    <m:t>w</m:t>
                  </m:r>
                  <m:r>
                    <w:rPr>
                      <w:sz w:val="16"/>
                      <w:color w:val="173E34"/>
                    </w:rPr>
                    <m:rPr>
                      <m:sty m:val="p"/>
                    </m:rPr>
                    <m:t>i</m:t>
                  </m:r>
                  <m:r>
                    <w:rPr>
                      <w:sz w:val="16"/>
                      <w:color w:val="173E34"/>
                    </w:rPr>
                    <m:rPr>
                      <m:sty m:val="p"/>
                    </m:rPr>
                    <m:t>t</m:t>
                  </m:r>
                  <m:r>
                    <w:rPr>
                      <w:sz w:val="16"/>
                      <w:color w:val="173E34"/>
                    </w:rPr>
                    <m:rPr>
                      <m:sty m:val="p"/>
                    </m:rPr>
                    <m:t>h</m:t>
                  </m:r>
                  <m:r>
                    <w:rPr>
                      <w:sz w:val="16"/>
                      <w:color w:val="173E34"/>
                    </w:rPr>
                    <m:rPr>
                      <m:sty m:val="p"/>
                    </m:rPr>
                    <m:t>o</m:t>
                  </m:r>
                  <m:r>
                    <w:rPr>
                      <w:sz w:val="16"/>
                      <w:color w:val="173E34"/>
                    </w:rPr>
                    <m:rPr>
                      <m:sty m:val="p"/>
                    </m:rPr>
                    <m:t>u</m:t>
                  </m:r>
                  <m:r>
                    <w:rPr>
                      <w:sz w:val="16"/>
                      <w:color w:val="173E34"/>
                    </w:rPr>
                    <m:rPr>
                      <m:sty m:val="p"/>
                    </m:rPr>
                    <m:t>t</m:t>
                  </m:r>
                  <m:r>
                    <w:rPr>
                      <w:sz w:val="16"/>
                      <w:color w:val="173E34"/>
                    </w:rPr>
                    <m:rPr>
                      <m:sty m:val="p"/>
                    </m:rPr>
                    <m:t>,</m:t>
                  </m:r>
                  <m:r>
                    <w:rPr>
                      <w:sz w:val="16"/>
                      <w:color w:val="173E34"/>
                    </w:rPr>
                    <m:t>t</m:t>
                  </m:r>
                </m:sub>
              </m:sSub>
            </m:oMath>
          </w:p>
        </w:tc>
        <w:tc>
          <w:tcPr>
            <w:tcW w:type="dxa" w:w="3250"/>
            <w:tcMar>
              <w:top w:w="90" w:type="dxa"/>
              <w:bottom w:w="90" w:type="dxa"/>
              <w:left w:w="100" w:type="dxa"/>
              <w:right w:w="100" w:type="dxa"/>
            </w:tcMar>
            <w:vAlign w:val="center"/>
            <w:shd w:fill="E6F0EB"/>
          </w:tcPr>
          <w:p>
            <w:r>
              <w:rPr>
                <w:rFonts w:ascii="Lato" w:hAnsi="Lato"/>
                <w:b/>
                <w:color w:val="173E34"/>
                <w:sz w:val="17"/>
              </w:rPr>
              <w:t>Attribution factor, evidence and quantity</w:t>
            </w:r>
          </w:p>
          <w:p>
            <w:pPr>
              <w:spacing w:before="40" w:after="40"/>
            </w:pPr>
            <m:oMath>
              <m:sSub>
                <m:e>
                  <m:acc>
                    <m:accPr>
                      <m:chr m:val="̂"/>
                    </m:accPr>
                    <m:e>
                      <m:r>
                        <w:rPr>
                          <w:sz w:val="16"/>
                          <w:color w:val="173E34"/>
                        </w:rPr>
                        <m:t>L</m:t>
                      </m:r>
                    </m:e>
                  </m:acc>
                </m:e>
                <m:sub>
                  <m:r>
                    <w:rPr>
                      <w:sz w:val="16"/>
                      <w:color w:val="173E34"/>
                    </w:rPr>
                    <m:t>t</m:t>
                  </m:r>
                </m:sub>
              </m:sSub>
            </m:oMath>
          </w:p>
        </w:tc>
      </w:tr>
      <w:tr>
        <w:trPr>
          <w:trHeight w:val="510"/>
        </w:trPr>
        <w:tc>
          <w:tcPr>
            <w:tcW w:type="dxa" w:w="3250"/>
            <w:tcMar>
              <w:top w:w="90" w:type="dxa"/>
              <w:bottom w:w="90" w:type="dxa"/>
              <w:left w:w="100" w:type="dxa"/>
              <w:right w:w="100" w:type="dxa"/>
            </w:tcMar>
            <w:shd w:fill="F1F5F2"/>
          </w:tcPr>
          <w:p>
            <w:pPr>
              <w:spacing w:after="20"/>
            </w:pPr>
            <w:sdt>
              <w:sdtPr>
                <w:alias w:val="sec_05-0-EN-1-1"/>
                <w:tag w:val="sec_05-0-EN-1-1"/>
                <w:text/>
              </w:sdtPr>
              <w:sdtContent>
                <w:r>
                  <w:rPr>
                    <w:rFonts w:ascii="Lato" w:hAnsi="Lato"/>
                    <w:sz w:val="18"/>
                    <w:color w:val="62716E"/>
                  </w:rPr>
                  <w:t>[Complete]</w:t>
                </w:r>
              </w:sdtContent>
            </w:sdt>
          </w:p>
        </w:tc>
        <w:tc>
          <w:tcPr>
            <w:tcW w:type="dxa" w:w="3250"/>
            <w:tcMar>
              <w:top w:w="90" w:type="dxa"/>
              <w:bottom w:w="90" w:type="dxa"/>
              <w:left w:w="100" w:type="dxa"/>
              <w:right w:w="100" w:type="dxa"/>
            </w:tcMar>
            <w:shd w:fill="F1F5F2"/>
          </w:tcPr>
          <w:p>
            <w:pPr>
              <w:spacing w:after="20"/>
            </w:pPr>
            <w:sdt>
              <w:sdtPr>
                <w:alias w:val="sec_05-0-EN-1-2"/>
                <w:tag w:val="sec_05-0-EN-1-2"/>
                <w:text/>
              </w:sdtPr>
              <w:sdtContent>
                <w:r>
                  <w:rPr>
                    <w:rFonts w:ascii="Lato" w:hAnsi="Lato"/>
                    <w:sz w:val="18"/>
                    <w:color w:val="62716E"/>
                  </w:rPr>
                  <w:t>[Complete]</w:t>
                </w:r>
              </w:sdtContent>
            </w:sdt>
          </w:p>
        </w:tc>
        <w:tc>
          <w:tcPr>
            <w:tcW w:type="dxa" w:w="3250"/>
            <w:tcMar>
              <w:top w:w="90" w:type="dxa"/>
              <w:bottom w:w="90" w:type="dxa"/>
              <w:left w:w="100" w:type="dxa"/>
              <w:right w:w="100" w:type="dxa"/>
            </w:tcMar>
            <w:shd w:fill="F1F5F2"/>
          </w:tcPr>
          <w:p>
            <w:pPr>
              <w:spacing w:after="20"/>
            </w:pPr>
            <w:sdt>
              <w:sdtPr>
                <w:alias w:val="sec_05-0-EN-1-3"/>
                <w:tag w:val="sec_05-0-EN-1-3"/>
                <w:text/>
              </w:sdtPr>
              <w:sdtContent>
                <w:r>
                  <w:rPr>
                    <w:rFonts w:ascii="Lato" w:hAnsi="Lato"/>
                    <w:sz w:val="18"/>
                    <w:color w:val="62716E"/>
                  </w:rPr>
                  <w:t>[Complete]</w:t>
                </w:r>
              </w:sdtContent>
            </w:sdt>
          </w:p>
        </w:tc>
      </w:tr>
      <w:tr>
        <w:trPr>
          <w:trHeight w:val="510"/>
        </w:trPr>
        <w:tc>
          <w:tcPr>
            <w:tcW w:type="dxa" w:w="3250"/>
            <w:tcMar>
              <w:top w:w="90" w:type="dxa"/>
              <w:bottom w:w="90" w:type="dxa"/>
              <w:left w:w="100" w:type="dxa"/>
              <w:right w:w="100" w:type="dxa"/>
            </w:tcMar>
            <w:shd w:fill="FFFFFF"/>
          </w:tcPr>
          <w:p>
            <w:pPr>
              <w:spacing w:after="20"/>
            </w:pPr>
            <w:sdt>
              <w:sdtPr>
                <w:alias w:val="sec_05-0-EN-2-1"/>
                <w:tag w:val="sec_05-0-EN-2-1"/>
                <w:text/>
              </w:sdtPr>
              <w:sdtContent>
                <w:r>
                  <w:rPr>
                    <w:rFonts w:ascii="Lato" w:hAnsi="Lato"/>
                    <w:sz w:val="18"/>
                    <w:color w:val="62716E"/>
                  </w:rPr>
                  <w:t>[Complete]</w:t>
                </w:r>
              </w:sdtContent>
            </w:sdt>
          </w:p>
        </w:tc>
        <w:tc>
          <w:tcPr>
            <w:tcW w:type="dxa" w:w="3250"/>
            <w:tcMar>
              <w:top w:w="90" w:type="dxa"/>
              <w:bottom w:w="90" w:type="dxa"/>
              <w:left w:w="100" w:type="dxa"/>
              <w:right w:w="100" w:type="dxa"/>
            </w:tcMar>
            <w:shd w:fill="FFFFFF"/>
          </w:tcPr>
          <w:p>
            <w:pPr>
              <w:spacing w:after="20"/>
            </w:pPr>
            <w:sdt>
              <w:sdtPr>
                <w:alias w:val="sec_05-0-EN-2-2"/>
                <w:tag w:val="sec_05-0-EN-2-2"/>
                <w:text/>
              </w:sdtPr>
              <w:sdtContent>
                <w:r>
                  <w:rPr>
                    <w:rFonts w:ascii="Lato" w:hAnsi="Lato"/>
                    <w:sz w:val="18"/>
                    <w:color w:val="62716E"/>
                  </w:rPr>
                  <w:t>[Complete]</w:t>
                </w:r>
              </w:sdtContent>
            </w:sdt>
          </w:p>
        </w:tc>
        <w:tc>
          <w:tcPr>
            <w:tcW w:type="dxa" w:w="3250"/>
            <w:tcMar>
              <w:top w:w="90" w:type="dxa"/>
              <w:bottom w:w="90" w:type="dxa"/>
              <w:left w:w="100" w:type="dxa"/>
              <w:right w:w="100" w:type="dxa"/>
            </w:tcMar>
            <w:shd w:fill="FFFFFF"/>
          </w:tcPr>
          <w:p>
            <w:pPr>
              <w:spacing w:after="20"/>
            </w:pPr>
            <w:sdt>
              <w:sdtPr>
                <w:alias w:val="sec_05-0-EN-2-3"/>
                <w:tag w:val="sec_05-0-EN-2-3"/>
                <w:text/>
              </w:sdtPr>
              <w:sdtContent>
                <w:r>
                  <w:rPr>
                    <w:rFonts w:ascii="Lato" w:hAnsi="Lato"/>
                    <w:sz w:val="18"/>
                    <w:color w:val="62716E"/>
                  </w:rPr>
                  <w:t>[Complete]</w:t>
                </w:r>
              </w:sdtContent>
            </w:sdt>
          </w:p>
        </w:tc>
      </w:tr>
      <w:tr>
        <w:trPr>
          <w:trHeight w:val="510"/>
        </w:trPr>
        <w:tc>
          <w:tcPr>
            <w:tcW w:type="dxa" w:w="3250"/>
            <w:tcMar>
              <w:top w:w="90" w:type="dxa"/>
              <w:bottom w:w="90" w:type="dxa"/>
              <w:left w:w="100" w:type="dxa"/>
              <w:right w:w="100" w:type="dxa"/>
            </w:tcMar>
            <w:shd w:fill="F1F5F2"/>
          </w:tcPr>
          <w:p>
            <w:pPr>
              <w:spacing w:after="20"/>
            </w:pPr>
            <w:sdt>
              <w:sdtPr>
                <w:alias w:val="sec_05-0-EN-3-1"/>
                <w:tag w:val="sec_05-0-EN-3-1"/>
                <w:text/>
              </w:sdtPr>
              <w:sdtContent>
                <w:r>
                  <w:rPr>
                    <w:rFonts w:ascii="Lato" w:hAnsi="Lato"/>
                    <w:sz w:val="18"/>
                    <w:color w:val="62716E"/>
                  </w:rPr>
                  <w:t>[Complete]</w:t>
                </w:r>
              </w:sdtContent>
            </w:sdt>
          </w:p>
        </w:tc>
        <w:tc>
          <w:tcPr>
            <w:tcW w:type="dxa" w:w="3250"/>
            <w:tcMar>
              <w:top w:w="90" w:type="dxa"/>
              <w:bottom w:w="90" w:type="dxa"/>
              <w:left w:w="100" w:type="dxa"/>
              <w:right w:w="100" w:type="dxa"/>
            </w:tcMar>
            <w:shd w:fill="F1F5F2"/>
          </w:tcPr>
          <w:p>
            <w:pPr>
              <w:spacing w:after="20"/>
            </w:pPr>
            <w:sdt>
              <w:sdtPr>
                <w:alias w:val="sec_05-0-EN-3-2"/>
                <w:tag w:val="sec_05-0-EN-3-2"/>
                <w:text/>
              </w:sdtPr>
              <w:sdtContent>
                <w:r>
                  <w:rPr>
                    <w:rFonts w:ascii="Lato" w:hAnsi="Lato"/>
                    <w:sz w:val="18"/>
                    <w:color w:val="62716E"/>
                  </w:rPr>
                  <w:t>[Complete]</w:t>
                </w:r>
              </w:sdtContent>
            </w:sdt>
          </w:p>
        </w:tc>
        <w:tc>
          <w:tcPr>
            <w:tcW w:type="dxa" w:w="3250"/>
            <w:tcMar>
              <w:top w:w="90" w:type="dxa"/>
              <w:bottom w:w="90" w:type="dxa"/>
              <w:left w:w="100" w:type="dxa"/>
              <w:right w:w="100" w:type="dxa"/>
            </w:tcMar>
            <w:shd w:fill="F1F5F2"/>
          </w:tcPr>
          <w:p>
            <w:pPr>
              <w:spacing w:after="20"/>
            </w:pPr>
            <w:sdt>
              <w:sdtPr>
                <w:alias w:val="sec_05-0-EN-3-3"/>
                <w:tag w:val="sec_05-0-EN-3-3"/>
                <w:text/>
              </w:sdtPr>
              <w:sdtContent>
                <w:r>
                  <w:rPr>
                    <w:rFonts w:ascii="Lato" w:hAnsi="Lato"/>
                    <w:sz w:val="18"/>
                    <w:color w:val="62716E"/>
                  </w:rPr>
                  <w:t>[Complete]</w:t>
                </w:r>
              </w:sdtContent>
            </w:sdt>
          </w:p>
        </w:tc>
      </w:tr>
    </w:tbl>
    <w:p>
      <w:pPr>
        <w:spacing w:after="0"/>
      </w:pPr>
    </w:p>
    <w:p>
      <w:pPr>
        <w:pStyle w:val="Heading2"/>
        <w:keepNext/>
      </w:pPr>
      <w:r>
        <w:t>Attribution and adjustment controls</w:t>
      </w:r>
    </w:p>
    <w:p>
      <w:pPr>
        <w:spacing w:after="80"/>
      </w:pPr>
      <w:r>
        <w:rPr>
          <w:rFonts w:ascii="Lato" w:hAnsi="Lato"/>
          <w:b w:val="0"/>
          <w:color w:val="62716E"/>
          <w:sz w:val="18"/>
        </w:rPr>
        <w:t>Separate all observed or projected activity in the leakage domain from the change attributable to the project. Explain any survey-based, model-based or policy adjustment and its denominator. Record what has already been included in the project scenario. No external project percentage is a NEBIOT default.</w:t>
      </w:r>
    </w:p>
    <w:tbl>
      <w:tblPr>
        <w:tblW w:type="auto" w:w="0"/>
        <w:tblLayout w:type="fixed"/>
        <w:tblLook w:firstColumn="1" w:firstRow="1" w:lastColumn="0" w:lastRow="0" w:noHBand="0" w:noVBand="1" w:val="04A0"/>
      </w:tblPr>
      <w:tblGrid>
        <w:gridCol w:w="9751"/>
      </w:tblGrid>
      <w:tr>
        <w:trPr>
          <w:trHeight w:val="964"/>
        </w:trPr>
        <w:tc>
          <w:tcPr>
            <w:tcW w:type="dxa" w:w="9746"/>
            <w:shd w:fill="F1F5F2"/>
            <w:tcMar>
              <w:top w:w="90" w:type="dxa"/>
              <w:bottom w:w="90" w:type="dxa"/>
              <w:left w:w="100" w:type="dxa"/>
              <w:right w:w="100" w:type="dxa"/>
            </w:tcMar>
          </w:tcPr>
          <w:p>
            <w:pPr>
              <w:spacing w:after="20"/>
            </w:pPr>
            <w:sdt>
              <w:sdtPr>
                <w:alias w:val="sec_05-1-EN"/>
                <w:tag w:val="sec_05-1-EN"/>
                <w:text/>
              </w:sdtPr>
              <w:sdtContent>
                <w:r>
                  <w:rPr>
                    <w:rFonts w:ascii="Lato" w:hAnsi="Lato"/>
                    <w:sz w:val="18"/>
                    <w:color w:val="62716E"/>
                  </w:rPr>
                  <w:t>[Enter response and exact evidence references.]</w:t>
                </w:r>
              </w:sdtContent>
            </w:sdt>
          </w:p>
        </w:tc>
      </w:tr>
    </w:tbl>
    <w:p>
      <w:pPr>
        <w:spacing w:after="20" w:before="0" w:line="96" w:lineRule="auto"/>
      </w:pPr>
    </w:p>
    <w:p>
      <w:pPr>
        <w:pStyle w:val="Heading2"/>
        <w:keepNext/>
      </w:pPr>
      <w:r>
        <w:t>Omitted or zero components</w:t>
      </w:r>
    </w:p>
    <w:p>
      <w:pPr>
        <w:keepNext/>
        <w:spacing w:before="40" w:after="60"/>
      </w:pPr>
      <w:r>
        <w:rPr>
          <w:rFonts w:ascii="Lato" w:hAnsi="Lato"/>
          <w:color w:val="315B50"/>
          <w:sz w:val="18"/>
        </w:rPr>
        <w:t>EXANTE-T09 / Calculation notation</w:t>
      </w:r>
    </w:p>
    <w:p>
      <w:pPr>
        <w:keepNext/>
        <w:spacing w:before="40" w:after="60"/>
      </w:pPr>
      <m:oMath>
        <m:sSub>
          <m:e>
            <m:r>
              <w:rPr>
                <w:sz w:val="18"/>
              </w:rPr>
              <m:t>q</m:t>
            </m:r>
          </m:e>
          <m:sub>
            <m:r>
              <w:rPr>
                <w:sz w:val="18"/>
              </w:rPr>
              <m:rPr>
                <m:sty m:val="p"/>
              </m:rPr>
              <m:t>ℓ</m:t>
            </m:r>
            <m:r>
              <w:rPr>
                <w:sz w:val="18"/>
              </w:rPr>
              <m:rPr>
                <m:sty m:val="p"/>
              </m:rPr>
              <m:t>,</m:t>
            </m:r>
            <m:r>
              <w:rPr>
                <w:sz w:val="18"/>
              </w:rPr>
              <m:t>s</m:t>
            </m:r>
            <m:r>
              <w:rPr>
                <w:sz w:val="18"/>
              </w:rPr>
              <m:rPr>
                <m:sty m:val="p"/>
              </m:rPr>
              <m:t>,</m:t>
            </m:r>
            <m:r>
              <w:rPr>
                <w:sz w:val="18"/>
              </w:rPr>
              <m:t>t</m:t>
            </m:r>
          </m:sub>
        </m:sSub>
        <m:r>
          <w:rPr>
            <w:sz w:val="18"/>
          </w:rPr>
          <m:rPr>
            <m:sty m:val="p"/>
          </m:rPr>
          <m:t>=</m:t>
        </m:r>
        <m:sSub>
          <m:e>
            <m:r>
              <w:rPr>
                <w:sz w:val="18"/>
              </w:rPr>
              <m:t>x</m:t>
            </m:r>
          </m:e>
          <m:sub>
            <m:r>
              <w:rPr>
                <w:sz w:val="18"/>
              </w:rPr>
              <m:rPr>
                <m:sty m:val="p"/>
              </m:rPr>
              <m:t>ℓ</m:t>
            </m:r>
            <m:r>
              <w:rPr>
                <w:sz w:val="18"/>
              </w:rPr>
              <m:rPr>
                <m:sty m:val="p"/>
              </m:rPr>
              <m:t>,</m:t>
            </m:r>
            <m:r>
              <w:rPr>
                <w:sz w:val="18"/>
              </w:rPr>
              <m:t>s</m:t>
            </m:r>
            <m:r>
              <w:rPr>
                <w:sz w:val="18"/>
              </w:rPr>
              <m:rPr>
                <m:sty m:val="p"/>
              </m:rPr>
              <m:t>,</m:t>
            </m:r>
            <m:r>
              <w:rPr>
                <w:sz w:val="18"/>
              </w:rPr>
              <m:t>t</m:t>
            </m:r>
          </m:sub>
        </m:sSub>
        <m:sSub>
          <m:e>
            <m:r>
              <w:rPr>
                <w:sz w:val="18"/>
              </w:rPr>
              <m:t>f</m:t>
            </m:r>
          </m:e>
          <m:sub>
            <m:r>
              <w:rPr>
                <w:sz w:val="18"/>
              </w:rPr>
              <m:rPr>
                <m:sty m:val="p"/>
              </m:rPr>
              <m:t>ℓ</m:t>
            </m:r>
            <m:r>
              <w:rPr>
                <w:sz w:val="18"/>
              </w:rPr>
              <m:rPr>
                <m:sty m:val="p"/>
              </m:rPr>
              <m:t>,</m:t>
            </m:r>
            <m:r>
              <w:rPr>
                <w:sz w:val="18"/>
              </w:rPr>
              <m:t>s</m:t>
            </m:r>
            <m:r>
              <w:rPr>
                <w:sz w:val="18"/>
              </w:rPr>
              <m:rPr>
                <m:sty m:val="p"/>
              </m:rPr>
              <m:t>,</m:t>
            </m:r>
            <m:r>
              <w:rPr>
                <w:sz w:val="18"/>
              </w:rPr>
              <m:t>t</m:t>
            </m:r>
          </m:sub>
        </m:sSub>
      </m:oMath>
    </w:p>
    <w:p>
      <w:pPr>
        <w:keepNext/>
        <w:spacing w:before="40" w:after="60"/>
      </w:pPr>
      <m:oMath>
        <m:sSub>
          <m:e>
            <m:r>
              <w:rPr>
                <w:sz w:val="18"/>
              </w:rPr>
              <m:t>N</m:t>
            </m:r>
          </m:e>
          <m:sub>
            <m:r>
              <w:rPr>
                <w:sz w:val="18"/>
              </w:rPr>
              <m:t>s</m:t>
            </m:r>
            <m:r>
              <w:rPr>
                <w:sz w:val="18"/>
              </w:rPr>
              <m:rPr>
                <m:sty m:val="p"/>
              </m:rPr>
              <m:t>,</m:t>
            </m:r>
            <m:r>
              <w:rPr>
                <w:sz w:val="18"/>
              </w:rPr>
              <m:t>t</m:t>
            </m:r>
          </m:sub>
        </m:sSub>
        <m:r>
          <w:rPr>
            <w:sz w:val="18"/>
          </w:rPr>
          <m:rPr>
            <m:sty m:val="p"/>
          </m:rPr>
          <m:t>=</m:t>
        </m:r>
        <m:nary>
          <m:naryPr>
            <m:chr m:val="∑"/>
            <m:limLoc m:val="undOvr"/>
            <m:subHide m:val="off"/>
            <m:supHide m:val="on"/>
          </m:naryPr>
          <m:sub>
            <m:r>
              <w:rPr>
                <w:sz w:val="18"/>
              </w:rPr>
              <m:rPr>
                <m:sty m:val="p"/>
              </m:rPr>
              <m:t>ℓ</m:t>
            </m:r>
            <m:r>
              <w:rPr>
                <w:sz w:val="18"/>
              </w:rPr>
              <m:rPr>
                <m:sty m:val="p"/>
              </m:rPr>
              <m:t>∈</m:t>
            </m:r>
            <m:sSub>
              <m:e>
                <m:r>
                  <w:rPr>
                    <w:sz w:val="18"/>
                  </w:rPr>
                  <m:rPr>
                    <m:sty m:val="p"/>
                    <m:scr m:val="script"/>
                  </m:rPr>
                  <m:t>I</m:t>
                </m:r>
              </m:e>
              <m:sub>
                <m:r>
                  <w:rPr>
                    <w:sz w:val="18"/>
                  </w:rPr>
                  <m:t>s</m:t>
                </m:r>
                <m:r>
                  <w:rPr>
                    <w:sz w:val="18"/>
                  </w:rPr>
                  <m:rPr>
                    <m:sty m:val="p"/>
                  </m:rPr>
                  <m:t>,</m:t>
                </m:r>
                <m:r>
                  <w:rPr>
                    <w:sz w:val="18"/>
                  </w:rPr>
                  <m:t>t</m:t>
                </m:r>
              </m:sub>
            </m:sSub>
          </m:sub>
          <m:sup>
            <m:r>
              <w:rPr>
                <w:sz w:val="18"/>
              </w:rPr>
              <m:t>​</m:t>
            </m:r>
          </m:sup>
          <m:e>
            <m:sSub>
              <m:e>
                <m:r>
                  <w:rPr>
                    <w:sz w:val="18"/>
                  </w:rPr>
                  <m:t>q</m:t>
                </m:r>
              </m:e>
              <m:sub>
                <m:r>
                  <w:rPr>
                    <w:sz w:val="18"/>
                  </w:rPr>
                  <m:rPr>
                    <m:sty m:val="p"/>
                  </m:rPr>
                  <m:t>ℓ</m:t>
                </m:r>
                <m:r>
                  <w:rPr>
                    <w:sz w:val="18"/>
                  </w:rPr>
                  <m:rPr>
                    <m:sty m:val="p"/>
                  </m:rPr>
                  <m:t>,</m:t>
                </m:r>
                <m:r>
                  <w:rPr>
                    <w:sz w:val="18"/>
                  </w:rPr>
                  <m:t>s</m:t>
                </m:r>
                <m:r>
                  <w:rPr>
                    <w:sz w:val="18"/>
                  </w:rPr>
                  <m:rPr>
                    <m:sty m:val="p"/>
                  </m:rPr>
                  <m:t>,</m:t>
                </m:r>
                <m:r>
                  <w:rPr>
                    <w:sz w:val="18"/>
                  </w:rPr>
                  <m:t>t</m:t>
                </m:r>
              </m:sub>
            </m:sSub>
          </m:e>
        </m:nary>
      </m:oMath>
    </w:p>
    <w:p>
      <w:pPr>
        <w:keepNext/>
        <w:spacing w:before="40" w:after="60"/>
      </w:pPr>
      <w:r>
        <w:rPr>
          <w:rFonts w:ascii="Lato" w:hAnsi="Lato"/>
          <w:color w:val="315B50"/>
          <w:sz w:val="16"/>
        </w:rPr>
        <w:t>x and f have reciprocal units yielding t CO2e per period. I is the set of included, evidenced, disjoint components for the same basis, period and account. For precomputed mass, f=1 must be explicitly entered with its meaning. BL and PJ are net emissions; LK is attributable leakage.</w:t>
      </w:r>
    </w:p>
    <w:p>
      <w:pPr>
        <w:keepNext/>
        <w:spacing w:before="40" w:after="60"/>
      </w:pPr>
      <w:r>
        <w:rPr>
          <w:rFonts w:ascii="Lato" w:hAnsi="Lato"/>
          <w:color w:val="315B50"/>
          <w:sz w:val="14"/>
        </w:rPr>
        <w:t>Basis: M04.4; M04.5; T-08; arithmetic implementation | Workbook: Components!G:I; ExAnte!F:H; ExPost!F:H</w:t>
      </w:r>
    </w:p>
    <w:tbl>
      <w:tblPr>
        <w:tblW w:type="auto" w:w="0"/>
        <w:jc w:val="center"/>
        <w:tblLayout w:type="fixed"/>
        <w:tblLook w:firstColumn="1" w:firstRow="1" w:lastColumn="0" w:lastRow="0" w:noHBand="0" w:noVBand="1" w:val="04A0"/>
      </w:tblPr>
      <w:tblGrid>
        <w:gridCol w:w="3250"/>
        <w:gridCol w:w="3250"/>
        <w:gridCol w:w="3250"/>
      </w:tblGrid>
      <w:tr>
        <w:trPr>
          <w:tblHeader/>
        </w:trPr>
        <w:tc>
          <w:tcPr>
            <w:tcW w:type="dxa" w:w="3250"/>
            <w:tcMar>
              <w:top w:w="90" w:type="dxa"/>
              <w:bottom w:w="90" w:type="dxa"/>
              <w:left w:w="100" w:type="dxa"/>
              <w:right w:w="100" w:type="dxa"/>
            </w:tcMar>
            <w:vAlign w:val="center"/>
            <w:shd w:fill="E6F0EB"/>
          </w:tcPr>
          <w:p>
            <w:r>
              <w:rPr>
                <w:rFonts w:ascii="Lato" w:hAnsi="Lato"/>
                <w:b/>
                <w:color w:val="173E34"/>
                <w:sz w:val="17"/>
              </w:rPr>
              <w:t>Component</w:t>
            </w:r>
          </w:p>
          <w:p>
            <w:pPr>
              <w:spacing w:before="40" w:after="40"/>
            </w:pPr>
            <m:oMath>
              <m:r>
                <w:rPr>
                  <w:sz w:val="16"/>
                  <w:color w:val="173E34"/>
                </w:rPr>
                <m:rPr>
                  <m:sty m:val="p"/>
                </m:rPr>
                <m:t>ℓ</m:t>
              </m:r>
              <m:r>
                <w:rPr>
                  <w:sz w:val="16"/>
                  <w:color w:val="173E34"/>
                </w:rPr>
                <m:rPr>
                  <m:sty m:val="p"/>
                </m:rPr>
                <m:t>,</m:t>
              </m:r>
              <m:r>
                <w:rPr>
                  <w:sz w:val="16"/>
                  <w:color w:val="173E34"/>
                </w:rPr>
                <m:t> </m:t>
              </m:r>
              <m:r>
                <w:rPr>
                  <w:sz w:val="16"/>
                  <w:color w:val="173E34"/>
                </w:rPr>
                <m:t>s</m:t>
              </m:r>
              <m:r>
                <w:rPr>
                  <w:sz w:val="16"/>
                  <w:color w:val="173E34"/>
                </w:rPr>
                <m:rPr>
                  <m:sty m:val="p"/>
                </m:rPr>
                <m:t>,</m:t>
              </m:r>
              <m:r>
                <w:rPr>
                  <w:sz w:val="16"/>
                  <w:color w:val="173E34"/>
                </w:rPr>
                <m:t> </m:t>
              </m:r>
              <m:r>
                <w:rPr>
                  <w:sz w:val="16"/>
                  <w:color w:val="173E34"/>
                </w:rPr>
                <m:t>t</m:t>
              </m:r>
            </m:oMath>
          </w:p>
        </w:tc>
        <w:tc>
          <w:tcPr>
            <w:tcW w:type="dxa" w:w="3250"/>
            <w:tcMar>
              <w:top w:w="90" w:type="dxa"/>
              <w:bottom w:w="90" w:type="dxa"/>
              <w:left w:w="100" w:type="dxa"/>
              <w:right w:w="100" w:type="dxa"/>
            </w:tcMar>
            <w:vAlign w:val="center"/>
            <w:shd w:fill="E6F0EB"/>
          </w:tcPr>
          <w:p>
            <w:r>
              <w:rPr>
                <w:rFonts w:ascii="Lato" w:hAnsi="Lato"/>
                <w:b/>
                <w:color w:val="173E34"/>
                <w:sz w:val="17"/>
              </w:rPr>
              <w:t>Basis for exclusion or explicit zero</w:t>
            </w:r>
          </w:p>
          <w:p>
            <w:pPr>
              <w:spacing w:before="40" w:after="40"/>
            </w:pPr>
            <m:oMath>
              <m:sSub>
                <m:e>
                  <m:r>
                    <w:rPr>
                      <w:sz w:val="16"/>
                      <w:color w:val="173E34"/>
                    </w:rPr>
                    <m:t>x</m:t>
                  </m:r>
                </m:e>
                <m:sub>
                  <m:r>
                    <w:rPr>
                      <w:sz w:val="16"/>
                      <w:color w:val="173E34"/>
                    </w:rPr>
                    <m:rPr>
                      <m:sty m:val="p"/>
                    </m:rPr>
                    <m:t>ℓ</m:t>
                  </m:r>
                  <m:r>
                    <w:rPr>
                      <w:sz w:val="16"/>
                      <w:color w:val="173E34"/>
                    </w:rPr>
                    <m:rPr>
                      <m:sty m:val="p"/>
                    </m:rPr>
                    <m:t>,</m:t>
                  </m:r>
                  <m:r>
                    <w:rPr>
                      <w:sz w:val="16"/>
                      <w:color w:val="173E34"/>
                    </w:rPr>
                    <m:t>s</m:t>
                  </m:r>
                  <m:r>
                    <w:rPr>
                      <w:sz w:val="16"/>
                      <w:color w:val="173E34"/>
                    </w:rPr>
                    <m:rPr>
                      <m:sty m:val="p"/>
                    </m:rPr>
                    <m:t>,</m:t>
                  </m:r>
                  <m:r>
                    <w:rPr>
                      <w:sz w:val="16"/>
                      <w:color w:val="173E34"/>
                    </w:rPr>
                    <m:t>t</m:t>
                  </m:r>
                </m:sub>
              </m:sSub>
              <m:r>
                <w:rPr>
                  <w:sz w:val="16"/>
                  <w:color w:val="173E34"/>
                </w:rPr>
                <m:rPr>
                  <m:sty m:val="p"/>
                </m:rPr>
                <m:t>,</m:t>
              </m:r>
              <m:r>
                <w:rPr>
                  <w:sz w:val="16"/>
                  <w:color w:val="173E34"/>
                </w:rPr>
                <m:t> </m:t>
              </m:r>
              <m:sSub>
                <m:e>
                  <m:r>
                    <w:rPr>
                      <w:sz w:val="16"/>
                      <w:color w:val="173E34"/>
                    </w:rPr>
                    <m:t>f</m:t>
                  </m:r>
                </m:e>
                <m:sub>
                  <m:r>
                    <w:rPr>
                      <w:sz w:val="16"/>
                      <w:color w:val="173E34"/>
                    </w:rPr>
                    <m:rPr>
                      <m:sty m:val="p"/>
                    </m:rPr>
                    <m:t>ℓ</m:t>
                  </m:r>
                  <m:r>
                    <w:rPr>
                      <w:sz w:val="16"/>
                      <w:color w:val="173E34"/>
                    </w:rPr>
                    <m:rPr>
                      <m:sty m:val="p"/>
                    </m:rPr>
                    <m:t>,</m:t>
                  </m:r>
                  <m:r>
                    <w:rPr>
                      <w:sz w:val="16"/>
                      <w:color w:val="173E34"/>
                    </w:rPr>
                    <m:t>s</m:t>
                  </m:r>
                  <m:r>
                    <w:rPr>
                      <w:sz w:val="16"/>
                      <w:color w:val="173E34"/>
                    </w:rPr>
                    <m:rPr>
                      <m:sty m:val="p"/>
                    </m:rPr>
                    <m:t>,</m:t>
                  </m:r>
                  <m:r>
                    <w:rPr>
                      <w:sz w:val="16"/>
                      <w:color w:val="173E34"/>
                    </w:rPr>
                    <m:t>t</m:t>
                  </m:r>
                </m:sub>
              </m:sSub>
            </m:oMath>
          </w:p>
        </w:tc>
        <w:tc>
          <w:tcPr>
            <w:tcW w:type="dxa" w:w="3250"/>
            <w:tcMar>
              <w:top w:w="90" w:type="dxa"/>
              <w:bottom w:w="90" w:type="dxa"/>
              <w:left w:w="100" w:type="dxa"/>
              <w:right w:w="100" w:type="dxa"/>
            </w:tcMar>
            <w:vAlign w:val="center"/>
            <w:shd w:fill="E6F0EB"/>
          </w:tcPr>
          <w:p>
            <w:r>
              <w:rPr>
                <w:rFonts w:ascii="Lato" w:hAnsi="Lato"/>
                <w:b/>
                <w:color w:val="173E34"/>
                <w:sz w:val="17"/>
              </w:rPr>
              <w:t>Evidence / reviewer / sensitivity</w:t>
            </w:r>
          </w:p>
          <w:p>
            <w:pPr>
              <w:spacing w:before="40" w:after="40"/>
            </w:pPr>
            <m:oMath>
              <m:sSub>
                <m:e>
                  <m:r>
                    <w:rPr>
                      <w:sz w:val="16"/>
                      <w:color w:val="173E34"/>
                    </w:rPr>
                    <m:t>q</m:t>
                  </m:r>
                </m:e>
                <m:sub>
                  <m:r>
                    <w:rPr>
                      <w:sz w:val="16"/>
                      <w:color w:val="173E34"/>
                    </w:rPr>
                    <m:rPr>
                      <m:sty m:val="p"/>
                    </m:rPr>
                    <m:t>ℓ</m:t>
                  </m:r>
                  <m:r>
                    <w:rPr>
                      <w:sz w:val="16"/>
                      <w:color w:val="173E34"/>
                    </w:rPr>
                    <m:rPr>
                      <m:sty m:val="p"/>
                    </m:rPr>
                    <m:t>,</m:t>
                  </m:r>
                  <m:r>
                    <w:rPr>
                      <w:sz w:val="16"/>
                      <w:color w:val="173E34"/>
                    </w:rPr>
                    <m:t>s</m:t>
                  </m:r>
                  <m:r>
                    <w:rPr>
                      <w:sz w:val="16"/>
                      <w:color w:val="173E34"/>
                    </w:rPr>
                    <m:rPr>
                      <m:sty m:val="p"/>
                    </m:rPr>
                    <m:t>,</m:t>
                  </m:r>
                  <m:r>
                    <w:rPr>
                      <w:sz w:val="16"/>
                      <w:color w:val="173E34"/>
                    </w:rPr>
                    <m:t>t</m:t>
                  </m:r>
                </m:sub>
              </m:sSub>
              <m:r>
                <w:rPr>
                  <w:sz w:val="16"/>
                  <w:color w:val="173E34"/>
                </w:rPr>
                <m:rPr>
                  <m:sty m:val="p"/>
                </m:rPr>
                <m:t>,</m:t>
              </m:r>
              <m:r>
                <w:rPr>
                  <w:sz w:val="16"/>
                  <w:color w:val="173E34"/>
                </w:rPr>
                <m:t> </m:t>
              </m:r>
              <m:sSub>
                <m:e>
                  <m:r>
                    <w:rPr>
                      <w:sz w:val="16"/>
                      <w:color w:val="173E34"/>
                    </w:rPr>
                    <m:t>N</m:t>
                  </m:r>
                </m:e>
                <m:sub>
                  <m:r>
                    <w:rPr>
                      <w:sz w:val="16"/>
                      <w:color w:val="173E34"/>
                    </w:rPr>
                    <m:t>s</m:t>
                  </m:r>
                  <m:r>
                    <w:rPr>
                      <w:sz w:val="16"/>
                      <w:color w:val="173E34"/>
                    </w:rPr>
                    <m:rPr>
                      <m:sty m:val="p"/>
                    </m:rPr>
                    <m:t>,</m:t>
                  </m:r>
                  <m:r>
                    <w:rPr>
                      <w:sz w:val="16"/>
                      <w:color w:val="173E34"/>
                    </w:rPr>
                    <m:t>t</m:t>
                  </m:r>
                </m:sub>
              </m:sSub>
            </m:oMath>
          </w:p>
        </w:tc>
      </w:tr>
      <w:tr>
        <w:trPr>
          <w:trHeight w:val="510"/>
        </w:trPr>
        <w:tc>
          <w:tcPr>
            <w:tcW w:type="dxa" w:w="3250"/>
            <w:tcMar>
              <w:top w:w="90" w:type="dxa"/>
              <w:bottom w:w="90" w:type="dxa"/>
              <w:left w:w="100" w:type="dxa"/>
              <w:right w:w="100" w:type="dxa"/>
            </w:tcMar>
            <w:shd w:fill="F1F5F2"/>
          </w:tcPr>
          <w:p>
            <w:pPr>
              <w:spacing w:after="20"/>
            </w:pPr>
            <w:sdt>
              <w:sdtPr>
                <w:alias w:val="sec_05-2-EN-1-1"/>
                <w:tag w:val="sec_05-2-EN-1-1"/>
                <w:text/>
              </w:sdtPr>
              <w:sdtContent>
                <w:r>
                  <w:rPr>
                    <w:rFonts w:ascii="Lato" w:hAnsi="Lato"/>
                    <w:sz w:val="18"/>
                    <w:color w:val="62716E"/>
                  </w:rPr>
                  <w:t>[Complete]</w:t>
                </w:r>
              </w:sdtContent>
            </w:sdt>
          </w:p>
        </w:tc>
        <w:tc>
          <w:tcPr>
            <w:tcW w:type="dxa" w:w="3250"/>
            <w:tcMar>
              <w:top w:w="90" w:type="dxa"/>
              <w:bottom w:w="90" w:type="dxa"/>
              <w:left w:w="100" w:type="dxa"/>
              <w:right w:w="100" w:type="dxa"/>
            </w:tcMar>
            <w:shd w:fill="F1F5F2"/>
          </w:tcPr>
          <w:p>
            <w:pPr>
              <w:spacing w:after="20"/>
            </w:pPr>
            <w:sdt>
              <w:sdtPr>
                <w:alias w:val="sec_05-2-EN-1-2"/>
                <w:tag w:val="sec_05-2-EN-1-2"/>
                <w:text/>
              </w:sdtPr>
              <w:sdtContent>
                <w:r>
                  <w:rPr>
                    <w:rFonts w:ascii="Lato" w:hAnsi="Lato"/>
                    <w:sz w:val="18"/>
                    <w:color w:val="62716E"/>
                  </w:rPr>
                  <w:t>[Complete]</w:t>
                </w:r>
              </w:sdtContent>
            </w:sdt>
          </w:p>
        </w:tc>
        <w:tc>
          <w:tcPr>
            <w:tcW w:type="dxa" w:w="3250"/>
            <w:tcMar>
              <w:top w:w="90" w:type="dxa"/>
              <w:bottom w:w="90" w:type="dxa"/>
              <w:left w:w="100" w:type="dxa"/>
              <w:right w:w="100" w:type="dxa"/>
            </w:tcMar>
            <w:shd w:fill="F1F5F2"/>
          </w:tcPr>
          <w:p>
            <w:pPr>
              <w:spacing w:after="20"/>
            </w:pPr>
            <w:sdt>
              <w:sdtPr>
                <w:alias w:val="sec_05-2-EN-1-3"/>
                <w:tag w:val="sec_05-2-EN-1-3"/>
                <w:text/>
              </w:sdtPr>
              <w:sdtContent>
                <w:r>
                  <w:rPr>
                    <w:rFonts w:ascii="Lato" w:hAnsi="Lato"/>
                    <w:sz w:val="18"/>
                    <w:color w:val="62716E"/>
                  </w:rPr>
                  <w:t>[Complete]</w:t>
                </w:r>
              </w:sdtContent>
            </w:sdt>
          </w:p>
        </w:tc>
      </w:tr>
      <w:tr>
        <w:trPr>
          <w:trHeight w:val="510"/>
        </w:trPr>
        <w:tc>
          <w:tcPr>
            <w:tcW w:type="dxa" w:w="3250"/>
            <w:tcMar>
              <w:top w:w="90" w:type="dxa"/>
              <w:bottom w:w="90" w:type="dxa"/>
              <w:left w:w="100" w:type="dxa"/>
              <w:right w:w="100" w:type="dxa"/>
            </w:tcMar>
            <w:shd w:fill="FFFFFF"/>
          </w:tcPr>
          <w:p>
            <w:pPr>
              <w:spacing w:after="20"/>
            </w:pPr>
            <w:sdt>
              <w:sdtPr>
                <w:alias w:val="sec_05-2-EN-2-1"/>
                <w:tag w:val="sec_05-2-EN-2-1"/>
                <w:text/>
              </w:sdtPr>
              <w:sdtContent>
                <w:r>
                  <w:rPr>
                    <w:rFonts w:ascii="Lato" w:hAnsi="Lato"/>
                    <w:sz w:val="18"/>
                    <w:color w:val="62716E"/>
                  </w:rPr>
                  <w:t>[Complete]</w:t>
                </w:r>
              </w:sdtContent>
            </w:sdt>
          </w:p>
        </w:tc>
        <w:tc>
          <w:tcPr>
            <w:tcW w:type="dxa" w:w="3250"/>
            <w:tcMar>
              <w:top w:w="90" w:type="dxa"/>
              <w:bottom w:w="90" w:type="dxa"/>
              <w:left w:w="100" w:type="dxa"/>
              <w:right w:w="100" w:type="dxa"/>
            </w:tcMar>
            <w:shd w:fill="FFFFFF"/>
          </w:tcPr>
          <w:p>
            <w:pPr>
              <w:spacing w:after="20"/>
            </w:pPr>
            <w:sdt>
              <w:sdtPr>
                <w:alias w:val="sec_05-2-EN-2-2"/>
                <w:tag w:val="sec_05-2-EN-2-2"/>
                <w:text/>
              </w:sdtPr>
              <w:sdtContent>
                <w:r>
                  <w:rPr>
                    <w:rFonts w:ascii="Lato" w:hAnsi="Lato"/>
                    <w:sz w:val="18"/>
                    <w:color w:val="62716E"/>
                  </w:rPr>
                  <w:t>[Complete]</w:t>
                </w:r>
              </w:sdtContent>
            </w:sdt>
          </w:p>
        </w:tc>
        <w:tc>
          <w:tcPr>
            <w:tcW w:type="dxa" w:w="3250"/>
            <w:tcMar>
              <w:top w:w="90" w:type="dxa"/>
              <w:bottom w:w="90" w:type="dxa"/>
              <w:left w:w="100" w:type="dxa"/>
              <w:right w:w="100" w:type="dxa"/>
            </w:tcMar>
            <w:shd w:fill="FFFFFF"/>
          </w:tcPr>
          <w:p>
            <w:pPr>
              <w:spacing w:after="20"/>
            </w:pPr>
            <w:sdt>
              <w:sdtPr>
                <w:alias w:val="sec_05-2-EN-2-3"/>
                <w:tag w:val="sec_05-2-EN-2-3"/>
                <w:text/>
              </w:sdtPr>
              <w:sdtContent>
                <w:r>
                  <w:rPr>
                    <w:rFonts w:ascii="Lato" w:hAnsi="Lato"/>
                    <w:sz w:val="18"/>
                    <w:color w:val="62716E"/>
                  </w:rPr>
                  <w:t>[Complete]</w:t>
                </w:r>
              </w:sdtContent>
            </w:sdt>
          </w:p>
        </w:tc>
      </w:tr>
      <w:tr>
        <w:trPr>
          <w:trHeight w:val="510"/>
        </w:trPr>
        <w:tc>
          <w:tcPr>
            <w:tcW w:type="dxa" w:w="3250"/>
            <w:tcMar>
              <w:top w:w="90" w:type="dxa"/>
              <w:bottom w:w="90" w:type="dxa"/>
              <w:left w:w="100" w:type="dxa"/>
              <w:right w:w="100" w:type="dxa"/>
            </w:tcMar>
            <w:shd w:fill="F1F5F2"/>
          </w:tcPr>
          <w:p>
            <w:pPr>
              <w:spacing w:after="20"/>
            </w:pPr>
            <w:sdt>
              <w:sdtPr>
                <w:alias w:val="sec_05-2-EN-3-1"/>
                <w:tag w:val="sec_05-2-EN-3-1"/>
                <w:text/>
              </w:sdtPr>
              <w:sdtContent>
                <w:r>
                  <w:rPr>
                    <w:rFonts w:ascii="Lato" w:hAnsi="Lato"/>
                    <w:sz w:val="18"/>
                    <w:color w:val="62716E"/>
                  </w:rPr>
                  <w:t>[Complete]</w:t>
                </w:r>
              </w:sdtContent>
            </w:sdt>
          </w:p>
        </w:tc>
        <w:tc>
          <w:tcPr>
            <w:tcW w:type="dxa" w:w="3250"/>
            <w:tcMar>
              <w:top w:w="90" w:type="dxa"/>
              <w:bottom w:w="90" w:type="dxa"/>
              <w:left w:w="100" w:type="dxa"/>
              <w:right w:w="100" w:type="dxa"/>
            </w:tcMar>
            <w:shd w:fill="F1F5F2"/>
          </w:tcPr>
          <w:p>
            <w:pPr>
              <w:spacing w:after="20"/>
            </w:pPr>
            <w:sdt>
              <w:sdtPr>
                <w:alias w:val="sec_05-2-EN-3-2"/>
                <w:tag w:val="sec_05-2-EN-3-2"/>
                <w:text/>
              </w:sdtPr>
              <w:sdtContent>
                <w:r>
                  <w:rPr>
                    <w:rFonts w:ascii="Lato" w:hAnsi="Lato"/>
                    <w:sz w:val="18"/>
                    <w:color w:val="62716E"/>
                  </w:rPr>
                  <w:t>[Complete]</w:t>
                </w:r>
              </w:sdtContent>
            </w:sdt>
          </w:p>
        </w:tc>
        <w:tc>
          <w:tcPr>
            <w:tcW w:type="dxa" w:w="3250"/>
            <w:tcMar>
              <w:top w:w="90" w:type="dxa"/>
              <w:bottom w:w="90" w:type="dxa"/>
              <w:left w:w="100" w:type="dxa"/>
              <w:right w:w="100" w:type="dxa"/>
            </w:tcMar>
            <w:shd w:fill="F1F5F2"/>
          </w:tcPr>
          <w:p>
            <w:pPr>
              <w:spacing w:after="20"/>
            </w:pPr>
            <w:sdt>
              <w:sdtPr>
                <w:alias w:val="sec_05-2-EN-3-3"/>
                <w:tag w:val="sec_05-2-EN-3-3"/>
                <w:text/>
              </w:sdtPr>
              <w:sdtContent>
                <w:r>
                  <w:rPr>
                    <w:rFonts w:ascii="Lato" w:hAnsi="Lato"/>
                    <w:sz w:val="18"/>
                    <w:color w:val="62716E"/>
                  </w:rPr>
                  <w:t>[Complete]</w:t>
                </w:r>
              </w:sdtContent>
            </w:sdt>
          </w:p>
        </w:tc>
      </w:tr>
    </w:tbl>
    <w:p>
      <w:pPr>
        <w:spacing w:after="0"/>
      </w:pPr>
    </w:p>
    <w:p>
      <w:bookmarkStart w:id="3006" w:name="sec_06"/>
      <w:pPr>
        <w:pStyle w:val="Heading1"/>
        <w:keepNext/>
        <w:pageBreakBefore/>
      </w:pPr>
      <w:r>
        <w:t>06  Stocks, flows, pools and release timing</w:t>
      </w:r>
      <w:bookmarkEnd w:id="3006"/>
    </w:p>
    <w:p>
      <w:pPr>
        <w:spacing w:after="120"/>
      </w:pPr>
      <w:r>
        <w:rPr>
          <w:rFonts w:ascii="Lato" w:hAnsi="Lato"/>
          <w:b w:val="0"/>
          <w:color w:val="62716E"/>
          <w:sz w:val="16"/>
        </w:rPr>
        <w:t>[1] Basis: M04.1; M04.2; M04.3; F-C01; F-C02; F-C03a; F-C03b; T-08</w:t>
      </w:r>
    </w:p>
    <w:p>
      <w:pPr>
        <w:pStyle w:val="Heading2"/>
        <w:keepNext/>
      </w:pPr>
      <w:r>
        <w:t>Pool and factor account</w:t>
      </w:r>
    </w:p>
    <w:p>
      <w:pPr>
        <w:keepNext/>
        <w:spacing w:before="40" w:after="60"/>
      </w:pPr>
      <w:r>
        <w:rPr>
          <w:rFonts w:ascii="Lato" w:hAnsi="Lato"/>
          <w:color w:val="315B50"/>
          <w:sz w:val="18"/>
        </w:rPr>
        <w:t>EXANTE-T10 / Calculation notation</w:t>
      </w:r>
    </w:p>
    <w:p>
      <w:pPr>
        <w:keepNext/>
        <w:spacing w:before="40" w:after="60"/>
      </w:pPr>
      <m:oMath>
        <m:sSub>
          <m:e>
            <m:r>
              <w:rPr>
                <w:sz w:val="18"/>
              </w:rPr>
              <m:t>c</m:t>
            </m:r>
          </m:e>
          <m:sub>
            <m:r>
              <w:rPr>
                <w:sz w:val="18"/>
              </w:rPr>
              <m:t>i</m:t>
            </m:r>
          </m:sub>
        </m:sSub>
        <m:r>
          <w:rPr>
            <w:sz w:val="18"/>
          </w:rPr>
          <m:rPr>
            <m:sty m:val="p"/>
          </m:rPr>
          <m:t>=</m:t>
        </m:r>
        <m:sSub>
          <m:e>
            <m:r>
              <w:rPr>
                <w:sz w:val="18"/>
              </w:rPr>
              <m:t>b</m:t>
            </m:r>
          </m:e>
          <m:sub>
            <m:r>
              <w:rPr>
                <w:sz w:val="18"/>
              </w:rPr>
              <m:t>i</m:t>
            </m:r>
          </m:sub>
        </m:sSub>
        <m:sSubSup>
          <m:e>
            <m:r>
              <w:rPr>
                <w:sz w:val="18"/>
              </w:rPr>
              <m:t>f</m:t>
            </m:r>
          </m:e>
          <m:sub>
            <m:r>
              <w:rPr>
                <w:sz w:val="18"/>
              </w:rPr>
              <m:t>i</m:t>
            </m:r>
          </m:sub>
          <m:sup>
            <m:r>
              <w:rPr>
                <w:sz w:val="18"/>
              </w:rPr>
              <m:t>C</m:t>
            </m:r>
          </m:sup>
        </m:sSubSup>
        <m:r>
          <w:rPr>
            <w:sz w:val="18"/>
          </w:rPr>
          <m:rPr>
            <m:sty m:val="p"/>
          </m:rPr>
          <m:t>,</m:t>
        </m:r>
        <m:r>
          <w:rPr>
            <w:sz w:val="18"/>
          </w:rPr>
          <m:t>  </m:t>
        </m:r>
        <m:sSubSup>
          <m:e>
            <m:r>
              <w:rPr>
                <w:sz w:val="18"/>
              </w:rPr>
              <m:t>e</m:t>
            </m:r>
          </m:e>
          <m:sub>
            <m:r>
              <w:rPr>
                <w:sz w:val="18"/>
              </w:rPr>
              <m:t>i</m:t>
            </m:r>
          </m:sub>
          <m:sup>
            <m:r>
              <w:rPr>
                <w:sz w:val="18"/>
              </w:rPr>
              <m:rPr>
                <m:sty m:val="p"/>
              </m:rPr>
              <m:t>s</m:t>
            </m:r>
            <m:r>
              <w:rPr>
                <w:sz w:val="18"/>
              </w:rPr>
              <m:rPr>
                <m:sty m:val="p"/>
              </m:rPr>
              <m:t>t</m:t>
            </m:r>
            <m:r>
              <w:rPr>
                <w:sz w:val="18"/>
              </w:rPr>
              <m:rPr>
                <m:sty m:val="p"/>
              </m:rPr>
              <m:t>o</m:t>
            </m:r>
            <m:r>
              <w:rPr>
                <w:sz w:val="18"/>
              </w:rPr>
              <m:rPr>
                <m:sty m:val="p"/>
              </m:rPr>
              <m:t>c</m:t>
            </m:r>
            <m:r>
              <w:rPr>
                <w:sz w:val="18"/>
              </w:rPr>
              <m:rPr>
                <m:sty m:val="p"/>
              </m:rPr>
              <m:t>k</m:t>
            </m:r>
          </m:sup>
        </m:sSubSup>
        <m:r>
          <w:rPr>
            <w:sz w:val="18"/>
          </w:rPr>
          <m:rPr>
            <m:sty m:val="p"/>
          </m:rPr>
          <m:t>=</m:t>
        </m:r>
        <m:f>
          <m:fPr>
            <m:type m:val="bar"/>
          </m:fPr>
          <m:num>
            <m:r>
              <w:rPr>
                <w:sz w:val="18"/>
              </w:rPr>
              <m:t>44</m:t>
            </m:r>
          </m:num>
          <m:den>
            <m:r>
              <w:rPr>
                <w:sz w:val="18"/>
              </w:rPr>
              <m:t>12</m:t>
            </m:r>
          </m:den>
        </m:f>
        <m:sSub>
          <m:e>
            <m:r>
              <w:rPr>
                <w:sz w:val="18"/>
              </w:rPr>
              <m:t>c</m:t>
            </m:r>
          </m:e>
          <m:sub>
            <m:r>
              <w:rPr>
                <w:sz w:val="18"/>
              </w:rPr>
              <m:t>i</m:t>
            </m:r>
          </m:sub>
        </m:sSub>
      </m:oMath>
    </w:p>
    <w:p>
      <w:pPr>
        <w:keepNext/>
        <w:spacing w:before="40" w:after="60"/>
      </w:pPr>
      <w:r>
        <w:rPr>
          <w:rFonts w:ascii="Lato" w:hAnsi="Lato"/>
          <w:color w:val="315B50"/>
          <w:sz w:val="16"/>
        </w:rPr>
        <w:t>b is dry biomass density in Mg/ha; c is carbon density in Mg C/ha. Apply the fraction only to BIOMASS, not to a CARBON band. e_stock is a CO2 mass equivalent of the stock, not an annual emission or credit. An already characterized CO2E input requires its own gas scope.</w:t>
      </w:r>
    </w:p>
    <w:p>
      <w:pPr>
        <w:keepNext/>
        <w:spacing w:before="40" w:after="60"/>
      </w:pPr>
      <w:r>
        <w:rPr>
          <w:rFonts w:ascii="Lato" w:hAnsi="Lato"/>
          <w:color w:val="315B50"/>
          <w:sz w:val="14"/>
        </w:rPr>
        <w:t>Basis: M02; M04.2; F-C02 | Workbook: Factors!C:G; Profile!B16</w:t>
      </w:r>
    </w:p>
    <w:tbl>
      <w:tblPr>
        <w:tblW w:type="auto" w:w="0"/>
        <w:jc w:val="center"/>
        <w:tblLayout w:type="fixed"/>
        <w:tblLook w:firstColumn="1" w:firstRow="1" w:lastColumn="0" w:lastRow="0" w:noHBand="0" w:noVBand="1" w:val="04A0"/>
      </w:tblPr>
      <w:tblGrid>
        <w:gridCol w:w="3250"/>
        <w:gridCol w:w="3250"/>
        <w:gridCol w:w="3250"/>
      </w:tblGrid>
      <w:tr>
        <w:trPr>
          <w:tblHeader/>
        </w:trPr>
        <w:tc>
          <w:tcPr>
            <w:tcW w:type="dxa" w:w="3250"/>
            <w:tcMar>
              <w:top w:w="90" w:type="dxa"/>
              <w:bottom w:w="90" w:type="dxa"/>
              <w:left w:w="100" w:type="dxa"/>
              <w:right w:w="100" w:type="dxa"/>
            </w:tcMar>
            <w:vAlign w:val="center"/>
            <w:shd w:fill="E6F0EB"/>
          </w:tcPr>
          <w:p>
            <w:r>
              <w:rPr>
                <w:rFonts w:ascii="Lato" w:hAnsi="Lato"/>
                <w:b/>
                <w:color w:val="173E34"/>
                <w:sz w:val="17"/>
              </w:rPr>
              <w:t>Pool / stratum / pre- and post-state</w:t>
            </w:r>
          </w:p>
          <w:p>
            <w:pPr>
              <w:spacing w:before="40" w:after="40"/>
            </w:pPr>
            <m:oMath>
              <m:r>
                <w:rPr>
                  <w:sz w:val="16"/>
                  <w:color w:val="173E34"/>
                </w:rPr>
                <m:t>i</m:t>
              </m:r>
              <m:r>
                <w:rPr>
                  <w:sz w:val="16"/>
                  <w:color w:val="173E34"/>
                </w:rPr>
                <m:rPr>
                  <m:sty m:val="p"/>
                </m:rPr>
                <m:t>,</m:t>
              </m:r>
              <m:r>
                <w:rPr>
                  <w:sz w:val="16"/>
                  <w:color w:val="173E34"/>
                </w:rPr>
                <m:t> </m:t>
              </m:r>
              <m:r>
                <w:rPr>
                  <w:sz w:val="16"/>
                  <w:color w:val="173E34"/>
                </w:rPr>
                <m:t>o</m:t>
              </m:r>
            </m:oMath>
          </w:p>
        </w:tc>
        <w:tc>
          <w:tcPr>
            <w:tcW w:type="dxa" w:w="3250"/>
            <w:tcMar>
              <w:top w:w="90" w:type="dxa"/>
              <w:bottom w:w="90" w:type="dxa"/>
              <w:left w:w="100" w:type="dxa"/>
              <w:right w:w="100" w:type="dxa"/>
            </w:tcMar>
            <w:vAlign w:val="center"/>
            <w:shd w:fill="E6F0EB"/>
          </w:tcPr>
          <w:p>
            <w:r>
              <w:rPr>
                <w:rFonts w:ascii="Lato" w:hAnsi="Lato"/>
                <w:b/>
                <w:color w:val="173E34"/>
                <w:sz w:val="17"/>
              </w:rPr>
              <w:t>Carbon or gas factor, unit and source</w:t>
            </w:r>
          </w:p>
          <w:p>
            <w:pPr>
              <w:spacing w:before="40" w:after="40"/>
            </w:pPr>
            <m:oMath>
              <m:sSub>
                <m:e>
                  <m:r>
                    <w:rPr>
                      <w:sz w:val="16"/>
                      <w:color w:val="173E34"/>
                    </w:rPr>
                    <m:t>b</m:t>
                  </m:r>
                </m:e>
                <m:sub>
                  <m:r>
                    <w:rPr>
                      <w:sz w:val="16"/>
                      <w:color w:val="173E34"/>
                    </w:rPr>
                    <m:t>i</m:t>
                  </m:r>
                </m:sub>
              </m:sSub>
              <m:r>
                <w:rPr>
                  <w:sz w:val="16"/>
                  <w:color w:val="173E34"/>
                </w:rPr>
                <m:rPr>
                  <m:sty m:val="p"/>
                </m:rPr>
                <m:t>,</m:t>
              </m:r>
              <m:r>
                <w:rPr>
                  <w:sz w:val="16"/>
                  <w:color w:val="173E34"/>
                </w:rPr>
                <m:t> </m:t>
              </m:r>
              <m:sSubSup>
                <m:e>
                  <m:r>
                    <w:rPr>
                      <w:sz w:val="16"/>
                      <w:color w:val="173E34"/>
                    </w:rPr>
                    <m:t>f</m:t>
                  </m:r>
                </m:e>
                <m:sub>
                  <m:r>
                    <w:rPr>
                      <w:sz w:val="16"/>
                      <w:color w:val="173E34"/>
                    </w:rPr>
                    <m:t>i</m:t>
                  </m:r>
                </m:sub>
                <m:sup>
                  <m:r>
                    <w:rPr>
                      <w:sz w:val="16"/>
                      <w:color w:val="173E34"/>
                    </w:rPr>
                    <m:t>C</m:t>
                  </m:r>
                </m:sup>
              </m:sSubSup>
              <m:r>
                <w:rPr>
                  <w:sz w:val="16"/>
                  <w:color w:val="173E34"/>
                </w:rPr>
                <m:rPr>
                  <m:sty m:val="p"/>
                </m:rPr>
                <m:t>,</m:t>
              </m:r>
              <m:r>
                <w:rPr>
                  <w:sz w:val="16"/>
                  <w:color w:val="173E34"/>
                </w:rPr>
                <m:t> </m:t>
              </m:r>
              <m:sSub>
                <m:e>
                  <m:r>
                    <w:rPr>
                      <w:sz w:val="16"/>
                      <w:color w:val="173E34"/>
                    </w:rPr>
                    <m:t>c</m:t>
                  </m:r>
                </m:e>
                <m:sub>
                  <m:r>
                    <w:rPr>
                      <w:sz w:val="16"/>
                      <w:color w:val="173E34"/>
                    </w:rPr>
                    <m:t>i</m:t>
                  </m:r>
                </m:sub>
              </m:sSub>
            </m:oMath>
          </w:p>
        </w:tc>
        <w:tc>
          <w:tcPr>
            <w:tcW w:type="dxa" w:w="3250"/>
            <w:tcMar>
              <w:top w:w="90" w:type="dxa"/>
              <w:bottom w:w="90" w:type="dxa"/>
              <w:left w:w="100" w:type="dxa"/>
              <w:right w:w="100" w:type="dxa"/>
            </w:tcMar>
            <w:vAlign w:val="center"/>
            <w:shd w:fill="E6F0EB"/>
          </w:tcPr>
          <w:p>
            <w:r>
              <w:rPr>
                <w:rFonts w:ascii="Lato" w:hAnsi="Lato"/>
                <w:b/>
                <w:color w:val="173E34"/>
                <w:sz w:val="17"/>
              </w:rPr>
              <w:t>Transfer, release timing and exclusions</w:t>
            </w:r>
          </w:p>
          <w:p>
            <w:pPr>
              <w:spacing w:before="40" w:after="40"/>
            </w:pPr>
            <m:oMath>
              <m:sSubSup>
                <m:e>
                  <m:r>
                    <w:rPr>
                      <w:sz w:val="16"/>
                      <w:color w:val="173E34"/>
                    </w:rPr>
                    <m:t>e</m:t>
                  </m:r>
                </m:e>
                <m:sub>
                  <m:r>
                    <w:rPr>
                      <w:sz w:val="16"/>
                      <w:color w:val="173E34"/>
                    </w:rPr>
                    <m:t>i</m:t>
                  </m:r>
                </m:sub>
                <m:sup>
                  <m:r>
                    <w:rPr>
                      <w:sz w:val="16"/>
                      <w:color w:val="173E34"/>
                    </w:rPr>
                    <m:rPr>
                      <m:sty m:val="p"/>
                    </m:rPr>
                    <m:t>s</m:t>
                  </m:r>
                  <m:r>
                    <w:rPr>
                      <w:sz w:val="16"/>
                      <w:color w:val="173E34"/>
                    </w:rPr>
                    <m:rPr>
                      <m:sty m:val="p"/>
                    </m:rPr>
                    <m:t>t</m:t>
                  </m:r>
                  <m:r>
                    <w:rPr>
                      <w:sz w:val="16"/>
                      <w:color w:val="173E34"/>
                    </w:rPr>
                    <m:rPr>
                      <m:sty m:val="p"/>
                    </m:rPr>
                    <m:t>o</m:t>
                  </m:r>
                  <m:r>
                    <w:rPr>
                      <w:sz w:val="16"/>
                      <w:color w:val="173E34"/>
                    </w:rPr>
                    <m:rPr>
                      <m:sty m:val="p"/>
                    </m:rPr>
                    <m:t>c</m:t>
                  </m:r>
                  <m:r>
                    <w:rPr>
                      <w:sz w:val="16"/>
                      <w:color w:val="173E34"/>
                    </w:rPr>
                    <m:rPr>
                      <m:sty m:val="p"/>
                    </m:rPr>
                    <m:t>k</m:t>
                  </m:r>
                </m:sup>
              </m:sSubSup>
            </m:oMath>
          </w:p>
        </w:tc>
      </w:tr>
      <w:tr>
        <w:trPr>
          <w:trHeight w:val="510"/>
        </w:trPr>
        <w:tc>
          <w:tcPr>
            <w:tcW w:type="dxa" w:w="3250"/>
            <w:tcMar>
              <w:top w:w="90" w:type="dxa"/>
              <w:bottom w:w="90" w:type="dxa"/>
              <w:left w:w="100" w:type="dxa"/>
              <w:right w:w="100" w:type="dxa"/>
            </w:tcMar>
            <w:shd w:fill="F1F5F2"/>
          </w:tcPr>
          <w:p>
            <w:pPr>
              <w:spacing w:after="20"/>
            </w:pPr>
            <w:sdt>
              <w:sdtPr>
                <w:alias w:val="sec_06-0-EN-1-1"/>
                <w:tag w:val="sec_06-0-EN-1-1"/>
                <w:text/>
              </w:sdtPr>
              <w:sdtContent>
                <w:r>
                  <w:rPr>
                    <w:rFonts w:ascii="Lato" w:hAnsi="Lato"/>
                    <w:sz w:val="18"/>
                    <w:color w:val="62716E"/>
                  </w:rPr>
                  <w:t>[Complete]</w:t>
                </w:r>
              </w:sdtContent>
            </w:sdt>
          </w:p>
        </w:tc>
        <w:tc>
          <w:tcPr>
            <w:tcW w:type="dxa" w:w="3250"/>
            <w:tcMar>
              <w:top w:w="90" w:type="dxa"/>
              <w:bottom w:w="90" w:type="dxa"/>
              <w:left w:w="100" w:type="dxa"/>
              <w:right w:w="100" w:type="dxa"/>
            </w:tcMar>
            <w:shd w:fill="F1F5F2"/>
          </w:tcPr>
          <w:p>
            <w:pPr>
              <w:spacing w:after="20"/>
            </w:pPr>
            <w:sdt>
              <w:sdtPr>
                <w:alias w:val="sec_06-0-EN-1-2"/>
                <w:tag w:val="sec_06-0-EN-1-2"/>
                <w:text/>
              </w:sdtPr>
              <w:sdtContent>
                <w:r>
                  <w:rPr>
                    <w:rFonts w:ascii="Lato" w:hAnsi="Lato"/>
                    <w:sz w:val="18"/>
                    <w:color w:val="62716E"/>
                  </w:rPr>
                  <w:t>[Complete]</w:t>
                </w:r>
              </w:sdtContent>
            </w:sdt>
          </w:p>
        </w:tc>
        <w:tc>
          <w:tcPr>
            <w:tcW w:type="dxa" w:w="3250"/>
            <w:tcMar>
              <w:top w:w="90" w:type="dxa"/>
              <w:bottom w:w="90" w:type="dxa"/>
              <w:left w:w="100" w:type="dxa"/>
              <w:right w:w="100" w:type="dxa"/>
            </w:tcMar>
            <w:shd w:fill="F1F5F2"/>
          </w:tcPr>
          <w:p>
            <w:pPr>
              <w:spacing w:after="20"/>
            </w:pPr>
            <w:sdt>
              <w:sdtPr>
                <w:alias w:val="sec_06-0-EN-1-3"/>
                <w:tag w:val="sec_06-0-EN-1-3"/>
                <w:text/>
              </w:sdtPr>
              <w:sdtContent>
                <w:r>
                  <w:rPr>
                    <w:rFonts w:ascii="Lato" w:hAnsi="Lato"/>
                    <w:sz w:val="18"/>
                    <w:color w:val="62716E"/>
                  </w:rPr>
                  <w:t>[Complete]</w:t>
                </w:r>
              </w:sdtContent>
            </w:sdt>
          </w:p>
        </w:tc>
      </w:tr>
      <w:tr>
        <w:trPr>
          <w:trHeight w:val="510"/>
        </w:trPr>
        <w:tc>
          <w:tcPr>
            <w:tcW w:type="dxa" w:w="3250"/>
            <w:tcMar>
              <w:top w:w="90" w:type="dxa"/>
              <w:bottom w:w="90" w:type="dxa"/>
              <w:left w:w="100" w:type="dxa"/>
              <w:right w:w="100" w:type="dxa"/>
            </w:tcMar>
            <w:shd w:fill="FFFFFF"/>
          </w:tcPr>
          <w:p>
            <w:pPr>
              <w:spacing w:after="20"/>
            </w:pPr>
            <w:sdt>
              <w:sdtPr>
                <w:alias w:val="sec_06-0-EN-2-1"/>
                <w:tag w:val="sec_06-0-EN-2-1"/>
                <w:text/>
              </w:sdtPr>
              <w:sdtContent>
                <w:r>
                  <w:rPr>
                    <w:rFonts w:ascii="Lato" w:hAnsi="Lato"/>
                    <w:sz w:val="18"/>
                    <w:color w:val="62716E"/>
                  </w:rPr>
                  <w:t>[Complete]</w:t>
                </w:r>
              </w:sdtContent>
            </w:sdt>
          </w:p>
        </w:tc>
        <w:tc>
          <w:tcPr>
            <w:tcW w:type="dxa" w:w="3250"/>
            <w:tcMar>
              <w:top w:w="90" w:type="dxa"/>
              <w:bottom w:w="90" w:type="dxa"/>
              <w:left w:w="100" w:type="dxa"/>
              <w:right w:w="100" w:type="dxa"/>
            </w:tcMar>
            <w:shd w:fill="FFFFFF"/>
          </w:tcPr>
          <w:p>
            <w:pPr>
              <w:spacing w:after="20"/>
            </w:pPr>
            <w:sdt>
              <w:sdtPr>
                <w:alias w:val="sec_06-0-EN-2-2"/>
                <w:tag w:val="sec_06-0-EN-2-2"/>
                <w:text/>
              </w:sdtPr>
              <w:sdtContent>
                <w:r>
                  <w:rPr>
                    <w:rFonts w:ascii="Lato" w:hAnsi="Lato"/>
                    <w:sz w:val="18"/>
                    <w:color w:val="62716E"/>
                  </w:rPr>
                  <w:t>[Complete]</w:t>
                </w:r>
              </w:sdtContent>
            </w:sdt>
          </w:p>
        </w:tc>
        <w:tc>
          <w:tcPr>
            <w:tcW w:type="dxa" w:w="3250"/>
            <w:tcMar>
              <w:top w:w="90" w:type="dxa"/>
              <w:bottom w:w="90" w:type="dxa"/>
              <w:left w:w="100" w:type="dxa"/>
              <w:right w:w="100" w:type="dxa"/>
            </w:tcMar>
            <w:shd w:fill="FFFFFF"/>
          </w:tcPr>
          <w:p>
            <w:pPr>
              <w:spacing w:after="20"/>
            </w:pPr>
            <w:sdt>
              <w:sdtPr>
                <w:alias w:val="sec_06-0-EN-2-3"/>
                <w:tag w:val="sec_06-0-EN-2-3"/>
                <w:text/>
              </w:sdtPr>
              <w:sdtContent>
                <w:r>
                  <w:rPr>
                    <w:rFonts w:ascii="Lato" w:hAnsi="Lato"/>
                    <w:sz w:val="18"/>
                    <w:color w:val="62716E"/>
                  </w:rPr>
                  <w:t>[Complete]</w:t>
                </w:r>
              </w:sdtContent>
            </w:sdt>
          </w:p>
        </w:tc>
      </w:tr>
      <w:tr>
        <w:trPr>
          <w:trHeight w:val="510"/>
        </w:trPr>
        <w:tc>
          <w:tcPr>
            <w:tcW w:type="dxa" w:w="3250"/>
            <w:tcMar>
              <w:top w:w="90" w:type="dxa"/>
              <w:bottom w:w="90" w:type="dxa"/>
              <w:left w:w="100" w:type="dxa"/>
              <w:right w:w="100" w:type="dxa"/>
            </w:tcMar>
            <w:shd w:fill="F1F5F2"/>
          </w:tcPr>
          <w:p>
            <w:pPr>
              <w:spacing w:after="20"/>
            </w:pPr>
            <w:sdt>
              <w:sdtPr>
                <w:alias w:val="sec_06-0-EN-3-1"/>
                <w:tag w:val="sec_06-0-EN-3-1"/>
                <w:text/>
              </w:sdtPr>
              <w:sdtContent>
                <w:r>
                  <w:rPr>
                    <w:rFonts w:ascii="Lato" w:hAnsi="Lato"/>
                    <w:sz w:val="18"/>
                    <w:color w:val="62716E"/>
                  </w:rPr>
                  <w:t>[Complete]</w:t>
                </w:r>
              </w:sdtContent>
            </w:sdt>
          </w:p>
        </w:tc>
        <w:tc>
          <w:tcPr>
            <w:tcW w:type="dxa" w:w="3250"/>
            <w:tcMar>
              <w:top w:w="90" w:type="dxa"/>
              <w:bottom w:w="90" w:type="dxa"/>
              <w:left w:w="100" w:type="dxa"/>
              <w:right w:w="100" w:type="dxa"/>
            </w:tcMar>
            <w:shd w:fill="F1F5F2"/>
          </w:tcPr>
          <w:p>
            <w:pPr>
              <w:spacing w:after="20"/>
            </w:pPr>
            <w:sdt>
              <w:sdtPr>
                <w:alias w:val="sec_06-0-EN-3-2"/>
                <w:tag w:val="sec_06-0-EN-3-2"/>
                <w:text/>
              </w:sdtPr>
              <w:sdtContent>
                <w:r>
                  <w:rPr>
                    <w:rFonts w:ascii="Lato" w:hAnsi="Lato"/>
                    <w:sz w:val="18"/>
                    <w:color w:val="62716E"/>
                  </w:rPr>
                  <w:t>[Complete]</w:t>
                </w:r>
              </w:sdtContent>
            </w:sdt>
          </w:p>
        </w:tc>
        <w:tc>
          <w:tcPr>
            <w:tcW w:type="dxa" w:w="3250"/>
            <w:tcMar>
              <w:top w:w="90" w:type="dxa"/>
              <w:bottom w:w="90" w:type="dxa"/>
              <w:left w:w="100" w:type="dxa"/>
              <w:right w:w="100" w:type="dxa"/>
            </w:tcMar>
            <w:shd w:fill="F1F5F2"/>
          </w:tcPr>
          <w:p>
            <w:pPr>
              <w:spacing w:after="20"/>
            </w:pPr>
            <w:sdt>
              <w:sdtPr>
                <w:alias w:val="sec_06-0-EN-3-3"/>
                <w:tag w:val="sec_06-0-EN-3-3"/>
                <w:text/>
              </w:sdtPr>
              <w:sdtContent>
                <w:r>
                  <w:rPr>
                    <w:rFonts w:ascii="Lato" w:hAnsi="Lato"/>
                    <w:sz w:val="18"/>
                    <w:color w:val="62716E"/>
                  </w:rPr>
                  <w:t>[Complete]</w:t>
                </w:r>
              </w:sdtContent>
            </w:sdt>
          </w:p>
        </w:tc>
      </w:tr>
    </w:tbl>
    <w:p>
      <w:pPr>
        <w:spacing w:after="0"/>
      </w:pPr>
    </w:p>
    <w:p>
      <w:pPr>
        <w:pStyle w:val="Heading2"/>
        <w:keepNext/>
      </w:pPr>
      <w:r>
        <w:t>Temporal support and cohort closure</w:t>
      </w:r>
    </w:p>
    <w:p>
      <w:pPr>
        <w:spacing w:after="80"/>
      </w:pPr>
      <w:r>
        <w:rPr>
          <w:rFonts w:ascii="Lato" w:hAnsi="Lato"/>
          <w:b w:val="0"/>
          <w:color w:val="62716E"/>
          <w:sz w:val="18"/>
        </w:rPr>
        <w:t>Distinguish standing stocks, stock changes and period atmospheric emissions. Attach cohort or equivalent release schedules where needed; show immediate release, delayed release and remaining stock without counting transfers twice. Use matched gases and the adopted GWP convention.</w:t>
      </w:r>
    </w:p>
    <w:tbl>
      <w:tblPr>
        <w:tblW w:type="auto" w:w="0"/>
        <w:tblLayout w:type="fixed"/>
        <w:tblLook w:firstColumn="1" w:firstRow="1" w:lastColumn="0" w:lastRow="0" w:noHBand="0" w:noVBand="1" w:val="04A0"/>
      </w:tblPr>
      <w:tblGrid>
        <w:gridCol w:w="9751"/>
      </w:tblGrid>
      <w:tr>
        <w:trPr>
          <w:trHeight w:val="964"/>
        </w:trPr>
        <w:tc>
          <w:tcPr>
            <w:tcW w:type="dxa" w:w="9746"/>
            <w:shd w:fill="F1F5F2"/>
            <w:tcMar>
              <w:top w:w="90" w:type="dxa"/>
              <w:bottom w:w="90" w:type="dxa"/>
              <w:left w:w="100" w:type="dxa"/>
              <w:right w:w="100" w:type="dxa"/>
            </w:tcMar>
          </w:tcPr>
          <w:p>
            <w:pPr>
              <w:spacing w:after="20"/>
            </w:pPr>
            <w:sdt>
              <w:sdtPr>
                <w:alias w:val="sec_06-1-EN"/>
                <w:tag w:val="sec_06-1-EN"/>
                <w:text/>
              </w:sdtPr>
              <w:sdtContent>
                <w:r>
                  <w:rPr>
                    <w:rFonts w:ascii="Lato" w:hAnsi="Lato"/>
                    <w:sz w:val="18"/>
                    <w:color w:val="62716E"/>
                  </w:rPr>
                  <w:t>[Enter response and exact evidence references.]</w:t>
                </w:r>
              </w:sdtContent>
            </w:sdt>
          </w:p>
        </w:tc>
      </w:tr>
    </w:tbl>
    <w:p>
      <w:pPr>
        <w:spacing w:after="20" w:before="0" w:line="96" w:lineRule="auto"/>
      </w:pPr>
    </w:p>
    <w:p>
      <w:pPr>
        <w:pStyle w:val="Heading2"/>
        <w:keepNext/>
      </w:pPr>
      <w:r>
        <w:t>Computation record</w:t>
      </w:r>
    </w:p>
    <w:p>
      <w:pPr>
        <w:keepNext/>
        <w:spacing w:before="40" w:after="60"/>
      </w:pPr>
      <w:r>
        <w:rPr>
          <w:rFonts w:ascii="Lato" w:hAnsi="Lato"/>
          <w:color w:val="315B50"/>
          <w:sz w:val="18"/>
        </w:rPr>
        <w:t>EXANTE-T11 / Calculation notation</w:t>
      </w:r>
    </w:p>
    <w:p>
      <w:pPr>
        <w:keepNext/>
        <w:spacing w:before="40" w:after="60"/>
      </w:pPr>
      <m:oMath>
        <m:sSubSup>
          <m:e>
            <m:r>
              <w:rPr>
                <w:sz w:val="18"/>
              </w:rPr>
              <m:t>E</m:t>
            </m:r>
          </m:e>
          <m:sub>
            <m:r>
              <w:rPr>
                <w:sz w:val="18"/>
              </w:rPr>
              <m:t>i</m:t>
            </m:r>
            <m:r>
              <w:rPr>
                <w:sz w:val="18"/>
              </w:rPr>
              <m:rPr>
                <m:sty m:val="p"/>
              </m:rPr>
              <m:t>,</m:t>
            </m:r>
            <m:r>
              <w:rPr>
                <w:sz w:val="18"/>
              </w:rPr>
              <m:t>t</m:t>
            </m:r>
          </m:sub>
          <m:sup>
            <m:r>
              <w:rPr>
                <w:sz w:val="18"/>
              </w:rPr>
              <m:rPr>
                <m:sty m:val="p"/>
              </m:rPr>
              <m:t>C</m:t>
            </m:r>
            <m:sSub>
              <m:e>
                <m:r>
                  <w:rPr>
                    <w:sz w:val="18"/>
                  </w:rPr>
                  <m:rPr>
                    <m:sty m:val="p"/>
                  </m:rPr>
                  <m:t>O</m:t>
                </m:r>
              </m:e>
              <m:sub>
                <m:r>
                  <w:rPr>
                    <w:sz w:val="18"/>
                  </w:rPr>
                  <m:rPr>
                    <m:sty m:val="p"/>
                  </m:rPr>
                  <m:t>2</m:t>
                </m:r>
              </m:sub>
            </m:sSub>
          </m:sup>
        </m:sSubSup>
        <m:r>
          <w:rPr>
            <w:sz w:val="18"/>
          </w:rPr>
          <m:rPr>
            <m:sty m:val="p"/>
          </m:rPr>
          <m:t>=</m:t>
        </m:r>
        <m:f>
          <m:fPr>
            <m:type m:val="bar"/>
          </m:fPr>
          <m:num>
            <m:r>
              <w:rPr>
                <w:sz w:val="18"/>
              </w:rPr>
              <m:t>44</m:t>
            </m:r>
          </m:num>
          <m:den>
            <m:r>
              <w:rPr>
                <w:sz w:val="18"/>
              </w:rPr>
              <m:t>12</m:t>
            </m:r>
          </m:den>
        </m:f>
        <m:nary>
          <m:naryPr>
            <m:chr m:val="∑"/>
            <m:limLoc m:val="undOvr"/>
            <m:subHide m:val="off"/>
            <m:supHide m:val="on"/>
          </m:naryPr>
          <m:sub>
            <m:r>
              <w:rPr>
                <w:sz w:val="18"/>
              </w:rPr>
              <m:t>τ</m:t>
            </m:r>
            <m:r>
              <w:rPr>
                <w:sz w:val="18"/>
              </w:rPr>
              <m:rPr>
                <m:sty m:val="p"/>
              </m:rPr>
              <m:t>≤</m:t>
            </m:r>
            <m:r>
              <w:rPr>
                <w:sz w:val="18"/>
              </w:rPr>
              <m:t>t</m:t>
            </m:r>
          </m:sub>
          <m:sup>
            <m:r>
              <w:rPr>
                <w:sz w:val="18"/>
              </w:rPr>
              <m:t>​</m:t>
            </m:r>
          </m:sup>
          <m:e>
            <m:nary>
              <m:naryPr>
                <m:chr m:val="∑"/>
                <m:limLoc m:val="undOvr"/>
                <m:subHide m:val="off"/>
                <m:supHide m:val="on"/>
              </m:naryPr>
              <m:sub>
                <m:r>
                  <w:rPr>
                    <w:sz w:val="18"/>
                  </w:rPr>
                  <m:t>o</m:t>
                </m:r>
              </m:sub>
              <m:sup>
                <m:r>
                  <w:rPr>
                    <w:sz w:val="18"/>
                  </w:rPr>
                  <m:t>​</m:t>
                </m:r>
              </m:sup>
              <m:e>
                <m:sSub>
                  <m:e>
                    <m:r>
                      <w:rPr>
                        <w:sz w:val="18"/>
                      </w:rPr>
                      <m:t>A</m:t>
                    </m:r>
                  </m:e>
                  <m:sub>
                    <m:r>
                      <w:rPr>
                        <w:sz w:val="18"/>
                      </w:rPr>
                      <m:t>i</m:t>
                    </m:r>
                    <m:r>
                      <w:rPr>
                        <w:sz w:val="18"/>
                      </w:rPr>
                      <m:rPr>
                        <m:sty m:val="p"/>
                      </m:rPr>
                      <m:t>,</m:t>
                    </m:r>
                    <m:r>
                      <w:rPr>
                        <w:sz w:val="18"/>
                      </w:rPr>
                      <m:t>τ</m:t>
                    </m:r>
                  </m:sub>
                </m:sSub>
              </m:e>
            </m:nary>
          </m:e>
        </m:nary>
        <m:sSub>
          <m:e>
            <m:r>
              <w:rPr>
                <w:sz w:val="18"/>
              </w:rPr>
              <m:rPr>
                <m:sty m:val="p"/>
              </m:rPr>
              <m:t>ℓ</m:t>
            </m:r>
          </m:e>
          <m:sub>
            <m:r>
              <w:rPr>
                <w:sz w:val="18"/>
              </w:rPr>
              <m:t>i</m:t>
            </m:r>
            <m:r>
              <w:rPr>
                <w:sz w:val="18"/>
              </w:rPr>
              <m:t>o</m:t>
            </m:r>
            <m:r>
              <w:rPr>
                <w:sz w:val="18"/>
              </w:rPr>
              <m:rPr>
                <m:sty m:val="p"/>
              </m:rPr>
              <m:t>,</m:t>
            </m:r>
            <m:r>
              <w:rPr>
                <w:sz w:val="18"/>
              </w:rPr>
              <m:t>τ</m:t>
            </m:r>
          </m:sub>
        </m:sSub>
        <m:sSub>
          <m:e>
            <m:r>
              <w:rPr>
                <w:sz w:val="18"/>
              </w:rPr>
              <m:t>k</m:t>
            </m:r>
          </m:e>
          <m:sub>
            <m:r>
              <w:rPr>
                <w:sz w:val="18"/>
              </w:rPr>
              <m:t>i</m:t>
            </m:r>
            <m:r>
              <w:rPr>
                <w:sz w:val="18"/>
              </w:rPr>
              <m:t>o</m:t>
            </m:r>
            <m:r>
              <w:rPr>
                <w:sz w:val="18"/>
              </w:rPr>
              <m:rPr>
                <m:sty m:val="p"/>
              </m:rPr>
              <m:t>,</m:t>
            </m:r>
            <m:r>
              <w:rPr>
                <w:sz w:val="18"/>
              </w:rPr>
              <m:t>τ</m:t>
            </m:r>
          </m:sub>
        </m:sSub>
        <m:d>
          <m:dPr>
            <m:begChr m:val="("/>
            <m:endChr m:val=")"/>
            <m:sepChr m:val=""/>
            <m:grow/>
          </m:dPr>
          <m:e>
            <m:r>
              <w:rPr>
                <w:sz w:val="18"/>
              </w:rPr>
              <m:t>t</m:t>
            </m:r>
          </m:e>
        </m:d>
      </m:oMath>
    </w:p>
    <w:p>
      <w:pPr>
        <w:keepNext/>
        <w:spacing w:before="40" w:after="60"/>
      </w:pPr>
      <w:r>
        <w:rPr>
          <w:rFonts w:ascii="Lato" w:hAnsi="Lato"/>
          <w:color w:val="315B50"/>
          <w:sz w:val="16"/>
        </w:rPr>
        <w:t>A is newly affected ha, ell is allocated Mg C/ha, and k is the fraction released as CO2 in interval t. The sum of fractions cannot exceed its defined allocation. Cohorts and pools are disjoint; keep remaining material and pre-period cohorts. Use exact intervals.</w:t>
      </w:r>
    </w:p>
    <w:p>
      <w:pPr>
        <w:keepNext/>
        <w:spacing w:before="40" w:after="60"/>
      </w:pPr>
      <w:r>
        <w:rPr>
          <w:rFonts w:ascii="Lato" w:hAnsi="Lato"/>
          <w:color w:val="315B50"/>
          <w:sz w:val="14"/>
        </w:rPr>
        <w:t>Basis: M04.2; F-C03a; F-C03b; F-C04 | Workbook: Upstream cohort schedule; Components!F:L</w:t>
      </w:r>
    </w:p>
    <w:tbl>
      <w:tblPr>
        <w:tblW w:type="auto" w:w="0"/>
        <w:jc w:val="center"/>
        <w:tblLayout w:type="fixed"/>
        <w:tblLook w:firstColumn="1" w:firstRow="1" w:lastColumn="0" w:lastRow="0" w:noHBand="0" w:noVBand="1" w:val="04A0"/>
      </w:tblPr>
      <w:tblGrid>
        <w:gridCol w:w="3250"/>
        <w:gridCol w:w="3250"/>
        <w:gridCol w:w="3250"/>
      </w:tblGrid>
      <w:tr>
        <w:trPr>
          <w:tblHeader/>
        </w:trPr>
        <w:tc>
          <w:tcPr>
            <w:tcW w:type="dxa" w:w="3250"/>
            <w:tcMar>
              <w:top w:w="90" w:type="dxa"/>
              <w:bottom w:w="90" w:type="dxa"/>
              <w:left w:w="100" w:type="dxa"/>
              <w:right w:w="100" w:type="dxa"/>
            </w:tcMar>
            <w:vAlign w:val="center"/>
            <w:shd w:fill="E6F0EB"/>
          </w:tcPr>
          <w:p>
            <w:r>
              <w:rPr>
                <w:rFonts w:ascii="Lato" w:hAnsi="Lato"/>
                <w:b/>
                <w:color w:val="173E34"/>
                <w:sz w:val="17"/>
              </w:rPr>
              <w:t>Equation / input references</w:t>
            </w:r>
          </w:p>
          <w:p>
            <w:pPr>
              <w:spacing w:before="40" w:after="40"/>
            </w:pPr>
            <m:oMath>
              <m:r>
                <w:rPr>
                  <w:sz w:val="16"/>
                  <w:color w:val="173E34"/>
                </w:rPr>
                <m:t>i</m:t>
              </m:r>
              <m:r>
                <w:rPr>
                  <w:sz w:val="16"/>
                  <w:color w:val="173E34"/>
                </w:rPr>
                <m:rPr>
                  <m:sty m:val="p"/>
                </m:rPr>
                <m:t>,</m:t>
              </m:r>
              <m:r>
                <w:rPr>
                  <w:sz w:val="16"/>
                  <w:color w:val="173E34"/>
                </w:rPr>
                <m:t> </m:t>
              </m:r>
              <m:r>
                <w:rPr>
                  <w:sz w:val="16"/>
                  <w:color w:val="173E34"/>
                </w:rPr>
                <m:t>o</m:t>
              </m:r>
              <m:r>
                <w:rPr>
                  <w:sz w:val="16"/>
                  <w:color w:val="173E34"/>
                </w:rPr>
                <m:rPr>
                  <m:sty m:val="p"/>
                </m:rPr>
                <m:t>,</m:t>
              </m:r>
              <m:r>
                <w:rPr>
                  <w:sz w:val="16"/>
                  <w:color w:val="173E34"/>
                </w:rPr>
                <m:t> </m:t>
              </m:r>
              <m:r>
                <w:rPr>
                  <w:sz w:val="16"/>
                  <w:color w:val="173E34"/>
                </w:rPr>
                <m:t>τ</m:t>
              </m:r>
            </m:oMath>
          </w:p>
        </w:tc>
        <w:tc>
          <w:tcPr>
            <w:tcW w:type="dxa" w:w="3250"/>
            <w:tcMar>
              <w:top w:w="90" w:type="dxa"/>
              <w:bottom w:w="90" w:type="dxa"/>
              <w:left w:w="100" w:type="dxa"/>
              <w:right w:w="100" w:type="dxa"/>
            </w:tcMar>
            <w:vAlign w:val="center"/>
            <w:shd w:fill="E6F0EB"/>
          </w:tcPr>
          <w:p>
            <w:r>
              <w:rPr>
                <w:rFonts w:ascii="Lato" w:hAnsi="Lato"/>
                <w:b/>
                <w:color w:val="173E34"/>
                <w:sz w:val="17"/>
              </w:rPr>
              <w:t>Intermediate output and unit</w:t>
            </w:r>
          </w:p>
          <w:p>
            <w:pPr>
              <w:spacing w:before="40" w:after="40"/>
            </w:pPr>
            <m:oMath>
              <m:sSub>
                <m:e>
                  <m:r>
                    <w:rPr>
                      <w:sz w:val="16"/>
                      <w:color w:val="173E34"/>
                    </w:rPr>
                    <m:t>A</m:t>
                  </m:r>
                </m:e>
                <m:sub>
                  <m:r>
                    <w:rPr>
                      <w:sz w:val="16"/>
                      <w:color w:val="173E34"/>
                    </w:rPr>
                    <m:t>i</m:t>
                  </m:r>
                  <m:r>
                    <w:rPr>
                      <w:sz w:val="16"/>
                      <w:color w:val="173E34"/>
                    </w:rPr>
                    <m:rPr>
                      <m:sty m:val="p"/>
                    </m:rPr>
                    <m:t>,</m:t>
                  </m:r>
                  <m:r>
                    <w:rPr>
                      <w:sz w:val="16"/>
                      <w:color w:val="173E34"/>
                    </w:rPr>
                    <m:t>τ</m:t>
                  </m:r>
                </m:sub>
              </m:sSub>
              <m:r>
                <w:rPr>
                  <w:sz w:val="16"/>
                  <w:color w:val="173E34"/>
                </w:rPr>
                <m:rPr>
                  <m:sty m:val="p"/>
                </m:rPr>
                <m:t>,</m:t>
              </m:r>
              <m:r>
                <w:rPr>
                  <w:sz w:val="16"/>
                  <w:color w:val="173E34"/>
                </w:rPr>
                <m:t> </m:t>
              </m:r>
              <m:sSub>
                <m:e>
                  <m:r>
                    <w:rPr>
                      <w:sz w:val="16"/>
                      <w:color w:val="173E34"/>
                    </w:rPr>
                    <m:rPr>
                      <m:sty m:val="p"/>
                    </m:rPr>
                    <m:t>ℓ</m:t>
                  </m:r>
                </m:e>
                <m:sub>
                  <m:r>
                    <w:rPr>
                      <w:sz w:val="16"/>
                      <w:color w:val="173E34"/>
                    </w:rPr>
                    <m:t>i</m:t>
                  </m:r>
                  <m:r>
                    <w:rPr>
                      <w:sz w:val="16"/>
                      <w:color w:val="173E34"/>
                    </w:rPr>
                    <m:t>o</m:t>
                  </m:r>
                  <m:r>
                    <w:rPr>
                      <w:sz w:val="16"/>
                      <w:color w:val="173E34"/>
                    </w:rPr>
                    <m:rPr>
                      <m:sty m:val="p"/>
                    </m:rPr>
                    <m:t>,</m:t>
                  </m:r>
                  <m:r>
                    <w:rPr>
                      <w:sz w:val="16"/>
                      <w:color w:val="173E34"/>
                    </w:rPr>
                    <m:t>τ</m:t>
                  </m:r>
                </m:sub>
              </m:sSub>
            </m:oMath>
          </w:p>
        </w:tc>
        <w:tc>
          <w:tcPr>
            <w:tcW w:type="dxa" w:w="3250"/>
            <w:tcMar>
              <w:top w:w="90" w:type="dxa"/>
              <w:bottom w:w="90" w:type="dxa"/>
              <w:left w:w="100" w:type="dxa"/>
              <w:right w:w="100" w:type="dxa"/>
            </w:tcMar>
            <w:vAlign w:val="center"/>
            <w:shd w:fill="E6F0EB"/>
          </w:tcPr>
          <w:p>
            <w:r>
              <w:rPr>
                <w:rFonts w:ascii="Lato" w:hAnsi="Lato"/>
                <w:b/>
                <w:color w:val="173E34"/>
                <w:sz w:val="17"/>
              </w:rPr>
              <w:t>Quality control / boundary case</w:t>
            </w:r>
          </w:p>
          <w:p>
            <w:pPr>
              <w:spacing w:before="40" w:after="40"/>
            </w:pPr>
            <m:oMath>
              <m:sSub>
                <m:e>
                  <m:r>
                    <w:rPr>
                      <w:sz w:val="16"/>
                      <w:color w:val="173E34"/>
                    </w:rPr>
                    <m:t>k</m:t>
                  </m:r>
                </m:e>
                <m:sub>
                  <m:r>
                    <w:rPr>
                      <w:sz w:val="16"/>
                      <w:color w:val="173E34"/>
                    </w:rPr>
                    <m:t>i</m:t>
                  </m:r>
                  <m:r>
                    <w:rPr>
                      <w:sz w:val="16"/>
                      <w:color w:val="173E34"/>
                    </w:rPr>
                    <m:t>o</m:t>
                  </m:r>
                  <m:r>
                    <w:rPr>
                      <w:sz w:val="16"/>
                      <w:color w:val="173E34"/>
                    </w:rPr>
                    <m:rPr>
                      <m:sty m:val="p"/>
                    </m:rPr>
                    <m:t>,</m:t>
                  </m:r>
                  <m:r>
                    <w:rPr>
                      <w:sz w:val="16"/>
                      <w:color w:val="173E34"/>
                    </w:rPr>
                    <m:t>τ</m:t>
                  </m:r>
                </m:sub>
              </m:sSub>
              <m:d>
                <m:dPr>
                  <m:begChr m:val="("/>
                  <m:endChr m:val=")"/>
                  <m:sepChr m:val=""/>
                  <m:grow/>
                </m:dPr>
                <m:e>
                  <m:r>
                    <w:rPr>
                      <w:sz w:val="16"/>
                      <w:color w:val="173E34"/>
                    </w:rPr>
                    <m:t>t</m:t>
                  </m:r>
                </m:e>
              </m:d>
              <m:r>
                <w:rPr>
                  <w:sz w:val="16"/>
                  <w:color w:val="173E34"/>
                </w:rPr>
                <m:rPr>
                  <m:sty m:val="p"/>
                </m:rPr>
                <m:t>,</m:t>
              </m:r>
              <m:r>
                <w:rPr>
                  <w:sz w:val="16"/>
                  <w:color w:val="173E34"/>
                </w:rPr>
                <m:t> </m:t>
              </m:r>
              <m:sSubSup>
                <m:e>
                  <m:r>
                    <w:rPr>
                      <w:sz w:val="16"/>
                      <w:color w:val="173E34"/>
                    </w:rPr>
                    <m:t>E</m:t>
                  </m:r>
                </m:e>
                <m:sub>
                  <m:r>
                    <w:rPr>
                      <w:sz w:val="16"/>
                      <w:color w:val="173E34"/>
                    </w:rPr>
                    <m:t>i</m:t>
                  </m:r>
                  <m:r>
                    <w:rPr>
                      <w:sz w:val="16"/>
                      <w:color w:val="173E34"/>
                    </w:rPr>
                    <m:rPr>
                      <m:sty m:val="p"/>
                    </m:rPr>
                    <m:t>,</m:t>
                  </m:r>
                  <m:r>
                    <w:rPr>
                      <w:sz w:val="16"/>
                      <w:color w:val="173E34"/>
                    </w:rPr>
                    <m:t>t</m:t>
                  </m:r>
                </m:sub>
                <m:sup>
                  <m:r>
                    <w:rPr>
                      <w:sz w:val="16"/>
                      <w:color w:val="173E34"/>
                    </w:rPr>
                    <m:rPr>
                      <m:sty m:val="p"/>
                    </m:rPr>
                    <m:t>C</m:t>
                  </m:r>
                  <m:sSub>
                    <m:e>
                      <m:r>
                        <w:rPr>
                          <w:sz w:val="16"/>
                          <w:color w:val="173E34"/>
                        </w:rPr>
                        <m:rPr>
                          <m:sty m:val="p"/>
                        </m:rPr>
                        <m:t>O</m:t>
                      </m:r>
                    </m:e>
                    <m:sub>
                      <m:r>
                        <w:rPr>
                          <w:sz w:val="16"/>
                          <w:color w:val="173E34"/>
                        </w:rPr>
                        <m:rPr>
                          <m:sty m:val="p"/>
                        </m:rPr>
                        <m:t>2</m:t>
                      </m:r>
                    </m:sub>
                  </m:sSub>
                </m:sup>
              </m:sSubSup>
            </m:oMath>
          </w:p>
        </w:tc>
      </w:tr>
      <w:tr>
        <w:trPr>
          <w:trHeight w:val="510"/>
        </w:trPr>
        <w:tc>
          <w:tcPr>
            <w:tcW w:type="dxa" w:w="3250"/>
            <w:tcMar>
              <w:top w:w="90" w:type="dxa"/>
              <w:bottom w:w="90" w:type="dxa"/>
              <w:left w:w="100" w:type="dxa"/>
              <w:right w:w="100" w:type="dxa"/>
            </w:tcMar>
            <w:shd w:fill="F1F5F2"/>
          </w:tcPr>
          <w:p>
            <w:pPr>
              <w:spacing w:after="20"/>
            </w:pPr>
            <w:sdt>
              <w:sdtPr>
                <w:alias w:val="sec_06-2-EN-1-1"/>
                <w:tag w:val="sec_06-2-EN-1-1"/>
                <w:text/>
              </w:sdtPr>
              <w:sdtContent>
                <w:r>
                  <w:rPr>
                    <w:rFonts w:ascii="Lato" w:hAnsi="Lato"/>
                    <w:sz w:val="18"/>
                    <w:color w:val="62716E"/>
                  </w:rPr>
                  <w:t>[Complete]</w:t>
                </w:r>
              </w:sdtContent>
            </w:sdt>
          </w:p>
        </w:tc>
        <w:tc>
          <w:tcPr>
            <w:tcW w:type="dxa" w:w="3250"/>
            <w:tcMar>
              <w:top w:w="90" w:type="dxa"/>
              <w:bottom w:w="90" w:type="dxa"/>
              <w:left w:w="100" w:type="dxa"/>
              <w:right w:w="100" w:type="dxa"/>
            </w:tcMar>
            <w:shd w:fill="F1F5F2"/>
          </w:tcPr>
          <w:p>
            <w:pPr>
              <w:spacing w:after="20"/>
            </w:pPr>
            <w:sdt>
              <w:sdtPr>
                <w:alias w:val="sec_06-2-EN-1-2"/>
                <w:tag w:val="sec_06-2-EN-1-2"/>
                <w:text/>
              </w:sdtPr>
              <w:sdtContent>
                <w:r>
                  <w:rPr>
                    <w:rFonts w:ascii="Lato" w:hAnsi="Lato"/>
                    <w:sz w:val="18"/>
                    <w:color w:val="62716E"/>
                  </w:rPr>
                  <w:t>[Complete]</w:t>
                </w:r>
              </w:sdtContent>
            </w:sdt>
          </w:p>
        </w:tc>
        <w:tc>
          <w:tcPr>
            <w:tcW w:type="dxa" w:w="3250"/>
            <w:tcMar>
              <w:top w:w="90" w:type="dxa"/>
              <w:bottom w:w="90" w:type="dxa"/>
              <w:left w:w="100" w:type="dxa"/>
              <w:right w:w="100" w:type="dxa"/>
            </w:tcMar>
            <w:shd w:fill="F1F5F2"/>
          </w:tcPr>
          <w:p>
            <w:pPr>
              <w:spacing w:after="20"/>
            </w:pPr>
            <w:sdt>
              <w:sdtPr>
                <w:alias w:val="sec_06-2-EN-1-3"/>
                <w:tag w:val="sec_06-2-EN-1-3"/>
                <w:text/>
              </w:sdtPr>
              <w:sdtContent>
                <w:r>
                  <w:rPr>
                    <w:rFonts w:ascii="Lato" w:hAnsi="Lato"/>
                    <w:sz w:val="18"/>
                    <w:color w:val="62716E"/>
                  </w:rPr>
                  <w:t>[Complete]</w:t>
                </w:r>
              </w:sdtContent>
            </w:sdt>
          </w:p>
        </w:tc>
      </w:tr>
      <w:tr>
        <w:trPr>
          <w:trHeight w:val="510"/>
        </w:trPr>
        <w:tc>
          <w:tcPr>
            <w:tcW w:type="dxa" w:w="3250"/>
            <w:tcMar>
              <w:top w:w="90" w:type="dxa"/>
              <w:bottom w:w="90" w:type="dxa"/>
              <w:left w:w="100" w:type="dxa"/>
              <w:right w:w="100" w:type="dxa"/>
            </w:tcMar>
            <w:shd w:fill="FFFFFF"/>
          </w:tcPr>
          <w:p>
            <w:pPr>
              <w:spacing w:after="20"/>
            </w:pPr>
            <w:sdt>
              <w:sdtPr>
                <w:alias w:val="sec_06-2-EN-2-1"/>
                <w:tag w:val="sec_06-2-EN-2-1"/>
                <w:text/>
              </w:sdtPr>
              <w:sdtContent>
                <w:r>
                  <w:rPr>
                    <w:rFonts w:ascii="Lato" w:hAnsi="Lato"/>
                    <w:sz w:val="18"/>
                    <w:color w:val="62716E"/>
                  </w:rPr>
                  <w:t>[Complete]</w:t>
                </w:r>
              </w:sdtContent>
            </w:sdt>
          </w:p>
        </w:tc>
        <w:tc>
          <w:tcPr>
            <w:tcW w:type="dxa" w:w="3250"/>
            <w:tcMar>
              <w:top w:w="90" w:type="dxa"/>
              <w:bottom w:w="90" w:type="dxa"/>
              <w:left w:w="100" w:type="dxa"/>
              <w:right w:w="100" w:type="dxa"/>
            </w:tcMar>
            <w:shd w:fill="FFFFFF"/>
          </w:tcPr>
          <w:p>
            <w:pPr>
              <w:spacing w:after="20"/>
            </w:pPr>
            <w:sdt>
              <w:sdtPr>
                <w:alias w:val="sec_06-2-EN-2-2"/>
                <w:tag w:val="sec_06-2-EN-2-2"/>
                <w:text/>
              </w:sdtPr>
              <w:sdtContent>
                <w:r>
                  <w:rPr>
                    <w:rFonts w:ascii="Lato" w:hAnsi="Lato"/>
                    <w:sz w:val="18"/>
                    <w:color w:val="62716E"/>
                  </w:rPr>
                  <w:t>[Complete]</w:t>
                </w:r>
              </w:sdtContent>
            </w:sdt>
          </w:p>
        </w:tc>
        <w:tc>
          <w:tcPr>
            <w:tcW w:type="dxa" w:w="3250"/>
            <w:tcMar>
              <w:top w:w="90" w:type="dxa"/>
              <w:bottom w:w="90" w:type="dxa"/>
              <w:left w:w="100" w:type="dxa"/>
              <w:right w:w="100" w:type="dxa"/>
            </w:tcMar>
            <w:shd w:fill="FFFFFF"/>
          </w:tcPr>
          <w:p>
            <w:pPr>
              <w:spacing w:after="20"/>
            </w:pPr>
            <w:sdt>
              <w:sdtPr>
                <w:alias w:val="sec_06-2-EN-2-3"/>
                <w:tag w:val="sec_06-2-EN-2-3"/>
                <w:text/>
              </w:sdtPr>
              <w:sdtContent>
                <w:r>
                  <w:rPr>
                    <w:rFonts w:ascii="Lato" w:hAnsi="Lato"/>
                    <w:sz w:val="18"/>
                    <w:color w:val="62716E"/>
                  </w:rPr>
                  <w:t>[Complete]</w:t>
                </w:r>
              </w:sdtContent>
            </w:sdt>
          </w:p>
        </w:tc>
      </w:tr>
      <w:tr>
        <w:trPr>
          <w:trHeight w:val="510"/>
        </w:trPr>
        <w:tc>
          <w:tcPr>
            <w:tcW w:type="dxa" w:w="3250"/>
            <w:tcMar>
              <w:top w:w="90" w:type="dxa"/>
              <w:bottom w:w="90" w:type="dxa"/>
              <w:left w:w="100" w:type="dxa"/>
              <w:right w:w="100" w:type="dxa"/>
            </w:tcMar>
            <w:shd w:fill="F1F5F2"/>
          </w:tcPr>
          <w:p>
            <w:pPr>
              <w:spacing w:after="20"/>
            </w:pPr>
            <w:sdt>
              <w:sdtPr>
                <w:alias w:val="sec_06-2-EN-3-1"/>
                <w:tag w:val="sec_06-2-EN-3-1"/>
                <w:text/>
              </w:sdtPr>
              <w:sdtContent>
                <w:r>
                  <w:rPr>
                    <w:rFonts w:ascii="Lato" w:hAnsi="Lato"/>
                    <w:sz w:val="18"/>
                    <w:color w:val="62716E"/>
                  </w:rPr>
                  <w:t>[Complete]</w:t>
                </w:r>
              </w:sdtContent>
            </w:sdt>
          </w:p>
        </w:tc>
        <w:tc>
          <w:tcPr>
            <w:tcW w:type="dxa" w:w="3250"/>
            <w:tcMar>
              <w:top w:w="90" w:type="dxa"/>
              <w:bottom w:w="90" w:type="dxa"/>
              <w:left w:w="100" w:type="dxa"/>
              <w:right w:w="100" w:type="dxa"/>
            </w:tcMar>
            <w:shd w:fill="F1F5F2"/>
          </w:tcPr>
          <w:p>
            <w:pPr>
              <w:spacing w:after="20"/>
            </w:pPr>
            <w:sdt>
              <w:sdtPr>
                <w:alias w:val="sec_06-2-EN-3-2"/>
                <w:tag w:val="sec_06-2-EN-3-2"/>
                <w:text/>
              </w:sdtPr>
              <w:sdtContent>
                <w:r>
                  <w:rPr>
                    <w:rFonts w:ascii="Lato" w:hAnsi="Lato"/>
                    <w:sz w:val="18"/>
                    <w:color w:val="62716E"/>
                  </w:rPr>
                  <w:t>[Complete]</w:t>
                </w:r>
              </w:sdtContent>
            </w:sdt>
          </w:p>
        </w:tc>
        <w:tc>
          <w:tcPr>
            <w:tcW w:type="dxa" w:w="3250"/>
            <w:tcMar>
              <w:top w:w="90" w:type="dxa"/>
              <w:bottom w:w="90" w:type="dxa"/>
              <w:left w:w="100" w:type="dxa"/>
              <w:right w:w="100" w:type="dxa"/>
            </w:tcMar>
            <w:shd w:fill="F1F5F2"/>
          </w:tcPr>
          <w:p>
            <w:pPr>
              <w:spacing w:after="20"/>
            </w:pPr>
            <w:sdt>
              <w:sdtPr>
                <w:alias w:val="sec_06-2-EN-3-3"/>
                <w:tag w:val="sec_06-2-EN-3-3"/>
                <w:text/>
              </w:sdtPr>
              <w:sdtContent>
                <w:r>
                  <w:rPr>
                    <w:rFonts w:ascii="Lato" w:hAnsi="Lato"/>
                    <w:sz w:val="18"/>
                    <w:color w:val="62716E"/>
                  </w:rPr>
                  <w:t>[Complete]</w:t>
                </w:r>
              </w:sdtContent>
            </w:sdt>
          </w:p>
        </w:tc>
      </w:tr>
    </w:tbl>
    <w:p>
      <w:pPr>
        <w:spacing w:after="0"/>
      </w:pPr>
    </w:p>
    <w:p>
      <w:bookmarkStart w:id="3007" w:name="sec_07"/>
      <w:pPr>
        <w:pStyle w:val="Heading1"/>
        <w:keepNext/>
        <w:pageBreakBefore/>
      </w:pPr>
      <w:r>
        <w:t>07  Projected period and horizon account</w:t>
      </w:r>
      <w:bookmarkEnd w:id="3007"/>
    </w:p>
    <w:p>
      <w:pPr>
        <w:spacing w:after="120"/>
      </w:pPr>
      <w:r>
        <w:rPr>
          <w:rFonts w:ascii="Lato" w:hAnsi="Lato"/>
          <w:b w:val="0"/>
          <w:color w:val="62716E"/>
          <w:sz w:val="16"/>
        </w:rPr>
        <w:t>[1] Basis: M04.5; F-R01; F-R03; F-R04; FRM-02</w:t>
      </w:r>
    </w:p>
    <w:p>
      <w:pPr>
        <w:pStyle w:val="Heading2"/>
        <w:keepNext/>
      </w:pPr>
      <w:r>
        <w:t>Signed environmental account</w:t>
      </w:r>
    </w:p>
    <w:p>
      <w:pPr>
        <w:keepNext/>
        <w:spacing w:before="40" w:after="60"/>
      </w:pPr>
      <w:r>
        <w:rPr>
          <w:rFonts w:ascii="Lato" w:hAnsi="Lato"/>
          <w:color w:val="315B50"/>
          <w:sz w:val="18"/>
        </w:rPr>
        <w:t>EXANTE-T12 / Calculation notation</w:t>
      </w:r>
    </w:p>
    <w:p>
      <w:pPr>
        <w:keepNext/>
        <w:spacing w:before="40" w:after="60"/>
      </w:pPr>
      <m:oMath>
        <m:sSubSup>
          <m:e>
            <m:acc>
              <m:accPr>
                <m:chr m:val="̂"/>
              </m:accPr>
              <m:e>
                <m:r>
                  <w:rPr>
                    <w:sz w:val="18"/>
                  </w:rPr>
                  <m:t>Q</m:t>
                </m:r>
              </m:e>
            </m:acc>
          </m:e>
          <m:sub>
            <m:r>
              <w:rPr>
                <w:sz w:val="18"/>
              </w:rPr>
              <m:t>t</m:t>
            </m:r>
          </m:sub>
          <m:sup>
            <m:r>
              <w:rPr>
                <w:sz w:val="18"/>
              </w:rPr>
              <m:t>z</m:t>
            </m:r>
          </m:sup>
        </m:sSubSup>
        <m:r>
          <w:rPr>
            <w:sz w:val="18"/>
          </w:rPr>
          <m:rPr>
            <m:sty m:val="p"/>
          </m:rPr>
          <m:t>=</m:t>
        </m:r>
        <m:sSubSup>
          <m:e>
            <m:r>
              <w:rPr>
                <w:sz w:val="18"/>
              </w:rPr>
              <m:t>N</m:t>
            </m:r>
          </m:e>
          <m:sub>
            <m:r>
              <w:rPr>
                <w:sz w:val="18"/>
              </w:rPr>
              <m:rPr>
                <m:sty m:val="p"/>
              </m:rPr>
              <m:t>B</m:t>
            </m:r>
            <m:r>
              <w:rPr>
                <w:sz w:val="18"/>
              </w:rPr>
              <m:rPr>
                <m:sty m:val="p"/>
              </m:rPr>
              <m:t>L</m:t>
            </m:r>
            <m:r>
              <w:rPr>
                <w:sz w:val="18"/>
              </w:rPr>
              <m:rPr>
                <m:sty m:val="p"/>
              </m:rPr>
              <m:t>,</m:t>
            </m:r>
            <m:r>
              <w:rPr>
                <w:sz w:val="18"/>
              </w:rPr>
              <m:t>t</m:t>
            </m:r>
          </m:sub>
          <m:sup>
            <m:r>
              <w:rPr>
                <w:sz w:val="18"/>
              </w:rPr>
              <m:t>z</m:t>
            </m:r>
          </m:sup>
        </m:sSubSup>
        <m:r>
          <w:rPr>
            <w:sz w:val="18"/>
          </w:rPr>
          <m:rPr>
            <m:sty m:val="p"/>
          </m:rPr>
          <m:t>−</m:t>
        </m:r>
        <m:sSubSup>
          <m:e>
            <m:r>
              <w:rPr>
                <w:sz w:val="18"/>
              </w:rPr>
              <m:t>N</m:t>
            </m:r>
          </m:e>
          <m:sub>
            <m:r>
              <w:rPr>
                <w:sz w:val="18"/>
              </w:rPr>
              <m:rPr>
                <m:sty m:val="p"/>
              </m:rPr>
              <m:t>P</m:t>
            </m:r>
            <m:r>
              <w:rPr>
                <w:sz w:val="18"/>
              </w:rPr>
              <m:rPr>
                <m:sty m:val="p"/>
              </m:rPr>
              <m:t>J</m:t>
            </m:r>
            <m:r>
              <w:rPr>
                <w:sz w:val="18"/>
              </w:rPr>
              <m:rPr>
                <m:sty m:val="p"/>
              </m:rPr>
              <m:t>,</m:t>
            </m:r>
            <m:r>
              <w:rPr>
                <w:sz w:val="18"/>
              </w:rPr>
              <m:t>t</m:t>
            </m:r>
          </m:sub>
          <m:sup>
            <m:r>
              <w:rPr>
                <w:sz w:val="18"/>
              </w:rPr>
              <m:t>z</m:t>
            </m:r>
          </m:sup>
        </m:sSubSup>
        <m:r>
          <w:rPr>
            <w:sz w:val="18"/>
          </w:rPr>
          <m:rPr>
            <m:sty m:val="p"/>
          </m:rPr>
          <m:t>−</m:t>
        </m:r>
        <m:sSubSup>
          <m:e>
            <m:r>
              <w:rPr>
                <w:sz w:val="18"/>
              </w:rPr>
              <m:t>L</m:t>
            </m:r>
          </m:e>
          <m:sub>
            <m:r>
              <w:rPr>
                <w:sz w:val="18"/>
              </w:rPr>
              <m:t>t</m:t>
            </m:r>
          </m:sub>
          <m:sup>
            <m:r>
              <w:rPr>
                <w:sz w:val="18"/>
              </w:rPr>
              <m:t>z</m:t>
            </m:r>
          </m:sup>
        </m:sSubSup>
        <m:r>
          <w:rPr>
            <w:sz w:val="18"/>
          </w:rPr>
          <m:rPr>
            <m:sty m:val="p"/>
          </m:rPr>
          <m:t>,</m:t>
        </m:r>
        <m:r>
          <w:rPr>
            <w:sz w:val="18"/>
          </w:rPr>
          <m:t>  </m:t>
        </m:r>
        <m:r>
          <w:rPr>
            <w:sz w:val="18"/>
          </w:rPr>
          <m:t>z</m:t>
        </m:r>
        <m:r>
          <w:rPr>
            <w:sz w:val="18"/>
          </w:rPr>
          <m:rPr>
            <m:sty m:val="p"/>
          </m:rPr>
          <m:t>∈</m:t>
        </m:r>
        <m:r>
          <w:rPr>
            <w:sz w:val="18"/>
          </w:rPr>
          <m:rPr>
            <m:sty m:val="p"/>
          </m:rPr>
          <m:t>{</m:t>
        </m:r>
        <m:r>
          <w:rPr>
            <w:sz w:val="18"/>
          </w:rPr>
          <m:rPr>
            <m:sty m:val="p"/>
          </m:rPr>
          <m:t>E</m:t>
        </m:r>
        <m:r>
          <w:rPr>
            <w:sz w:val="18"/>
          </w:rPr>
          <m:rPr>
            <m:sty m:val="p"/>
          </m:rPr>
          <m:t>A</m:t>
        </m:r>
        <m:r>
          <w:rPr>
            <w:sz w:val="18"/>
          </w:rPr>
          <m:rPr>
            <m:sty m:val="p"/>
          </m:rPr>
          <m:t>,</m:t>
        </m:r>
        <m:r>
          <w:rPr>
            <w:sz w:val="18"/>
          </w:rPr>
          <m:rPr>
            <m:sty m:val="p"/>
          </m:rPr>
          <m:t>E</m:t>
        </m:r>
        <m:r>
          <w:rPr>
            <w:sz w:val="18"/>
          </w:rPr>
          <m:rPr>
            <m:sty m:val="p"/>
          </m:rPr>
          <m:t>P</m:t>
        </m:r>
        <m:r>
          <w:rPr>
            <w:sz w:val="18"/>
          </w:rPr>
          <m:rPr>
            <m:sty m:val="p"/>
          </m:rPr>
          <m:t>}</m:t>
        </m:r>
      </m:oMath>
    </w:p>
    <w:p>
      <w:pPr>
        <w:keepNext/>
        <w:spacing w:before="40" w:after="60"/>
      </w:pPr>
      <w:r>
        <w:rPr>
          <w:rFonts w:ascii="Lato" w:hAnsi="Lato"/>
          <w:color w:val="315B50"/>
          <w:sz w:val="16"/>
        </w:rPr>
        <w:t>EA denotes the dated forecast; EP denotes the reporting-period account, not automatic verification. All terms are signed period masses on matched support. The quantity is before uncertainty, previous liabilities, reserve, and denomination.</w:t>
      </w:r>
    </w:p>
    <w:p>
      <w:pPr>
        <w:keepNext/>
        <w:spacing w:before="40" w:after="60"/>
      </w:pPr>
      <w:r>
        <w:rPr>
          <w:rFonts w:ascii="Lato" w:hAnsi="Lato"/>
          <w:color w:val="315B50"/>
          <w:sz w:val="14"/>
        </w:rPr>
        <w:t>Basis: M04.5; F-R01 | Workbook: ExAnte!F:I; ExPost!F:I</w:t>
      </w:r>
    </w:p>
    <w:tbl>
      <w:tblPr>
        <w:tblW w:type="auto" w:w="0"/>
        <w:jc w:val="center"/>
        <w:tblLayout w:type="fixed"/>
        <w:tblLook w:firstColumn="1" w:firstRow="1" w:lastColumn="0" w:lastRow="0" w:noHBand="0" w:noVBand="1" w:val="04A0"/>
      </w:tblPr>
      <w:tblGrid>
        <w:gridCol w:w="3250"/>
        <w:gridCol w:w="3250"/>
        <w:gridCol w:w="3250"/>
      </w:tblGrid>
      <w:tr>
        <w:trPr>
          <w:tblHeader/>
        </w:trPr>
        <w:tc>
          <w:tcPr>
            <w:tcW w:type="dxa" w:w="3250"/>
            <w:tcMar>
              <w:top w:w="90" w:type="dxa"/>
              <w:bottom w:w="90" w:type="dxa"/>
              <w:left w:w="100" w:type="dxa"/>
              <w:right w:w="100" w:type="dxa"/>
            </w:tcMar>
            <w:vAlign w:val="center"/>
            <w:shd w:fill="E6F0EB"/>
          </w:tcPr>
          <w:p>
            <w:r>
              <w:rPr>
                <w:rFonts w:ascii="Lato" w:hAnsi="Lato"/>
                <w:b/>
                <w:color w:val="173E34"/>
                <w:sz w:val="17"/>
              </w:rPr>
              <w:t>Period / compatible scope</w:t>
            </w:r>
          </w:p>
          <w:p>
            <w:pPr>
              <w:spacing w:before="40" w:after="40"/>
            </w:pPr>
            <m:oMath>
              <m:r>
                <w:rPr>
                  <w:sz w:val="16"/>
                  <w:color w:val="173E34"/>
                </w:rPr>
                <m:t>t</m:t>
              </m:r>
              <m:r>
                <w:rPr>
                  <w:sz w:val="16"/>
                  <w:color w:val="173E34"/>
                </w:rPr>
                <m:rPr>
                  <m:sty m:val="p"/>
                </m:rPr>
                <m:t>,</m:t>
              </m:r>
              <m:r>
                <w:rPr>
                  <w:sz w:val="16"/>
                  <w:color w:val="173E34"/>
                </w:rPr>
                <m:t> </m:t>
              </m:r>
              <m:r>
                <w:rPr>
                  <w:sz w:val="16"/>
                  <w:color w:val="173E34"/>
                </w:rPr>
                <m:t>z</m:t>
              </m:r>
            </m:oMath>
          </w:p>
        </w:tc>
        <w:tc>
          <w:tcPr>
            <w:tcW w:type="dxa" w:w="3250"/>
            <w:tcMar>
              <w:top w:w="90" w:type="dxa"/>
              <w:bottom w:w="90" w:type="dxa"/>
              <w:left w:w="100" w:type="dxa"/>
              <w:right w:w="100" w:type="dxa"/>
            </w:tcMar>
            <w:vAlign w:val="center"/>
            <w:shd w:fill="E6F0EB"/>
          </w:tcPr>
          <w:p>
            <w:r>
              <w:rPr>
                <w:rFonts w:ascii="Lato" w:hAnsi="Lato"/>
                <w:b/>
                <w:color w:val="173E34"/>
                <w:sz w:val="17"/>
              </w:rPr>
              <w:t>Baseline / project / leakage (t CO2e)</w:t>
            </w:r>
          </w:p>
          <w:p>
            <w:pPr>
              <w:spacing w:before="40" w:after="40"/>
            </w:pPr>
            <m:oMath>
              <m:sSubSup>
                <m:e>
                  <m:r>
                    <w:rPr>
                      <w:sz w:val="16"/>
                      <w:color w:val="173E34"/>
                    </w:rPr>
                    <m:t>N</m:t>
                  </m:r>
                </m:e>
                <m:sub>
                  <m:r>
                    <w:rPr>
                      <w:sz w:val="16"/>
                      <w:color w:val="173E34"/>
                    </w:rPr>
                    <m:rPr>
                      <m:sty m:val="p"/>
                    </m:rPr>
                    <m:t>B</m:t>
                  </m:r>
                  <m:r>
                    <w:rPr>
                      <w:sz w:val="16"/>
                      <w:color w:val="173E34"/>
                    </w:rPr>
                    <m:rPr>
                      <m:sty m:val="p"/>
                    </m:rPr>
                    <m:t>L</m:t>
                  </m:r>
                  <m:r>
                    <w:rPr>
                      <w:sz w:val="16"/>
                      <w:color w:val="173E34"/>
                    </w:rPr>
                    <m:rPr>
                      <m:sty m:val="p"/>
                    </m:rPr>
                    <m:t>,</m:t>
                  </m:r>
                  <m:r>
                    <w:rPr>
                      <w:sz w:val="16"/>
                      <w:color w:val="173E34"/>
                    </w:rPr>
                    <m:t>t</m:t>
                  </m:r>
                </m:sub>
                <m:sup>
                  <m:r>
                    <w:rPr>
                      <w:sz w:val="16"/>
                      <w:color w:val="173E34"/>
                    </w:rPr>
                    <m:t>z</m:t>
                  </m:r>
                </m:sup>
              </m:sSubSup>
              <m:r>
                <w:rPr>
                  <w:sz w:val="16"/>
                  <w:color w:val="173E34"/>
                </w:rPr>
                <m:rPr>
                  <m:sty m:val="p"/>
                </m:rPr>
                <m:t>,</m:t>
              </m:r>
              <m:r>
                <w:rPr>
                  <w:sz w:val="16"/>
                  <w:color w:val="173E34"/>
                </w:rPr>
                <m:t> </m:t>
              </m:r>
              <m:sSubSup>
                <m:e>
                  <m:r>
                    <w:rPr>
                      <w:sz w:val="16"/>
                      <w:color w:val="173E34"/>
                    </w:rPr>
                    <m:t>N</m:t>
                  </m:r>
                </m:e>
                <m:sub>
                  <m:r>
                    <w:rPr>
                      <w:sz w:val="16"/>
                      <w:color w:val="173E34"/>
                    </w:rPr>
                    <m:rPr>
                      <m:sty m:val="p"/>
                    </m:rPr>
                    <m:t>P</m:t>
                  </m:r>
                  <m:r>
                    <w:rPr>
                      <w:sz w:val="16"/>
                      <w:color w:val="173E34"/>
                    </w:rPr>
                    <m:rPr>
                      <m:sty m:val="p"/>
                    </m:rPr>
                    <m:t>J</m:t>
                  </m:r>
                  <m:r>
                    <w:rPr>
                      <w:sz w:val="16"/>
                      <w:color w:val="173E34"/>
                    </w:rPr>
                    <m:rPr>
                      <m:sty m:val="p"/>
                    </m:rPr>
                    <m:t>,</m:t>
                  </m:r>
                  <m:r>
                    <w:rPr>
                      <w:sz w:val="16"/>
                      <w:color w:val="173E34"/>
                    </w:rPr>
                    <m:t>t</m:t>
                  </m:r>
                </m:sub>
                <m:sup>
                  <m:r>
                    <w:rPr>
                      <w:sz w:val="16"/>
                      <w:color w:val="173E34"/>
                    </w:rPr>
                    <m:t>z</m:t>
                  </m:r>
                </m:sup>
              </m:sSubSup>
              <m:r>
                <w:rPr>
                  <w:sz w:val="16"/>
                  <w:color w:val="173E34"/>
                </w:rPr>
                <m:rPr>
                  <m:sty m:val="p"/>
                </m:rPr>
                <m:t>,</m:t>
              </m:r>
              <m:r>
                <w:rPr>
                  <w:sz w:val="16"/>
                  <w:color w:val="173E34"/>
                </w:rPr>
                <m:t> </m:t>
              </m:r>
              <m:sSubSup>
                <m:e>
                  <m:r>
                    <w:rPr>
                      <w:sz w:val="16"/>
                      <w:color w:val="173E34"/>
                    </w:rPr>
                    <m:t>L</m:t>
                  </m:r>
                </m:e>
                <m:sub>
                  <m:r>
                    <w:rPr>
                      <w:sz w:val="16"/>
                      <w:color w:val="173E34"/>
                    </w:rPr>
                    <m:t>t</m:t>
                  </m:r>
                </m:sub>
                <m:sup>
                  <m:r>
                    <w:rPr>
                      <w:sz w:val="16"/>
                      <w:color w:val="173E34"/>
                    </w:rPr>
                    <m:t>z</m:t>
                  </m:r>
                </m:sup>
              </m:sSubSup>
            </m:oMath>
          </w:p>
        </w:tc>
        <w:tc>
          <w:tcPr>
            <w:tcW w:type="dxa" w:w="3250"/>
            <w:tcMar>
              <w:top w:w="90" w:type="dxa"/>
              <w:bottom w:w="90" w:type="dxa"/>
              <w:left w:w="100" w:type="dxa"/>
              <w:right w:w="100" w:type="dxa"/>
            </w:tcMar>
            <w:vAlign w:val="center"/>
            <w:shd w:fill="E6F0EB"/>
          </w:tcPr>
          <w:p>
            <w:r>
              <w:rPr>
                <w:rFonts w:ascii="Lato" w:hAnsi="Lato"/>
                <w:b/>
                <w:color w:val="173E34"/>
                <w:sz w:val="17"/>
              </w:rPr>
              <w:t>Net result and exact calculation reference</w:t>
            </w:r>
          </w:p>
          <w:p>
            <w:pPr>
              <w:spacing w:before="40" w:after="40"/>
            </w:pPr>
            <m:oMath>
              <m:sSubSup>
                <m:e>
                  <m:acc>
                    <m:accPr>
                      <m:chr m:val="̂"/>
                    </m:accPr>
                    <m:e>
                      <m:r>
                        <w:rPr>
                          <w:sz w:val="16"/>
                          <w:color w:val="173E34"/>
                        </w:rPr>
                        <m:t>Q</m:t>
                      </m:r>
                    </m:e>
                  </m:acc>
                </m:e>
                <m:sub>
                  <m:r>
                    <w:rPr>
                      <w:sz w:val="16"/>
                      <w:color w:val="173E34"/>
                    </w:rPr>
                    <m:t>t</m:t>
                  </m:r>
                </m:sub>
                <m:sup>
                  <m:r>
                    <w:rPr>
                      <w:sz w:val="16"/>
                      <w:color w:val="173E34"/>
                    </w:rPr>
                    <m:t>z</m:t>
                  </m:r>
                </m:sup>
              </m:sSubSup>
            </m:oMath>
          </w:p>
        </w:tc>
      </w:tr>
      <w:tr>
        <w:trPr>
          <w:trHeight w:val="510"/>
        </w:trPr>
        <w:tc>
          <w:tcPr>
            <w:tcW w:type="dxa" w:w="3250"/>
            <w:tcMar>
              <w:top w:w="90" w:type="dxa"/>
              <w:bottom w:w="90" w:type="dxa"/>
              <w:left w:w="100" w:type="dxa"/>
              <w:right w:w="100" w:type="dxa"/>
            </w:tcMar>
            <w:shd w:fill="F1F5F2"/>
          </w:tcPr>
          <w:p>
            <w:pPr>
              <w:spacing w:after="20"/>
            </w:pPr>
            <w:sdt>
              <w:sdtPr>
                <w:alias w:val="sec_07-0-EN-1-1"/>
                <w:tag w:val="sec_07-0-EN-1-1"/>
                <w:text/>
              </w:sdtPr>
              <w:sdtContent>
                <w:r>
                  <w:rPr>
                    <w:rFonts w:ascii="Lato" w:hAnsi="Lato"/>
                    <w:sz w:val="18"/>
                    <w:color w:val="62716E"/>
                  </w:rPr>
                  <w:t>[Complete]</w:t>
                </w:r>
              </w:sdtContent>
            </w:sdt>
          </w:p>
        </w:tc>
        <w:tc>
          <w:tcPr>
            <w:tcW w:type="dxa" w:w="3250"/>
            <w:tcMar>
              <w:top w:w="90" w:type="dxa"/>
              <w:bottom w:w="90" w:type="dxa"/>
              <w:left w:w="100" w:type="dxa"/>
              <w:right w:w="100" w:type="dxa"/>
            </w:tcMar>
            <w:shd w:fill="F1F5F2"/>
          </w:tcPr>
          <w:p>
            <w:pPr>
              <w:spacing w:after="20"/>
            </w:pPr>
            <w:sdt>
              <w:sdtPr>
                <w:alias w:val="sec_07-0-EN-1-2"/>
                <w:tag w:val="sec_07-0-EN-1-2"/>
                <w:text/>
              </w:sdtPr>
              <w:sdtContent>
                <w:r>
                  <w:rPr>
                    <w:rFonts w:ascii="Lato" w:hAnsi="Lato"/>
                    <w:sz w:val="18"/>
                    <w:color w:val="62716E"/>
                  </w:rPr>
                  <w:t>[Complete]</w:t>
                </w:r>
              </w:sdtContent>
            </w:sdt>
          </w:p>
        </w:tc>
        <w:tc>
          <w:tcPr>
            <w:tcW w:type="dxa" w:w="3250"/>
            <w:tcMar>
              <w:top w:w="90" w:type="dxa"/>
              <w:bottom w:w="90" w:type="dxa"/>
              <w:left w:w="100" w:type="dxa"/>
              <w:right w:w="100" w:type="dxa"/>
            </w:tcMar>
            <w:shd w:fill="F1F5F2"/>
          </w:tcPr>
          <w:p>
            <w:pPr>
              <w:spacing w:after="20"/>
            </w:pPr>
            <w:sdt>
              <w:sdtPr>
                <w:alias w:val="sec_07-0-EN-1-3"/>
                <w:tag w:val="sec_07-0-EN-1-3"/>
                <w:text/>
              </w:sdtPr>
              <w:sdtContent>
                <w:r>
                  <w:rPr>
                    <w:rFonts w:ascii="Lato" w:hAnsi="Lato"/>
                    <w:sz w:val="18"/>
                    <w:color w:val="62716E"/>
                  </w:rPr>
                  <w:t>[Complete]</w:t>
                </w:r>
              </w:sdtContent>
            </w:sdt>
          </w:p>
        </w:tc>
      </w:tr>
      <w:tr>
        <w:trPr>
          <w:trHeight w:val="510"/>
        </w:trPr>
        <w:tc>
          <w:tcPr>
            <w:tcW w:type="dxa" w:w="3250"/>
            <w:tcMar>
              <w:top w:w="90" w:type="dxa"/>
              <w:bottom w:w="90" w:type="dxa"/>
              <w:left w:w="100" w:type="dxa"/>
              <w:right w:w="100" w:type="dxa"/>
            </w:tcMar>
            <w:shd w:fill="FFFFFF"/>
          </w:tcPr>
          <w:p>
            <w:pPr>
              <w:spacing w:after="20"/>
            </w:pPr>
            <w:sdt>
              <w:sdtPr>
                <w:alias w:val="sec_07-0-EN-2-1"/>
                <w:tag w:val="sec_07-0-EN-2-1"/>
                <w:text/>
              </w:sdtPr>
              <w:sdtContent>
                <w:r>
                  <w:rPr>
                    <w:rFonts w:ascii="Lato" w:hAnsi="Lato"/>
                    <w:sz w:val="18"/>
                    <w:color w:val="62716E"/>
                  </w:rPr>
                  <w:t>[Complete]</w:t>
                </w:r>
              </w:sdtContent>
            </w:sdt>
          </w:p>
        </w:tc>
        <w:tc>
          <w:tcPr>
            <w:tcW w:type="dxa" w:w="3250"/>
            <w:tcMar>
              <w:top w:w="90" w:type="dxa"/>
              <w:bottom w:w="90" w:type="dxa"/>
              <w:left w:w="100" w:type="dxa"/>
              <w:right w:w="100" w:type="dxa"/>
            </w:tcMar>
            <w:shd w:fill="FFFFFF"/>
          </w:tcPr>
          <w:p>
            <w:pPr>
              <w:spacing w:after="20"/>
            </w:pPr>
            <w:sdt>
              <w:sdtPr>
                <w:alias w:val="sec_07-0-EN-2-2"/>
                <w:tag w:val="sec_07-0-EN-2-2"/>
                <w:text/>
              </w:sdtPr>
              <w:sdtContent>
                <w:r>
                  <w:rPr>
                    <w:rFonts w:ascii="Lato" w:hAnsi="Lato"/>
                    <w:sz w:val="18"/>
                    <w:color w:val="62716E"/>
                  </w:rPr>
                  <w:t>[Complete]</w:t>
                </w:r>
              </w:sdtContent>
            </w:sdt>
          </w:p>
        </w:tc>
        <w:tc>
          <w:tcPr>
            <w:tcW w:type="dxa" w:w="3250"/>
            <w:tcMar>
              <w:top w:w="90" w:type="dxa"/>
              <w:bottom w:w="90" w:type="dxa"/>
              <w:left w:w="100" w:type="dxa"/>
              <w:right w:w="100" w:type="dxa"/>
            </w:tcMar>
            <w:shd w:fill="FFFFFF"/>
          </w:tcPr>
          <w:p>
            <w:pPr>
              <w:spacing w:after="20"/>
            </w:pPr>
            <w:sdt>
              <w:sdtPr>
                <w:alias w:val="sec_07-0-EN-2-3"/>
                <w:tag w:val="sec_07-0-EN-2-3"/>
                <w:text/>
              </w:sdtPr>
              <w:sdtContent>
                <w:r>
                  <w:rPr>
                    <w:rFonts w:ascii="Lato" w:hAnsi="Lato"/>
                    <w:sz w:val="18"/>
                    <w:color w:val="62716E"/>
                  </w:rPr>
                  <w:t>[Complete]</w:t>
                </w:r>
              </w:sdtContent>
            </w:sdt>
          </w:p>
        </w:tc>
      </w:tr>
      <w:tr>
        <w:trPr>
          <w:trHeight w:val="510"/>
        </w:trPr>
        <w:tc>
          <w:tcPr>
            <w:tcW w:type="dxa" w:w="3250"/>
            <w:tcMar>
              <w:top w:w="90" w:type="dxa"/>
              <w:bottom w:w="90" w:type="dxa"/>
              <w:left w:w="100" w:type="dxa"/>
              <w:right w:w="100" w:type="dxa"/>
            </w:tcMar>
            <w:shd w:fill="F1F5F2"/>
          </w:tcPr>
          <w:p>
            <w:pPr>
              <w:spacing w:after="20"/>
            </w:pPr>
            <w:sdt>
              <w:sdtPr>
                <w:alias w:val="sec_07-0-EN-3-1"/>
                <w:tag w:val="sec_07-0-EN-3-1"/>
                <w:text/>
              </w:sdtPr>
              <w:sdtContent>
                <w:r>
                  <w:rPr>
                    <w:rFonts w:ascii="Lato" w:hAnsi="Lato"/>
                    <w:sz w:val="18"/>
                    <w:color w:val="62716E"/>
                  </w:rPr>
                  <w:t>[Complete]</w:t>
                </w:r>
              </w:sdtContent>
            </w:sdt>
          </w:p>
        </w:tc>
        <w:tc>
          <w:tcPr>
            <w:tcW w:type="dxa" w:w="3250"/>
            <w:tcMar>
              <w:top w:w="90" w:type="dxa"/>
              <w:bottom w:w="90" w:type="dxa"/>
              <w:left w:w="100" w:type="dxa"/>
              <w:right w:w="100" w:type="dxa"/>
            </w:tcMar>
            <w:shd w:fill="F1F5F2"/>
          </w:tcPr>
          <w:p>
            <w:pPr>
              <w:spacing w:after="20"/>
            </w:pPr>
            <w:sdt>
              <w:sdtPr>
                <w:alias w:val="sec_07-0-EN-3-2"/>
                <w:tag w:val="sec_07-0-EN-3-2"/>
                <w:text/>
              </w:sdtPr>
              <w:sdtContent>
                <w:r>
                  <w:rPr>
                    <w:rFonts w:ascii="Lato" w:hAnsi="Lato"/>
                    <w:sz w:val="18"/>
                    <w:color w:val="62716E"/>
                  </w:rPr>
                  <w:t>[Complete]</w:t>
                </w:r>
              </w:sdtContent>
            </w:sdt>
          </w:p>
        </w:tc>
        <w:tc>
          <w:tcPr>
            <w:tcW w:type="dxa" w:w="3250"/>
            <w:tcMar>
              <w:top w:w="90" w:type="dxa"/>
              <w:bottom w:w="90" w:type="dxa"/>
              <w:left w:w="100" w:type="dxa"/>
              <w:right w:w="100" w:type="dxa"/>
            </w:tcMar>
            <w:shd w:fill="F1F5F2"/>
          </w:tcPr>
          <w:p>
            <w:pPr>
              <w:spacing w:after="20"/>
            </w:pPr>
            <w:sdt>
              <w:sdtPr>
                <w:alias w:val="sec_07-0-EN-3-3"/>
                <w:tag w:val="sec_07-0-EN-3-3"/>
                <w:text/>
              </w:sdtPr>
              <w:sdtContent>
                <w:r>
                  <w:rPr>
                    <w:rFonts w:ascii="Lato" w:hAnsi="Lato"/>
                    <w:sz w:val="18"/>
                    <w:color w:val="62716E"/>
                  </w:rPr>
                  <w:t>[Complete]</w:t>
                </w:r>
              </w:sdtContent>
            </w:sdt>
          </w:p>
        </w:tc>
      </w:tr>
    </w:tbl>
    <w:p>
      <w:pPr>
        <w:spacing w:after="0"/>
      </w:pPr>
    </w:p>
    <w:p>
      <w:pPr>
        <w:pStyle w:val="Heading2"/>
        <w:keepNext/>
      </w:pPr>
      <w:r>
        <w:t>Conservative planning account</w:t>
      </w:r>
    </w:p>
    <w:p>
      <w:pPr>
        <w:keepNext/>
        <w:spacing w:before="40" w:after="60"/>
      </w:pPr>
      <w:r>
        <w:rPr>
          <w:rFonts w:ascii="Lato" w:hAnsi="Lato"/>
          <w:color w:val="315B50"/>
          <w:sz w:val="18"/>
        </w:rPr>
        <w:t>EXANTE-T13 / Calculation notation</w:t>
      </w:r>
    </w:p>
    <w:p>
      <w:pPr>
        <w:keepNext/>
        <w:spacing w:before="40" w:after="60"/>
      </w:pPr>
      <m:oMath>
        <m:sSubSup>
          <m:e>
            <m:r>
              <w:rPr>
                <w:sz w:val="18"/>
              </w:rPr>
              <m:t>Q</m:t>
            </m:r>
          </m:e>
          <m:sub>
            <m:r>
              <w:rPr>
                <w:sz w:val="18"/>
              </w:rPr>
              <m:t>t</m:t>
            </m:r>
          </m:sub>
          <m:sup>
            <m:r>
              <w:rPr>
                <w:sz w:val="18"/>
              </w:rPr>
              <m:rPr>
                <m:sty m:val="p"/>
              </m:rPr>
              <m:t>e</m:t>
            </m:r>
            <m:r>
              <w:rPr>
                <w:sz w:val="18"/>
              </w:rPr>
              <m:rPr>
                <m:sty m:val="p"/>
              </m:rPr>
              <m:t>l</m:t>
            </m:r>
            <m:r>
              <w:rPr>
                <w:sz w:val="18"/>
              </w:rPr>
              <m:rPr>
                <m:sty m:val="p"/>
              </m:rPr>
              <m:t>i</m:t>
            </m:r>
            <m:r>
              <w:rPr>
                <w:sz w:val="18"/>
              </w:rPr>
              <m:rPr>
                <m:sty m:val="p"/>
              </m:rPr>
              <m:t>g</m:t>
            </m:r>
            <m:r>
              <w:rPr>
                <w:sz w:val="18"/>
              </w:rPr>
              <m:rPr>
                <m:sty m:val="p"/>
              </m:rPr>
              <m:t>i</m:t>
            </m:r>
            <m:r>
              <w:rPr>
                <w:sz w:val="18"/>
              </w:rPr>
              <m:rPr>
                <m:sty m:val="p"/>
              </m:rPr>
              <m:t>b</m:t>
            </m:r>
            <m:r>
              <w:rPr>
                <w:sz w:val="18"/>
              </w:rPr>
              <m:rPr>
                <m:sty m:val="p"/>
              </m:rPr>
              <m:t>l</m:t>
            </m:r>
            <m:r>
              <w:rPr>
                <w:sz w:val="18"/>
              </w:rPr>
              <m:rPr>
                <m:sty m:val="p"/>
              </m:rPr>
              <m:t>e</m:t>
            </m:r>
          </m:sup>
        </m:sSubSup>
        <m:r>
          <w:rPr>
            <w:sz w:val="18"/>
          </w:rPr>
          <m:rPr>
            <m:sty m:val="p"/>
          </m:rPr>
          <m:t>=</m:t>
        </m:r>
        <m:r>
          <w:rPr>
            <w:sz w:val="18"/>
          </w:rPr>
          <m:rPr>
            <m:sty m:val="p"/>
          </m:rPr>
          <m:t>max</m:t>
        </m:r>
        <m:d>
          <m:dPr>
            <m:begChr m:val="("/>
            <m:endChr m:val=")"/>
            <m:sepChr m:val=""/>
            <m:grow/>
          </m:dPr>
          <m:e>
            <m:r>
              <w:rPr>
                <w:sz w:val="18"/>
              </w:rPr>
              <m:t>0</m:t>
            </m:r>
            <m:r>
              <w:rPr>
                <w:sz w:val="18"/>
              </w:rPr>
              <m:rPr>
                <m:sty m:val="p"/>
              </m:rPr>
              <m:t>,</m:t>
            </m:r>
            <m:sSubSup>
              <m:e>
                <m:r>
                  <w:rPr>
                    <w:sz w:val="18"/>
                  </w:rPr>
                  <m:t>Q</m:t>
                </m:r>
              </m:e>
              <m:sub>
                <m:r>
                  <w:rPr>
                    <w:sz w:val="18"/>
                  </w:rPr>
                  <m:t>t</m:t>
                </m:r>
              </m:sub>
              <m:sup>
                <m:r>
                  <w:rPr>
                    <w:sz w:val="18"/>
                  </w:rPr>
                  <m:rPr>
                    <m:sty m:val="p"/>
                  </m:rPr>
                  <m:t>l</m:t>
                </m:r>
                <m:r>
                  <w:rPr>
                    <w:sz w:val="18"/>
                  </w:rPr>
                  <m:rPr>
                    <m:sty m:val="p"/>
                  </m:rPr>
                  <m:t>o</m:t>
                </m:r>
                <m:r>
                  <w:rPr>
                    <w:sz w:val="18"/>
                  </w:rPr>
                  <m:rPr>
                    <m:sty m:val="p"/>
                  </m:rPr>
                  <m:t>w</m:t>
                </m:r>
              </m:sup>
            </m:sSubSup>
          </m:e>
        </m:d>
        <m:r>
          <w:rPr>
            <w:sz w:val="18"/>
          </w:rPr>
          <m:rPr>
            <m:sty m:val="p"/>
          </m:rPr>
          <m:t>,</m:t>
        </m:r>
        <m:r>
          <w:rPr>
            <w:sz w:val="18"/>
          </w:rPr>
          <m:t> </m:t>
        </m:r>
        <m:sSubSup>
          <m:e>
            <m:r>
              <w:rPr>
                <w:sz w:val="18"/>
              </w:rPr>
              <m:t>D</m:t>
            </m:r>
          </m:e>
          <m:sub>
            <m:r>
              <w:rPr>
                <w:sz w:val="18"/>
              </w:rPr>
              <m:t>t</m:t>
            </m:r>
          </m:sub>
          <m:sup>
            <m:r>
              <w:rPr>
                <w:sz w:val="18"/>
              </w:rPr>
              <m:rPr>
                <m:sty m:val="p"/>
              </m:rPr>
              <m:t>c</m:t>
            </m:r>
            <m:r>
              <w:rPr>
                <w:sz w:val="18"/>
              </w:rPr>
              <m:rPr>
                <m:sty m:val="p"/>
              </m:rPr>
              <m:t>a</m:t>
            </m:r>
            <m:r>
              <w:rPr>
                <w:sz w:val="18"/>
              </w:rPr>
              <m:rPr>
                <m:sty m:val="p"/>
              </m:rPr>
              <m:t>n</m:t>
            </m:r>
            <m:r>
              <w:rPr>
                <w:sz w:val="18"/>
              </w:rPr>
              <m:rPr>
                <m:sty m:val="p"/>
              </m:rPr>
              <m:t>d</m:t>
            </m:r>
          </m:sup>
        </m:sSubSup>
        <m:r>
          <w:rPr>
            <w:sz w:val="18"/>
          </w:rPr>
          <m:rPr>
            <m:sty m:val="p"/>
          </m:rPr>
          <m:t>=</m:t>
        </m:r>
        <m:r>
          <w:rPr>
            <w:sz w:val="18"/>
          </w:rPr>
          <m:rPr>
            <m:sty m:val="p"/>
          </m:rPr>
          <m:t>min</m:t>
        </m:r>
        <m:d>
          <m:dPr>
            <m:begChr m:val="("/>
            <m:endChr m:val=")"/>
            <m:sepChr m:val=""/>
            <m:grow/>
          </m:dPr>
          <m:e>
            <m:sSub>
              <m:e>
                <m:r>
                  <w:rPr>
                    <w:sz w:val="18"/>
                  </w:rPr>
                  <m:t>D</m:t>
                </m:r>
              </m:e>
              <m:sub>
                <m:r>
                  <w:rPr>
                    <w:sz w:val="18"/>
                  </w:rPr>
                  <m:t>t</m:t>
                </m:r>
              </m:sub>
            </m:sSub>
            <m:r>
              <w:rPr>
                <w:sz w:val="18"/>
              </w:rPr>
              <m:rPr>
                <m:sty m:val="p"/>
              </m:rPr>
              <m:t>,</m:t>
            </m:r>
            <m:sSubSup>
              <m:e>
                <m:r>
                  <w:rPr>
                    <w:sz w:val="18"/>
                  </w:rPr>
                  <m:t>Q</m:t>
                </m:r>
              </m:e>
              <m:sub>
                <m:r>
                  <w:rPr>
                    <w:sz w:val="18"/>
                  </w:rPr>
                  <m:t>t</m:t>
                </m:r>
              </m:sub>
              <m:sup>
                <m:r>
                  <w:rPr>
                    <w:sz w:val="18"/>
                  </w:rPr>
                  <m:rPr>
                    <m:sty m:val="p"/>
                  </m:rPr>
                  <m:t>e</m:t>
                </m:r>
                <m:r>
                  <w:rPr>
                    <w:sz w:val="18"/>
                  </w:rPr>
                  <m:rPr>
                    <m:sty m:val="p"/>
                  </m:rPr>
                  <m:t>l</m:t>
                </m:r>
                <m:r>
                  <w:rPr>
                    <w:sz w:val="18"/>
                  </w:rPr>
                  <m:rPr>
                    <m:sty m:val="p"/>
                  </m:rPr>
                  <m:t>i</m:t>
                </m:r>
                <m:r>
                  <w:rPr>
                    <w:sz w:val="18"/>
                  </w:rPr>
                  <m:rPr>
                    <m:sty m:val="p"/>
                  </m:rPr>
                  <m:t>g</m:t>
                </m:r>
                <m:r>
                  <w:rPr>
                    <w:sz w:val="18"/>
                  </w:rPr>
                  <m:rPr>
                    <m:sty m:val="p"/>
                  </m:rPr>
                  <m:t>i</m:t>
                </m:r>
                <m:r>
                  <w:rPr>
                    <w:sz w:val="18"/>
                  </w:rPr>
                  <m:rPr>
                    <m:sty m:val="p"/>
                  </m:rPr>
                  <m:t>b</m:t>
                </m:r>
                <m:r>
                  <w:rPr>
                    <w:sz w:val="18"/>
                  </w:rPr>
                  <m:rPr>
                    <m:sty m:val="p"/>
                  </m:rPr>
                  <m:t>l</m:t>
                </m:r>
                <m:r>
                  <w:rPr>
                    <w:sz w:val="18"/>
                  </w:rPr>
                  <m:rPr>
                    <m:sty m:val="p"/>
                  </m:rPr>
                  <m:t>e</m:t>
                </m:r>
              </m:sup>
            </m:sSubSup>
          </m:e>
        </m:d>
      </m:oMath>
    </w:p>
    <w:p>
      <w:pPr>
        <w:keepNext/>
        <w:spacing w:before="40" w:after="60"/>
      </w:pPr>
      <m:oMath>
        <m:sSubSup>
          <m:e>
            <m:r>
              <w:rPr>
                <w:sz w:val="18"/>
              </w:rPr>
              <m:t>Q</m:t>
            </m:r>
          </m:e>
          <m:sub>
            <m:r>
              <w:rPr>
                <w:sz w:val="18"/>
              </w:rPr>
              <m:t>t</m:t>
            </m:r>
          </m:sub>
          <m:sup>
            <m:r>
              <w:rPr>
                <w:sz w:val="18"/>
              </w:rPr>
              <m:rPr>
                <m:sty m:val="p"/>
              </m:rPr>
              <m:t>b</m:t>
            </m:r>
            <m:r>
              <w:rPr>
                <w:sz w:val="18"/>
              </w:rPr>
              <m:rPr>
                <m:sty m:val="p"/>
              </m:rPr>
              <m:t>a</m:t>
            </m:r>
            <m:r>
              <w:rPr>
                <w:sz w:val="18"/>
              </w:rPr>
              <m:rPr>
                <m:sty m:val="p"/>
              </m:rPr>
              <m:t>s</m:t>
            </m:r>
            <m:r>
              <w:rPr>
                <w:sz w:val="18"/>
              </w:rPr>
              <m:rPr>
                <m:sty m:val="p"/>
              </m:rPr>
              <m:t>e</m:t>
            </m:r>
            <m:r>
              <w:rPr>
                <w:sz w:val="18"/>
              </w:rPr>
              <m:rPr>
                <m:sty m:val="p"/>
              </m:rPr>
              <m:t>,</m:t>
            </m:r>
            <m:r>
              <w:rPr>
                <w:sz w:val="18"/>
              </w:rPr>
              <m:rPr>
                <m:sty m:val="p"/>
              </m:rPr>
              <m:t>c</m:t>
            </m:r>
            <m:r>
              <w:rPr>
                <w:sz w:val="18"/>
              </w:rPr>
              <m:rPr>
                <m:sty m:val="p"/>
              </m:rPr>
              <m:t>a</m:t>
            </m:r>
            <m:r>
              <w:rPr>
                <w:sz w:val="18"/>
              </w:rPr>
              <m:rPr>
                <m:sty m:val="p"/>
              </m:rPr>
              <m:t>n</m:t>
            </m:r>
            <m:r>
              <w:rPr>
                <w:sz w:val="18"/>
              </w:rPr>
              <m:rPr>
                <m:sty m:val="p"/>
              </m:rPr>
              <m:t>d</m:t>
            </m:r>
          </m:sup>
        </m:sSubSup>
        <m:r>
          <w:rPr>
            <w:sz w:val="18"/>
          </w:rPr>
          <m:rPr>
            <m:sty m:val="p"/>
          </m:rPr>
          <m:t>=</m:t>
        </m:r>
        <m:sSubSup>
          <m:e>
            <m:r>
              <w:rPr>
                <w:sz w:val="18"/>
              </w:rPr>
              <m:t>Q</m:t>
            </m:r>
          </m:e>
          <m:sub>
            <m:r>
              <w:rPr>
                <w:sz w:val="18"/>
              </w:rPr>
              <m:t>t</m:t>
            </m:r>
          </m:sub>
          <m:sup>
            <m:r>
              <w:rPr>
                <w:sz w:val="18"/>
              </w:rPr>
              <m:rPr>
                <m:sty m:val="p"/>
              </m:rPr>
              <m:t>e</m:t>
            </m:r>
            <m:r>
              <w:rPr>
                <w:sz w:val="18"/>
              </w:rPr>
              <m:rPr>
                <m:sty m:val="p"/>
              </m:rPr>
              <m:t>l</m:t>
            </m:r>
            <m:r>
              <w:rPr>
                <w:sz w:val="18"/>
              </w:rPr>
              <m:rPr>
                <m:sty m:val="p"/>
              </m:rPr>
              <m:t>i</m:t>
            </m:r>
            <m:r>
              <w:rPr>
                <w:sz w:val="18"/>
              </w:rPr>
              <m:rPr>
                <m:sty m:val="p"/>
              </m:rPr>
              <m:t>g</m:t>
            </m:r>
            <m:r>
              <w:rPr>
                <w:sz w:val="18"/>
              </w:rPr>
              <m:rPr>
                <m:sty m:val="p"/>
              </m:rPr>
              <m:t>i</m:t>
            </m:r>
            <m:r>
              <w:rPr>
                <w:sz w:val="18"/>
              </w:rPr>
              <m:rPr>
                <m:sty m:val="p"/>
              </m:rPr>
              <m:t>b</m:t>
            </m:r>
            <m:r>
              <w:rPr>
                <w:sz w:val="18"/>
              </w:rPr>
              <m:rPr>
                <m:sty m:val="p"/>
              </m:rPr>
              <m:t>l</m:t>
            </m:r>
            <m:r>
              <w:rPr>
                <w:sz w:val="18"/>
              </w:rPr>
              <m:rPr>
                <m:sty m:val="p"/>
              </m:rPr>
              <m:t>e</m:t>
            </m:r>
          </m:sup>
        </m:sSubSup>
        <m:r>
          <w:rPr>
            <w:sz w:val="18"/>
          </w:rPr>
          <m:rPr>
            <m:sty m:val="p"/>
          </m:rPr>
          <m:t>−</m:t>
        </m:r>
        <m:sSubSup>
          <m:e>
            <m:r>
              <w:rPr>
                <w:sz w:val="18"/>
              </w:rPr>
              <m:t>D</m:t>
            </m:r>
          </m:e>
          <m:sub>
            <m:r>
              <w:rPr>
                <w:sz w:val="18"/>
              </w:rPr>
              <m:t>t</m:t>
            </m:r>
          </m:sub>
          <m:sup>
            <m:r>
              <w:rPr>
                <w:sz w:val="18"/>
              </w:rPr>
              <m:rPr>
                <m:sty m:val="p"/>
              </m:rPr>
              <m:t>c</m:t>
            </m:r>
            <m:r>
              <w:rPr>
                <w:sz w:val="18"/>
              </w:rPr>
              <m:rPr>
                <m:sty m:val="p"/>
              </m:rPr>
              <m:t>a</m:t>
            </m:r>
            <m:r>
              <w:rPr>
                <w:sz w:val="18"/>
              </w:rPr>
              <m:rPr>
                <m:sty m:val="p"/>
              </m:rPr>
              <m:t>n</m:t>
            </m:r>
            <m:r>
              <w:rPr>
                <w:sz w:val="18"/>
              </w:rPr>
              <m:rPr>
                <m:sty m:val="p"/>
              </m:rPr>
              <m:t>d</m:t>
            </m:r>
          </m:sup>
        </m:sSubSup>
        <m:r>
          <w:rPr>
            <w:sz w:val="18"/>
          </w:rPr>
          <m:rPr>
            <m:sty m:val="p"/>
          </m:rPr>
          <m:t>,</m:t>
        </m:r>
        <m:r>
          <w:rPr>
            <w:sz w:val="18"/>
          </w:rPr>
          <m:t> </m:t>
        </m:r>
        <m:sSubSup>
          <m:e>
            <m:r>
              <w:rPr>
                <w:sz w:val="18"/>
              </w:rPr>
              <m:t>J</m:t>
            </m:r>
          </m:e>
          <m:sub>
            <m:r>
              <w:rPr>
                <w:sz w:val="18"/>
              </w:rPr>
              <m:t>t</m:t>
            </m:r>
          </m:sub>
          <m:sup>
            <m:r>
              <w:rPr>
                <w:sz w:val="18"/>
              </w:rPr>
              <m:rPr>
                <m:sty m:val="p"/>
              </m:rPr>
              <m:t>c</m:t>
            </m:r>
            <m:r>
              <w:rPr>
                <w:sz w:val="18"/>
              </w:rPr>
              <m:rPr>
                <m:sty m:val="p"/>
              </m:rPr>
              <m:t>a</m:t>
            </m:r>
            <m:r>
              <w:rPr>
                <w:sz w:val="18"/>
              </w:rPr>
              <m:rPr>
                <m:sty m:val="p"/>
              </m:rPr>
              <m:t>n</m:t>
            </m:r>
            <m:r>
              <w:rPr>
                <w:sz w:val="18"/>
              </w:rPr>
              <m:rPr>
                <m:sty m:val="p"/>
              </m:rPr>
              <m:t>d</m:t>
            </m:r>
          </m:sup>
        </m:sSubSup>
        <m:r>
          <w:rPr>
            <w:sz w:val="18"/>
          </w:rPr>
          <m:rPr>
            <m:sty m:val="p"/>
          </m:rPr>
          <m:t>=</m:t>
        </m:r>
        <m:sSubSup>
          <m:e>
            <m:r>
              <w:rPr>
                <w:sz w:val="18"/>
              </w:rPr>
              <m:t>Q</m:t>
            </m:r>
          </m:e>
          <m:sub>
            <m:r>
              <w:rPr>
                <w:sz w:val="18"/>
              </w:rPr>
              <m:t>t</m:t>
            </m:r>
          </m:sub>
          <m:sup>
            <m:r>
              <w:rPr>
                <w:sz w:val="18"/>
              </w:rPr>
              <m:rPr>
                <m:sty m:val="p"/>
              </m:rPr>
              <m:t>b</m:t>
            </m:r>
            <m:r>
              <w:rPr>
                <w:sz w:val="18"/>
              </w:rPr>
              <m:rPr>
                <m:sty m:val="p"/>
              </m:rPr>
              <m:t>a</m:t>
            </m:r>
            <m:r>
              <w:rPr>
                <w:sz w:val="18"/>
              </w:rPr>
              <m:rPr>
                <m:sty m:val="p"/>
              </m:rPr>
              <m:t>s</m:t>
            </m:r>
            <m:r>
              <w:rPr>
                <w:sz w:val="18"/>
              </w:rPr>
              <m:rPr>
                <m:sty m:val="p"/>
              </m:rPr>
              <m:t>e</m:t>
            </m:r>
            <m:r>
              <w:rPr>
                <w:sz w:val="18"/>
              </w:rPr>
              <m:rPr>
                <m:sty m:val="p"/>
              </m:rPr>
              <m:t>,</m:t>
            </m:r>
            <m:r>
              <w:rPr>
                <w:sz w:val="18"/>
              </w:rPr>
              <m:rPr>
                <m:sty m:val="p"/>
              </m:rPr>
              <m:t>c</m:t>
            </m:r>
            <m:r>
              <w:rPr>
                <w:sz w:val="18"/>
              </w:rPr>
              <m:rPr>
                <m:sty m:val="p"/>
              </m:rPr>
              <m:t>a</m:t>
            </m:r>
            <m:r>
              <w:rPr>
                <w:sz w:val="18"/>
              </w:rPr>
              <m:rPr>
                <m:sty m:val="p"/>
              </m:rPr>
              <m:t>n</m:t>
            </m:r>
            <m:r>
              <w:rPr>
                <w:sz w:val="18"/>
              </w:rPr>
              <m:rPr>
                <m:sty m:val="p"/>
              </m:rPr>
              <m:t>d</m:t>
            </m:r>
          </m:sup>
        </m:sSubSup>
        <m:r>
          <w:rPr>
            <w:sz w:val="18"/>
          </w:rPr>
          <m:rPr>
            <m:sty m:val="p"/>
          </m:rPr>
          <m:t>−</m:t>
        </m:r>
        <m:sSub>
          <m:e>
            <m:r>
              <w:rPr>
                <w:sz w:val="18"/>
              </w:rPr>
              <m:t>B</m:t>
            </m:r>
          </m:e>
          <m:sub>
            <m:r>
              <w:rPr>
                <w:sz w:val="18"/>
              </w:rPr>
              <m:t>t</m:t>
            </m:r>
          </m:sub>
        </m:sSub>
      </m:oMath>
    </w:p>
    <w:p>
      <w:pPr>
        <w:keepNext/>
        <w:spacing w:before="40" w:after="60"/>
      </w:pPr>
      <w:r>
        <w:rPr>
          <w:rFonts w:ascii="Lato" w:hAnsi="Lato"/>
          <w:color w:val="315B50"/>
          <w:sz w:val="16"/>
        </w:rPr>
        <w:t>cand distinguishes a worksheet proposal from an executed posting. D_set is actual evidenced settlement; D_rem = D - D_set. Do not reduce posted liability by D_cand. A larger required reserve than the candidate base is a shortfall, not funded protection. No rounding is implied.</w:t>
      </w:r>
    </w:p>
    <w:p>
      <w:pPr>
        <w:keepNext/>
        <w:spacing w:before="40" w:after="60"/>
      </w:pPr>
      <w:r>
        <w:rPr>
          <w:rFonts w:ascii="Lato" w:hAnsi="Lato"/>
          <w:color w:val="315B50"/>
          <w:sz w:val="14"/>
        </w:rPr>
        <w:t>Basis: M05.4; M05.5; F-R03 | Workbook: Settlement!B:L; ExAnte!M:O (forecast only)</w:t>
      </w:r>
    </w:p>
    <w:tbl>
      <w:tblPr>
        <w:tblW w:type="auto" w:w="0"/>
        <w:jc w:val="center"/>
        <w:tblLayout w:type="fixed"/>
        <w:tblLook w:firstColumn="1" w:firstRow="1" w:lastColumn="0" w:lastRow="0" w:noHBand="0" w:noVBand="1" w:val="04A0"/>
      </w:tblPr>
      <w:tblGrid>
        <w:gridCol w:w="3250"/>
        <w:gridCol w:w="3250"/>
        <w:gridCol w:w="3250"/>
      </w:tblGrid>
      <w:tr>
        <w:trPr>
          <w:tblHeader/>
        </w:trPr>
        <w:tc>
          <w:tcPr>
            <w:tcW w:type="dxa" w:w="3250"/>
            <w:tcMar>
              <w:top w:w="90" w:type="dxa"/>
              <w:bottom w:w="90" w:type="dxa"/>
              <w:left w:w="100" w:type="dxa"/>
              <w:right w:w="100" w:type="dxa"/>
            </w:tcMar>
            <w:vAlign w:val="center"/>
            <w:shd w:fill="E6F0EB"/>
          </w:tcPr>
          <w:p>
            <w:r>
              <w:rPr>
                <w:rFonts w:ascii="Lato" w:hAnsi="Lato"/>
                <w:b/>
                <w:color w:val="173E34"/>
                <w:sz w:val="17"/>
              </w:rPr>
              <w:t>Period / lower-bound rule</w:t>
            </w:r>
          </w:p>
          <w:p>
            <w:pPr>
              <w:spacing w:before="40" w:after="40"/>
            </w:pPr>
            <m:oMath>
              <m:sSub>
                <m:e>
                  <m:r>
                    <w:rPr>
                      <w:sz w:val="16"/>
                      <w:color w:val="173E34"/>
                    </w:rPr>
                    <m:t>D</m:t>
                  </m:r>
                </m:e>
                <m:sub>
                  <m:r>
                    <w:rPr>
                      <w:sz w:val="16"/>
                      <w:color w:val="173E34"/>
                    </w:rPr>
                    <m:t>t</m:t>
                  </m:r>
                </m:sub>
              </m:sSub>
              <m:r>
                <w:rPr>
                  <w:sz w:val="16"/>
                  <w:color w:val="173E34"/>
                </w:rPr>
                <m:rPr>
                  <m:sty m:val="p"/>
                </m:rPr>
                <m:t>,</m:t>
              </m:r>
              <m:r>
                <w:rPr>
                  <w:sz w:val="16"/>
                  <w:color w:val="173E34"/>
                </w:rPr>
                <m:t> </m:t>
              </m:r>
              <m:sSubSup>
                <m:e>
                  <m:r>
                    <w:rPr>
                      <w:sz w:val="16"/>
                      <w:color w:val="173E34"/>
                    </w:rPr>
                    <m:t>Q</m:t>
                  </m:r>
                </m:e>
                <m:sub>
                  <m:r>
                    <w:rPr>
                      <w:sz w:val="16"/>
                      <w:color w:val="173E34"/>
                    </w:rPr>
                    <m:t>t</m:t>
                  </m:r>
                </m:sub>
                <m:sup>
                  <m:r>
                    <w:rPr>
                      <w:sz w:val="16"/>
                      <w:color w:val="173E34"/>
                    </w:rPr>
                    <m:rPr>
                      <m:sty m:val="p"/>
                    </m:rPr>
                    <m:t>l</m:t>
                  </m:r>
                  <m:r>
                    <w:rPr>
                      <w:sz w:val="16"/>
                      <w:color w:val="173E34"/>
                    </w:rPr>
                    <m:rPr>
                      <m:sty m:val="p"/>
                    </m:rPr>
                    <m:t>o</m:t>
                  </m:r>
                  <m:r>
                    <w:rPr>
                      <w:sz w:val="16"/>
                      <w:color w:val="173E34"/>
                    </w:rPr>
                    <m:rPr>
                      <m:sty m:val="p"/>
                    </m:rPr>
                    <m:t>w</m:t>
                  </m:r>
                </m:sup>
              </m:sSubSup>
            </m:oMath>
          </w:p>
        </w:tc>
        <w:tc>
          <w:tcPr>
            <w:tcW w:type="dxa" w:w="3250"/>
            <w:tcMar>
              <w:top w:w="90" w:type="dxa"/>
              <w:bottom w:w="90" w:type="dxa"/>
              <w:left w:w="100" w:type="dxa"/>
              <w:right w:w="100" w:type="dxa"/>
            </w:tcMar>
            <w:vAlign w:val="center"/>
            <w:shd w:fill="E6F0EB"/>
          </w:tcPr>
          <w:p>
            <w:r>
              <w:rPr>
                <w:rFonts w:ascii="Lato" w:hAnsi="Lato"/>
                <w:b/>
                <w:color w:val="173E34"/>
                <w:sz w:val="17"/>
              </w:rPr>
              <w:t>Liability assumption / reserve base / contribution</w:t>
            </w:r>
          </w:p>
          <w:p>
            <w:pPr>
              <w:spacing w:before="40" w:after="40"/>
            </w:pPr>
            <m:oMath>
              <m:sSubSup>
                <m:e>
                  <m:r>
                    <w:rPr>
                      <w:sz w:val="16"/>
                      <w:color w:val="173E34"/>
                    </w:rPr>
                    <m:t>D</m:t>
                  </m:r>
                </m:e>
                <m:sub>
                  <m:r>
                    <w:rPr>
                      <w:sz w:val="16"/>
                      <w:color w:val="173E34"/>
                    </w:rPr>
                    <m:t>t</m:t>
                  </m:r>
                </m:sub>
                <m:sup>
                  <m:r>
                    <w:rPr>
                      <w:sz w:val="16"/>
                      <w:color w:val="173E34"/>
                    </w:rPr>
                    <m:rPr>
                      <m:sty m:val="p"/>
                    </m:rPr>
                    <m:t>c</m:t>
                  </m:r>
                  <m:r>
                    <w:rPr>
                      <w:sz w:val="16"/>
                      <w:color w:val="173E34"/>
                    </w:rPr>
                    <m:rPr>
                      <m:sty m:val="p"/>
                    </m:rPr>
                    <m:t>a</m:t>
                  </m:r>
                  <m:r>
                    <w:rPr>
                      <w:sz w:val="16"/>
                      <w:color w:val="173E34"/>
                    </w:rPr>
                    <m:rPr>
                      <m:sty m:val="p"/>
                    </m:rPr>
                    <m:t>n</m:t>
                  </m:r>
                  <m:r>
                    <w:rPr>
                      <w:sz w:val="16"/>
                      <w:color w:val="173E34"/>
                    </w:rPr>
                    <m:rPr>
                      <m:sty m:val="p"/>
                    </m:rPr>
                    <m:t>d</m:t>
                  </m:r>
                </m:sup>
              </m:sSubSup>
              <m:r>
                <w:rPr>
                  <w:sz w:val="16"/>
                  <w:color w:val="173E34"/>
                </w:rPr>
                <m:rPr>
                  <m:sty m:val="p"/>
                </m:rPr>
                <m:t>,</m:t>
              </m:r>
              <m:r>
                <w:rPr>
                  <w:sz w:val="16"/>
                  <w:color w:val="173E34"/>
                </w:rPr>
                <m:t> </m:t>
              </m:r>
              <m:sSubSup>
                <m:e>
                  <m:r>
                    <w:rPr>
                      <w:sz w:val="16"/>
                      <w:color w:val="173E34"/>
                    </w:rPr>
                    <m:t>D</m:t>
                  </m:r>
                </m:e>
                <m:sub>
                  <m:r>
                    <w:rPr>
                      <w:sz w:val="16"/>
                      <w:color w:val="173E34"/>
                    </w:rPr>
                    <m:t>t</m:t>
                  </m:r>
                </m:sub>
                <m:sup>
                  <m:r>
                    <w:rPr>
                      <w:sz w:val="16"/>
                      <w:color w:val="173E34"/>
                    </w:rPr>
                    <m:rPr>
                      <m:sty m:val="p"/>
                    </m:rPr>
                    <m:t>s</m:t>
                  </m:r>
                  <m:r>
                    <w:rPr>
                      <w:sz w:val="16"/>
                      <w:color w:val="173E34"/>
                    </w:rPr>
                    <m:rPr>
                      <m:sty m:val="p"/>
                    </m:rPr>
                    <m:t>e</m:t>
                  </m:r>
                  <m:r>
                    <w:rPr>
                      <w:sz w:val="16"/>
                      <w:color w:val="173E34"/>
                    </w:rPr>
                    <m:rPr>
                      <m:sty m:val="p"/>
                    </m:rPr>
                    <m:t>t</m:t>
                  </m:r>
                </m:sup>
              </m:sSubSup>
            </m:oMath>
          </w:p>
        </w:tc>
        <w:tc>
          <w:tcPr>
            <w:tcW w:type="dxa" w:w="3250"/>
            <w:tcMar>
              <w:top w:w="90" w:type="dxa"/>
              <w:bottom w:w="90" w:type="dxa"/>
              <w:left w:w="100" w:type="dxa"/>
              <w:right w:w="100" w:type="dxa"/>
            </w:tcMar>
            <w:vAlign w:val="center"/>
            <w:shd w:fill="E6F0EB"/>
          </w:tcPr>
          <w:p>
            <w:r>
              <w:rPr>
                <w:rFonts w:ascii="Lato" w:hAnsi="Lato"/>
                <w:b/>
                <w:color w:val="173E34"/>
                <w:sz w:val="17"/>
              </w:rPr>
              <w:t>Available mass and conditional denomination</w:t>
            </w:r>
          </w:p>
          <w:p>
            <w:pPr>
              <w:spacing w:before="40" w:after="40"/>
            </w:pPr>
            <m:oMath>
              <m:sSubSup>
                <m:e>
                  <m:r>
                    <w:rPr>
                      <w:sz w:val="16"/>
                      <w:color w:val="173E34"/>
                    </w:rPr>
                    <m:t>Q</m:t>
                  </m:r>
                </m:e>
                <m:sub>
                  <m:r>
                    <w:rPr>
                      <w:sz w:val="16"/>
                      <w:color w:val="173E34"/>
                    </w:rPr>
                    <m:t>t</m:t>
                  </m:r>
                </m:sub>
                <m:sup>
                  <m:r>
                    <w:rPr>
                      <w:sz w:val="16"/>
                      <w:color w:val="173E34"/>
                    </w:rPr>
                    <m:rPr>
                      <m:sty m:val="p"/>
                    </m:rPr>
                    <m:t>b</m:t>
                  </m:r>
                  <m:r>
                    <w:rPr>
                      <w:sz w:val="16"/>
                      <w:color w:val="173E34"/>
                    </w:rPr>
                    <m:rPr>
                      <m:sty m:val="p"/>
                    </m:rPr>
                    <m:t>a</m:t>
                  </m:r>
                  <m:r>
                    <w:rPr>
                      <w:sz w:val="16"/>
                      <w:color w:val="173E34"/>
                    </w:rPr>
                    <m:rPr>
                      <m:sty m:val="p"/>
                    </m:rPr>
                    <m:t>s</m:t>
                  </m:r>
                  <m:r>
                    <w:rPr>
                      <w:sz w:val="16"/>
                      <w:color w:val="173E34"/>
                    </w:rPr>
                    <m:rPr>
                      <m:sty m:val="p"/>
                    </m:rPr>
                    <m:t>e</m:t>
                  </m:r>
                  <m:r>
                    <w:rPr>
                      <w:sz w:val="16"/>
                      <w:color w:val="173E34"/>
                    </w:rPr>
                    <m:rPr>
                      <m:sty m:val="p"/>
                    </m:rPr>
                    <m:t>,</m:t>
                  </m:r>
                  <m:r>
                    <w:rPr>
                      <w:sz w:val="16"/>
                      <w:color w:val="173E34"/>
                    </w:rPr>
                    <m:rPr>
                      <m:sty m:val="p"/>
                    </m:rPr>
                    <m:t>c</m:t>
                  </m:r>
                  <m:r>
                    <w:rPr>
                      <w:sz w:val="16"/>
                      <w:color w:val="173E34"/>
                    </w:rPr>
                    <m:rPr>
                      <m:sty m:val="p"/>
                    </m:rPr>
                    <m:t>a</m:t>
                  </m:r>
                  <m:r>
                    <w:rPr>
                      <w:sz w:val="16"/>
                      <w:color w:val="173E34"/>
                    </w:rPr>
                    <m:rPr>
                      <m:sty m:val="p"/>
                    </m:rPr>
                    <m:t>n</m:t>
                  </m:r>
                  <m:r>
                    <w:rPr>
                      <w:sz w:val="16"/>
                      <w:color w:val="173E34"/>
                    </w:rPr>
                    <m:rPr>
                      <m:sty m:val="p"/>
                    </m:rPr>
                    <m:t>d</m:t>
                  </m:r>
                </m:sup>
              </m:sSubSup>
              <m:r>
                <w:rPr>
                  <w:sz w:val="16"/>
                  <w:color w:val="173E34"/>
                </w:rPr>
                <m:rPr>
                  <m:sty m:val="p"/>
                </m:rPr>
                <m:t>,</m:t>
              </m:r>
              <m:r>
                <w:rPr>
                  <w:sz w:val="16"/>
                  <w:color w:val="173E34"/>
                </w:rPr>
                <m:t> </m:t>
              </m:r>
              <m:sSub>
                <m:e>
                  <m:r>
                    <w:rPr>
                      <w:sz w:val="16"/>
                      <w:color w:val="173E34"/>
                    </w:rPr>
                    <m:t>B</m:t>
                  </m:r>
                </m:e>
                <m:sub>
                  <m:r>
                    <w:rPr>
                      <w:sz w:val="16"/>
                      <w:color w:val="173E34"/>
                    </w:rPr>
                    <m:t>t</m:t>
                  </m:r>
                </m:sub>
              </m:sSub>
              <m:r>
                <w:rPr>
                  <w:sz w:val="16"/>
                  <w:color w:val="173E34"/>
                </w:rPr>
                <m:rPr>
                  <m:sty m:val="p"/>
                </m:rPr>
                <m:t>,</m:t>
              </m:r>
              <m:r>
                <w:rPr>
                  <w:sz w:val="16"/>
                  <w:color w:val="173E34"/>
                </w:rPr>
                <m:t> </m:t>
              </m:r>
              <m:sSubSup>
                <m:e>
                  <m:r>
                    <w:rPr>
                      <w:sz w:val="16"/>
                      <w:color w:val="173E34"/>
                    </w:rPr>
                    <m:t>J</m:t>
                  </m:r>
                </m:e>
                <m:sub>
                  <m:r>
                    <w:rPr>
                      <w:sz w:val="16"/>
                      <w:color w:val="173E34"/>
                    </w:rPr>
                    <m:t>t</m:t>
                  </m:r>
                </m:sub>
                <m:sup>
                  <m:r>
                    <w:rPr>
                      <w:sz w:val="16"/>
                      <w:color w:val="173E34"/>
                    </w:rPr>
                    <m:rPr>
                      <m:sty m:val="p"/>
                    </m:rPr>
                    <m:t>c</m:t>
                  </m:r>
                  <m:r>
                    <w:rPr>
                      <w:sz w:val="16"/>
                      <w:color w:val="173E34"/>
                    </w:rPr>
                    <m:rPr>
                      <m:sty m:val="p"/>
                    </m:rPr>
                    <m:t>a</m:t>
                  </m:r>
                  <m:r>
                    <w:rPr>
                      <w:sz w:val="16"/>
                      <w:color w:val="173E34"/>
                    </w:rPr>
                    <m:rPr>
                      <m:sty m:val="p"/>
                    </m:rPr>
                    <m:t>n</m:t>
                  </m:r>
                  <m:r>
                    <w:rPr>
                      <w:sz w:val="16"/>
                      <w:color w:val="173E34"/>
                    </w:rPr>
                    <m:rPr>
                      <m:sty m:val="p"/>
                    </m:rPr>
                    <m:t>d</m:t>
                  </m:r>
                </m:sup>
              </m:sSubSup>
            </m:oMath>
          </w:p>
        </w:tc>
      </w:tr>
      <w:tr>
        <w:trPr>
          <w:trHeight w:val="510"/>
        </w:trPr>
        <w:tc>
          <w:tcPr>
            <w:tcW w:type="dxa" w:w="3250"/>
            <w:tcMar>
              <w:top w:w="90" w:type="dxa"/>
              <w:bottom w:w="90" w:type="dxa"/>
              <w:left w:w="100" w:type="dxa"/>
              <w:right w:w="100" w:type="dxa"/>
            </w:tcMar>
            <w:shd w:fill="F1F5F2"/>
          </w:tcPr>
          <w:p>
            <w:pPr>
              <w:spacing w:after="20"/>
            </w:pPr>
            <w:sdt>
              <w:sdtPr>
                <w:alias w:val="sec_07-1-EN-1-1"/>
                <w:tag w:val="sec_07-1-EN-1-1"/>
                <w:text/>
              </w:sdtPr>
              <w:sdtContent>
                <w:r>
                  <w:rPr>
                    <w:rFonts w:ascii="Lato" w:hAnsi="Lato"/>
                    <w:sz w:val="18"/>
                    <w:color w:val="62716E"/>
                  </w:rPr>
                  <w:t>[Complete]</w:t>
                </w:r>
              </w:sdtContent>
            </w:sdt>
          </w:p>
        </w:tc>
        <w:tc>
          <w:tcPr>
            <w:tcW w:type="dxa" w:w="3250"/>
            <w:tcMar>
              <w:top w:w="90" w:type="dxa"/>
              <w:bottom w:w="90" w:type="dxa"/>
              <w:left w:w="100" w:type="dxa"/>
              <w:right w:w="100" w:type="dxa"/>
            </w:tcMar>
            <w:shd w:fill="F1F5F2"/>
          </w:tcPr>
          <w:p>
            <w:pPr>
              <w:spacing w:after="20"/>
            </w:pPr>
            <w:sdt>
              <w:sdtPr>
                <w:alias w:val="sec_07-1-EN-1-2"/>
                <w:tag w:val="sec_07-1-EN-1-2"/>
                <w:text/>
              </w:sdtPr>
              <w:sdtContent>
                <w:r>
                  <w:rPr>
                    <w:rFonts w:ascii="Lato" w:hAnsi="Lato"/>
                    <w:sz w:val="18"/>
                    <w:color w:val="62716E"/>
                  </w:rPr>
                  <w:t>[Complete]</w:t>
                </w:r>
              </w:sdtContent>
            </w:sdt>
          </w:p>
        </w:tc>
        <w:tc>
          <w:tcPr>
            <w:tcW w:type="dxa" w:w="3250"/>
            <w:tcMar>
              <w:top w:w="90" w:type="dxa"/>
              <w:bottom w:w="90" w:type="dxa"/>
              <w:left w:w="100" w:type="dxa"/>
              <w:right w:w="100" w:type="dxa"/>
            </w:tcMar>
            <w:shd w:fill="F1F5F2"/>
          </w:tcPr>
          <w:p>
            <w:pPr>
              <w:spacing w:after="20"/>
            </w:pPr>
            <w:sdt>
              <w:sdtPr>
                <w:alias w:val="sec_07-1-EN-1-3"/>
                <w:tag w:val="sec_07-1-EN-1-3"/>
                <w:text/>
              </w:sdtPr>
              <w:sdtContent>
                <w:r>
                  <w:rPr>
                    <w:rFonts w:ascii="Lato" w:hAnsi="Lato"/>
                    <w:sz w:val="18"/>
                    <w:color w:val="62716E"/>
                  </w:rPr>
                  <w:t>[Complete]</w:t>
                </w:r>
              </w:sdtContent>
            </w:sdt>
          </w:p>
        </w:tc>
      </w:tr>
      <w:tr>
        <w:trPr>
          <w:trHeight w:val="510"/>
        </w:trPr>
        <w:tc>
          <w:tcPr>
            <w:tcW w:type="dxa" w:w="3250"/>
            <w:tcMar>
              <w:top w:w="90" w:type="dxa"/>
              <w:bottom w:w="90" w:type="dxa"/>
              <w:left w:w="100" w:type="dxa"/>
              <w:right w:w="100" w:type="dxa"/>
            </w:tcMar>
            <w:shd w:fill="FFFFFF"/>
          </w:tcPr>
          <w:p>
            <w:pPr>
              <w:spacing w:after="20"/>
            </w:pPr>
            <w:sdt>
              <w:sdtPr>
                <w:alias w:val="sec_07-1-EN-2-1"/>
                <w:tag w:val="sec_07-1-EN-2-1"/>
                <w:text/>
              </w:sdtPr>
              <w:sdtContent>
                <w:r>
                  <w:rPr>
                    <w:rFonts w:ascii="Lato" w:hAnsi="Lato"/>
                    <w:sz w:val="18"/>
                    <w:color w:val="62716E"/>
                  </w:rPr>
                  <w:t>[Complete]</w:t>
                </w:r>
              </w:sdtContent>
            </w:sdt>
          </w:p>
        </w:tc>
        <w:tc>
          <w:tcPr>
            <w:tcW w:type="dxa" w:w="3250"/>
            <w:tcMar>
              <w:top w:w="90" w:type="dxa"/>
              <w:bottom w:w="90" w:type="dxa"/>
              <w:left w:w="100" w:type="dxa"/>
              <w:right w:w="100" w:type="dxa"/>
            </w:tcMar>
            <w:shd w:fill="FFFFFF"/>
          </w:tcPr>
          <w:p>
            <w:pPr>
              <w:spacing w:after="20"/>
            </w:pPr>
            <w:sdt>
              <w:sdtPr>
                <w:alias w:val="sec_07-1-EN-2-2"/>
                <w:tag w:val="sec_07-1-EN-2-2"/>
                <w:text/>
              </w:sdtPr>
              <w:sdtContent>
                <w:r>
                  <w:rPr>
                    <w:rFonts w:ascii="Lato" w:hAnsi="Lato"/>
                    <w:sz w:val="18"/>
                    <w:color w:val="62716E"/>
                  </w:rPr>
                  <w:t>[Complete]</w:t>
                </w:r>
              </w:sdtContent>
            </w:sdt>
          </w:p>
        </w:tc>
        <w:tc>
          <w:tcPr>
            <w:tcW w:type="dxa" w:w="3250"/>
            <w:tcMar>
              <w:top w:w="90" w:type="dxa"/>
              <w:bottom w:w="90" w:type="dxa"/>
              <w:left w:w="100" w:type="dxa"/>
              <w:right w:w="100" w:type="dxa"/>
            </w:tcMar>
            <w:shd w:fill="FFFFFF"/>
          </w:tcPr>
          <w:p>
            <w:pPr>
              <w:spacing w:after="20"/>
            </w:pPr>
            <w:sdt>
              <w:sdtPr>
                <w:alias w:val="sec_07-1-EN-2-3"/>
                <w:tag w:val="sec_07-1-EN-2-3"/>
                <w:text/>
              </w:sdtPr>
              <w:sdtContent>
                <w:r>
                  <w:rPr>
                    <w:rFonts w:ascii="Lato" w:hAnsi="Lato"/>
                    <w:sz w:val="18"/>
                    <w:color w:val="62716E"/>
                  </w:rPr>
                  <w:t>[Complete]</w:t>
                </w:r>
              </w:sdtContent>
            </w:sdt>
          </w:p>
        </w:tc>
      </w:tr>
      <w:tr>
        <w:trPr>
          <w:trHeight w:val="510"/>
        </w:trPr>
        <w:tc>
          <w:tcPr>
            <w:tcW w:type="dxa" w:w="3250"/>
            <w:tcMar>
              <w:top w:w="90" w:type="dxa"/>
              <w:bottom w:w="90" w:type="dxa"/>
              <w:left w:w="100" w:type="dxa"/>
              <w:right w:w="100" w:type="dxa"/>
            </w:tcMar>
            <w:shd w:fill="F1F5F2"/>
          </w:tcPr>
          <w:p>
            <w:pPr>
              <w:spacing w:after="20"/>
            </w:pPr>
            <w:sdt>
              <w:sdtPr>
                <w:alias w:val="sec_07-1-EN-3-1"/>
                <w:tag w:val="sec_07-1-EN-3-1"/>
                <w:text/>
              </w:sdtPr>
              <w:sdtContent>
                <w:r>
                  <w:rPr>
                    <w:rFonts w:ascii="Lato" w:hAnsi="Lato"/>
                    <w:sz w:val="18"/>
                    <w:color w:val="62716E"/>
                  </w:rPr>
                  <w:t>[Complete]</w:t>
                </w:r>
              </w:sdtContent>
            </w:sdt>
          </w:p>
        </w:tc>
        <w:tc>
          <w:tcPr>
            <w:tcW w:type="dxa" w:w="3250"/>
            <w:tcMar>
              <w:top w:w="90" w:type="dxa"/>
              <w:bottom w:w="90" w:type="dxa"/>
              <w:left w:w="100" w:type="dxa"/>
              <w:right w:w="100" w:type="dxa"/>
            </w:tcMar>
            <w:shd w:fill="F1F5F2"/>
          </w:tcPr>
          <w:p>
            <w:pPr>
              <w:spacing w:after="20"/>
            </w:pPr>
            <w:sdt>
              <w:sdtPr>
                <w:alias w:val="sec_07-1-EN-3-2"/>
                <w:tag w:val="sec_07-1-EN-3-2"/>
                <w:text/>
              </w:sdtPr>
              <w:sdtContent>
                <w:r>
                  <w:rPr>
                    <w:rFonts w:ascii="Lato" w:hAnsi="Lato"/>
                    <w:sz w:val="18"/>
                    <w:color w:val="62716E"/>
                  </w:rPr>
                  <w:t>[Complete]</w:t>
                </w:r>
              </w:sdtContent>
            </w:sdt>
          </w:p>
        </w:tc>
        <w:tc>
          <w:tcPr>
            <w:tcW w:type="dxa" w:w="3250"/>
            <w:tcMar>
              <w:top w:w="90" w:type="dxa"/>
              <w:bottom w:w="90" w:type="dxa"/>
              <w:left w:w="100" w:type="dxa"/>
              <w:right w:w="100" w:type="dxa"/>
            </w:tcMar>
            <w:shd w:fill="F1F5F2"/>
          </w:tcPr>
          <w:p>
            <w:pPr>
              <w:spacing w:after="20"/>
            </w:pPr>
            <w:sdt>
              <w:sdtPr>
                <w:alias w:val="sec_07-1-EN-3-3"/>
                <w:tag w:val="sec_07-1-EN-3-3"/>
                <w:text/>
              </w:sdtPr>
              <w:sdtContent>
                <w:r>
                  <w:rPr>
                    <w:rFonts w:ascii="Lato" w:hAnsi="Lato"/>
                    <w:sz w:val="18"/>
                    <w:color w:val="62716E"/>
                  </w:rPr>
                  <w:t>[Complete]</w:t>
                </w:r>
              </w:sdtContent>
            </w:sdt>
          </w:p>
        </w:tc>
      </w:tr>
    </w:tbl>
    <w:p>
      <w:pPr>
        <w:spacing w:after="0"/>
      </w:pPr>
    </w:p>
    <w:p>
      <w:pPr>
        <w:pStyle w:val="Heading2"/>
        <w:keepNext/>
      </w:pPr>
      <w:r>
        <w:t>Aggregation and allocation</w:t>
      </w:r>
    </w:p>
    <w:p>
      <w:pPr>
        <w:spacing w:after="80"/>
      </w:pPr>
      <w:r>
        <w:rPr>
          <w:rFonts w:ascii="Lato" w:hAnsi="Lato"/>
          <w:b w:val="0"/>
          <w:color w:val="62716E"/>
          <w:sz w:val="18"/>
        </w:rPr>
        <w:t>Provide annual or other explicit interval results and a nonduplicated horizon total. A horizon average is not an annual observation. Any allocation into shorter intervals must retain its parent quantity, weights and closure; allocations are not new mitigation or new measurements.</w:t>
      </w:r>
    </w:p>
    <w:tbl>
      <w:tblPr>
        <w:tblW w:type="auto" w:w="0"/>
        <w:tblLayout w:type="fixed"/>
        <w:tblLook w:firstColumn="1" w:firstRow="1" w:lastColumn="0" w:lastRow="0" w:noHBand="0" w:noVBand="1" w:val="04A0"/>
      </w:tblPr>
      <w:tblGrid>
        <w:gridCol w:w="9751"/>
      </w:tblGrid>
      <w:tr>
        <w:trPr>
          <w:trHeight w:val="964"/>
        </w:trPr>
        <w:tc>
          <w:tcPr>
            <w:tcW w:type="dxa" w:w="9746"/>
            <w:shd w:fill="F1F5F2"/>
            <w:tcMar>
              <w:top w:w="90" w:type="dxa"/>
              <w:bottom w:w="90" w:type="dxa"/>
              <w:left w:w="100" w:type="dxa"/>
              <w:right w:w="100" w:type="dxa"/>
            </w:tcMar>
          </w:tcPr>
          <w:p>
            <w:pPr>
              <w:spacing w:after="20"/>
            </w:pPr>
            <w:sdt>
              <w:sdtPr>
                <w:alias w:val="sec_07-2-EN"/>
                <w:tag w:val="sec_07-2-EN"/>
                <w:text/>
              </w:sdtPr>
              <w:sdtContent>
                <w:r>
                  <w:rPr>
                    <w:rFonts w:ascii="Lato" w:hAnsi="Lato"/>
                    <w:sz w:val="18"/>
                    <w:color w:val="62716E"/>
                  </w:rPr>
                  <w:t>[Enter response and exact evidence references.]</w:t>
                </w:r>
              </w:sdtContent>
            </w:sdt>
          </w:p>
        </w:tc>
      </w:tr>
    </w:tbl>
    <w:p>
      <w:pPr>
        <w:spacing w:after="20" w:before="0" w:line="96" w:lineRule="auto"/>
      </w:pPr>
    </w:p>
    <w:p>
      <w:bookmarkStart w:id="3008" w:name="sec_08"/>
      <w:pPr>
        <w:pStyle w:val="Heading1"/>
        <w:keepNext/>
        <w:pageBreakBefore/>
      </w:pPr>
      <w:r>
        <w:t>08  Uncertainty, materiality and residual risk</w:t>
      </w:r>
      <w:bookmarkEnd w:id="3008"/>
    </w:p>
    <w:p>
      <w:pPr>
        <w:spacing w:after="120"/>
      </w:pPr>
      <w:r>
        <w:rPr>
          <w:rFonts w:ascii="Lato" w:hAnsi="Lato"/>
          <w:b w:val="0"/>
          <w:color w:val="62716E"/>
          <w:sz w:val="16"/>
        </w:rPr>
        <w:t>[1] Basis: M05; F-U01; F-A01; F-A02; F-A04; T-14; T-16; T-20; F-03; FRM-05</w:t>
      </w:r>
    </w:p>
    <w:p>
      <w:pPr>
        <w:pStyle w:val="Heading2"/>
        <w:keepNext/>
      </w:pPr>
      <w:r>
        <w:t>Quantitative treatment</w:t>
      </w:r>
    </w:p>
    <w:p>
      <w:pPr>
        <w:keepNext/>
        <w:spacing w:before="40" w:after="60"/>
      </w:pPr>
      <w:r>
        <w:rPr>
          <w:rFonts w:ascii="Lato" w:hAnsi="Lato"/>
          <w:color w:val="315B50"/>
          <w:sz w:val="18"/>
        </w:rPr>
        <w:t>EXANTE-T14 / Calculation notation</w:t>
      </w:r>
    </w:p>
    <w:p>
      <w:pPr>
        <w:keepNext/>
        <w:spacing w:before="40" w:after="60"/>
      </w:pPr>
      <m:oMath>
        <m:sSubSup>
          <m:e>
            <m:r>
              <w:rPr>
                <w:sz w:val="18"/>
              </w:rPr>
              <m:t>u</m:t>
            </m:r>
          </m:e>
          <m:sub>
            <m:r>
              <w:rPr>
                <w:sz w:val="18"/>
              </w:rPr>
              <m:t>Q</m:t>
            </m:r>
          </m:sub>
          <m:sup>
            <m:r>
              <w:rPr>
                <w:sz w:val="18"/>
              </w:rPr>
              <m:t>2</m:t>
            </m:r>
          </m:sup>
        </m:sSubSup>
        <m:r>
          <w:rPr>
            <w:sz w:val="18"/>
          </w:rPr>
          <m:rPr>
            <m:sty m:val="p"/>
          </m:rPr>
          <m:t>=</m:t>
        </m:r>
        <m:sSubSup>
          <m:e>
            <m:r>
              <w:rPr>
                <w:sz w:val="18"/>
              </w:rPr>
              <m:t>u</m:t>
            </m:r>
          </m:e>
          <m:sub>
            <m:r>
              <w:rPr>
                <w:sz w:val="18"/>
              </w:rPr>
              <m:t>B</m:t>
            </m:r>
          </m:sub>
          <m:sup>
            <m:r>
              <w:rPr>
                <w:sz w:val="18"/>
              </w:rPr>
              <m:t>2</m:t>
            </m:r>
          </m:sup>
        </m:sSubSup>
        <m:r>
          <w:rPr>
            <w:sz w:val="18"/>
          </w:rPr>
          <m:rPr>
            <m:sty m:val="p"/>
          </m:rPr>
          <m:t>+</m:t>
        </m:r>
        <m:sSubSup>
          <m:e>
            <m:r>
              <w:rPr>
                <w:sz w:val="18"/>
              </w:rPr>
              <m:t>u</m:t>
            </m:r>
          </m:e>
          <m:sub>
            <m:r>
              <w:rPr>
                <w:sz w:val="18"/>
              </w:rPr>
              <m:t>P</m:t>
            </m:r>
          </m:sub>
          <m:sup>
            <m:r>
              <w:rPr>
                <w:sz w:val="18"/>
              </w:rPr>
              <m:t>2</m:t>
            </m:r>
          </m:sup>
        </m:sSubSup>
        <m:r>
          <w:rPr>
            <w:sz w:val="18"/>
          </w:rPr>
          <m:rPr>
            <m:sty m:val="p"/>
          </m:rPr>
          <m:t>+</m:t>
        </m:r>
        <m:sSubSup>
          <m:e>
            <m:r>
              <w:rPr>
                <w:sz w:val="18"/>
              </w:rPr>
              <m:t>u</m:t>
            </m:r>
          </m:e>
          <m:sub>
            <m:r>
              <w:rPr>
                <w:sz w:val="18"/>
              </w:rPr>
              <m:t>L</m:t>
            </m:r>
          </m:sub>
          <m:sup>
            <m:r>
              <w:rPr>
                <w:sz w:val="18"/>
              </w:rPr>
              <m:t>2</m:t>
            </m:r>
          </m:sup>
        </m:sSubSup>
        <m:r>
          <w:rPr>
            <w:sz w:val="18"/>
          </w:rPr>
          <m:rPr>
            <m:sty m:val="p"/>
          </m:rPr>
          <m:t>−</m:t>
        </m:r>
        <m:r>
          <w:rPr>
            <w:sz w:val="18"/>
          </w:rPr>
          <m:t>2</m:t>
        </m:r>
        <m:r>
          <w:rPr>
            <w:sz w:val="18"/>
          </w:rPr>
          <m:rPr>
            <m:sty m:val="p"/>
          </m:rPr>
          <m:t>Cov</m:t>
        </m:r>
        <m:d>
          <m:dPr>
            <m:begChr m:val="("/>
            <m:endChr m:val=")"/>
            <m:sepChr m:val=""/>
            <m:grow/>
          </m:dPr>
          <m:e>
            <m:r>
              <w:rPr>
                <w:sz w:val="18"/>
              </w:rPr>
              <m:t>B</m:t>
            </m:r>
            <m:r>
              <w:rPr>
                <w:sz w:val="18"/>
              </w:rPr>
              <m:rPr>
                <m:sty m:val="p"/>
              </m:rPr>
              <m:t>,</m:t>
            </m:r>
            <m:r>
              <w:rPr>
                <w:sz w:val="18"/>
              </w:rPr>
              <m:t>P</m:t>
            </m:r>
          </m:e>
        </m:d>
        <m:r>
          <w:rPr>
            <w:sz w:val="18"/>
          </w:rPr>
          <m:rPr>
            <m:sty m:val="p"/>
          </m:rPr>
          <m:t>−</m:t>
        </m:r>
        <m:r>
          <w:rPr>
            <w:sz w:val="18"/>
          </w:rPr>
          <m:t>2</m:t>
        </m:r>
        <m:r>
          <w:rPr>
            <w:sz w:val="18"/>
          </w:rPr>
          <m:rPr>
            <m:sty m:val="p"/>
          </m:rPr>
          <m:t>Cov</m:t>
        </m:r>
        <m:d>
          <m:dPr>
            <m:begChr m:val="("/>
            <m:endChr m:val=")"/>
            <m:sepChr m:val=""/>
            <m:grow/>
          </m:dPr>
          <m:e>
            <m:r>
              <w:rPr>
                <w:sz w:val="18"/>
              </w:rPr>
              <m:t>B</m:t>
            </m:r>
            <m:r>
              <w:rPr>
                <w:sz w:val="18"/>
              </w:rPr>
              <m:rPr>
                <m:sty m:val="p"/>
              </m:rPr>
              <m:t>,</m:t>
            </m:r>
            <m:r>
              <w:rPr>
                <w:sz w:val="18"/>
              </w:rPr>
              <m:t>L</m:t>
            </m:r>
          </m:e>
        </m:d>
        <m:r>
          <w:rPr>
            <w:sz w:val="18"/>
          </w:rPr>
          <m:rPr>
            <m:sty m:val="p"/>
          </m:rPr>
          <m:t>+</m:t>
        </m:r>
        <m:r>
          <w:rPr>
            <w:sz w:val="18"/>
          </w:rPr>
          <m:t>2</m:t>
        </m:r>
        <m:r>
          <w:rPr>
            <w:sz w:val="18"/>
          </w:rPr>
          <m:rPr>
            <m:sty m:val="p"/>
          </m:rPr>
          <m:t>Cov</m:t>
        </m:r>
        <m:d>
          <m:dPr>
            <m:begChr m:val="("/>
            <m:endChr m:val=")"/>
            <m:sepChr m:val=""/>
            <m:grow/>
          </m:dPr>
          <m:e>
            <m:r>
              <w:rPr>
                <w:sz w:val="18"/>
              </w:rPr>
              <m:t>P</m:t>
            </m:r>
            <m:r>
              <w:rPr>
                <w:sz w:val="18"/>
              </w:rPr>
              <m:rPr>
                <m:sty m:val="p"/>
              </m:rPr>
              <m:t>,</m:t>
            </m:r>
            <m:r>
              <w:rPr>
                <w:sz w:val="18"/>
              </w:rPr>
              <m:t>L</m:t>
            </m:r>
          </m:e>
        </m:d>
      </m:oMath>
    </w:p>
    <w:p>
      <w:pPr>
        <w:keepNext/>
        <w:spacing w:before="40" w:after="60"/>
      </w:pPr>
      <w:r>
        <w:rPr>
          <w:rFonts w:ascii="Lato" w:hAnsi="Lato"/>
          <w:color w:val="315B50"/>
          <w:sz w:val="16"/>
        </w:rPr>
        <w:t>B, P and L in this variance identity denote baseline, project and leakage estimators, not reserve B_t. Standard uncertainties are in t CO2e; variances and covariances are squared units. Retain shared-source dependence and a valid covariance matrix.</w:t>
      </w:r>
    </w:p>
    <w:p>
      <w:pPr>
        <w:keepNext/>
        <w:spacing w:before="40" w:after="60"/>
      </w:pPr>
      <w:r>
        <w:rPr>
          <w:rFonts w:ascii="Lato" w:hAnsi="Lato"/>
          <w:color w:val="315B50"/>
          <w:sz w:val="14"/>
        </w:rPr>
        <w:t>Basis: F-U01; M05.1; M05.2 | Workbook: Qualified uncertainty calculation; ExAnte!J:L; ExPost!J:L</w:t>
      </w:r>
    </w:p>
    <w:tbl>
      <w:tblPr>
        <w:tblW w:type="auto" w:w="0"/>
        <w:jc w:val="center"/>
        <w:tblLayout w:type="fixed"/>
        <w:tblLook w:firstColumn="1" w:firstRow="1" w:lastColumn="0" w:lastRow="0" w:noHBand="0" w:noVBand="1" w:val="04A0"/>
      </w:tblPr>
      <w:tblGrid>
        <w:gridCol w:w="3250"/>
        <w:gridCol w:w="3250"/>
        <w:gridCol w:w="3250"/>
      </w:tblGrid>
      <w:tr>
        <w:trPr>
          <w:tblHeader/>
        </w:trPr>
        <w:tc>
          <w:tcPr>
            <w:tcW w:type="dxa" w:w="3250"/>
            <w:tcMar>
              <w:top w:w="90" w:type="dxa"/>
              <w:bottom w:w="90" w:type="dxa"/>
              <w:left w:w="100" w:type="dxa"/>
              <w:right w:w="100" w:type="dxa"/>
            </w:tcMar>
            <w:vAlign w:val="center"/>
            <w:shd w:fill="E6F0EB"/>
          </w:tcPr>
          <w:p>
            <w:r>
              <w:rPr>
                <w:rFonts w:ascii="Lato" w:hAnsi="Lato"/>
                <w:b/>
                <w:color w:val="173E34"/>
                <w:sz w:val="17"/>
              </w:rPr>
              <w:t>Component / dependence</w:t>
            </w:r>
          </w:p>
          <w:p>
            <w:pPr>
              <w:spacing w:before="40" w:after="40"/>
            </w:pPr>
            <m:oMath>
              <m:r>
                <w:rPr>
                  <w:sz w:val="16"/>
                  <w:color w:val="173E34"/>
                </w:rPr>
                <m:t>B</m:t>
              </m:r>
              <m:r>
                <w:rPr>
                  <w:sz w:val="16"/>
                  <w:color w:val="173E34"/>
                </w:rPr>
                <m:rPr>
                  <m:sty m:val="p"/>
                </m:rPr>
                <m:t>,</m:t>
              </m:r>
              <m:r>
                <w:rPr>
                  <w:sz w:val="16"/>
                  <w:color w:val="173E34"/>
                </w:rPr>
                <m:t> </m:t>
              </m:r>
              <m:r>
                <w:rPr>
                  <w:sz w:val="16"/>
                  <w:color w:val="173E34"/>
                </w:rPr>
                <m:t>P</m:t>
              </m:r>
              <m:r>
                <w:rPr>
                  <w:sz w:val="16"/>
                  <w:color w:val="173E34"/>
                </w:rPr>
                <m:rPr>
                  <m:sty m:val="p"/>
                </m:rPr>
                <m:t>,</m:t>
              </m:r>
              <m:r>
                <w:rPr>
                  <w:sz w:val="16"/>
                  <w:color w:val="173E34"/>
                </w:rPr>
                <m:t> </m:t>
              </m:r>
              <m:r>
                <w:rPr>
                  <w:sz w:val="16"/>
                  <w:color w:val="173E34"/>
                </w:rPr>
                <m:t>L</m:t>
              </m:r>
            </m:oMath>
          </w:p>
        </w:tc>
        <w:tc>
          <w:tcPr>
            <w:tcW w:type="dxa" w:w="3250"/>
            <w:tcMar>
              <w:top w:w="90" w:type="dxa"/>
              <w:bottom w:w="90" w:type="dxa"/>
              <w:left w:w="100" w:type="dxa"/>
              <w:right w:w="100" w:type="dxa"/>
            </w:tcMar>
            <w:vAlign w:val="center"/>
            <w:shd w:fill="E6F0EB"/>
          </w:tcPr>
          <w:p>
            <w:r>
              <w:rPr>
                <w:rFonts w:ascii="Lato" w:hAnsi="Lato"/>
                <w:b/>
                <w:color w:val="173E34"/>
                <w:sz w:val="17"/>
              </w:rPr>
              <w:t>Uncertainty or supported bound</w:t>
            </w:r>
          </w:p>
          <w:p>
            <w:pPr>
              <w:spacing w:before="40" w:after="40"/>
            </w:pPr>
            <m:oMath>
              <m:sSub>
                <m:e>
                  <m:r>
                    <w:rPr>
                      <w:sz w:val="16"/>
                      <w:color w:val="173E34"/>
                    </w:rPr>
                    <m:t>u</m:t>
                  </m:r>
                </m:e>
                <m:sub>
                  <m:r>
                    <w:rPr>
                      <w:sz w:val="16"/>
                      <w:color w:val="173E34"/>
                    </w:rPr>
                    <m:t>B</m:t>
                  </m:r>
                </m:sub>
              </m:sSub>
              <m:r>
                <w:rPr>
                  <w:sz w:val="16"/>
                  <w:color w:val="173E34"/>
                </w:rPr>
                <m:rPr>
                  <m:sty m:val="p"/>
                </m:rPr>
                <m:t>,</m:t>
              </m:r>
              <m:r>
                <w:rPr>
                  <w:sz w:val="16"/>
                  <w:color w:val="173E34"/>
                </w:rPr>
                <m:t> </m:t>
              </m:r>
              <m:sSub>
                <m:e>
                  <m:r>
                    <w:rPr>
                      <w:sz w:val="16"/>
                      <w:color w:val="173E34"/>
                    </w:rPr>
                    <m:t>u</m:t>
                  </m:r>
                </m:e>
                <m:sub>
                  <m:r>
                    <w:rPr>
                      <w:sz w:val="16"/>
                      <w:color w:val="173E34"/>
                    </w:rPr>
                    <m:t>P</m:t>
                  </m:r>
                </m:sub>
              </m:sSub>
              <m:r>
                <w:rPr>
                  <w:sz w:val="16"/>
                  <w:color w:val="173E34"/>
                </w:rPr>
                <m:rPr>
                  <m:sty m:val="p"/>
                </m:rPr>
                <m:t>,</m:t>
              </m:r>
              <m:r>
                <w:rPr>
                  <w:sz w:val="16"/>
                  <w:color w:val="173E34"/>
                </w:rPr>
                <m:t> </m:t>
              </m:r>
              <m:sSub>
                <m:e>
                  <m:r>
                    <w:rPr>
                      <w:sz w:val="16"/>
                      <w:color w:val="173E34"/>
                    </w:rPr>
                    <m:t>u</m:t>
                  </m:r>
                </m:e>
                <m:sub>
                  <m:r>
                    <w:rPr>
                      <w:sz w:val="16"/>
                      <w:color w:val="173E34"/>
                    </w:rPr>
                    <m:t>L</m:t>
                  </m:r>
                </m:sub>
              </m:sSub>
              <m:r>
                <w:rPr>
                  <w:sz w:val="16"/>
                  <w:color w:val="173E34"/>
                </w:rPr>
                <m:rPr>
                  <m:sty m:val="p"/>
                </m:rPr>
                <m:t>,</m:t>
              </m:r>
              <m:r>
                <w:rPr>
                  <w:sz w:val="16"/>
                  <w:color w:val="173E34"/>
                </w:rPr>
                <m:t> </m:t>
              </m:r>
              <m:r>
                <w:rPr>
                  <w:sz w:val="16"/>
                  <w:color w:val="173E34"/>
                </w:rPr>
                <m:rPr>
                  <m:sty m:val="p"/>
                </m:rPr>
                <m:t>Cov</m:t>
              </m:r>
            </m:oMath>
          </w:p>
        </w:tc>
        <w:tc>
          <w:tcPr>
            <w:tcW w:type="dxa" w:w="3250"/>
            <w:tcMar>
              <w:top w:w="90" w:type="dxa"/>
              <w:bottom w:w="90" w:type="dxa"/>
              <w:left w:w="100" w:type="dxa"/>
              <w:right w:w="100" w:type="dxa"/>
            </w:tcMar>
            <w:vAlign w:val="center"/>
            <w:shd w:fill="E6F0EB"/>
          </w:tcPr>
          <w:p>
            <w:r>
              <w:rPr>
                <w:rFonts w:ascii="Lato" w:hAnsi="Lato"/>
                <w:b/>
                <w:color w:val="173E34"/>
                <w:sz w:val="17"/>
              </w:rPr>
              <w:t>Effect on complete net account</w:t>
            </w:r>
          </w:p>
          <w:p>
            <w:pPr>
              <w:spacing w:before="40" w:after="40"/>
            </w:pPr>
            <m:oMath>
              <m:sSubSup>
                <m:e>
                  <m:r>
                    <w:rPr>
                      <w:sz w:val="16"/>
                      <w:color w:val="173E34"/>
                    </w:rPr>
                    <m:t>u</m:t>
                  </m:r>
                </m:e>
                <m:sub>
                  <m:r>
                    <w:rPr>
                      <w:sz w:val="16"/>
                      <w:color w:val="173E34"/>
                    </w:rPr>
                    <m:t>Q</m:t>
                  </m:r>
                </m:sub>
                <m:sup>
                  <m:r>
                    <w:rPr>
                      <w:sz w:val="16"/>
                      <w:color w:val="173E34"/>
                    </w:rPr>
                    <m:t>2</m:t>
                  </m:r>
                </m:sup>
              </m:sSubSup>
              <m:r>
                <w:rPr>
                  <w:sz w:val="16"/>
                  <w:color w:val="173E34"/>
                </w:rPr>
                <m:rPr>
                  <m:sty m:val="p"/>
                </m:rPr>
                <m:t>,</m:t>
              </m:r>
              <m:r>
                <w:rPr>
                  <w:sz w:val="16"/>
                  <w:color w:val="173E34"/>
                </w:rPr>
                <m:t> </m:t>
              </m:r>
              <m:sSubSup>
                <m:e>
                  <m:r>
                    <w:rPr>
                      <w:sz w:val="16"/>
                      <w:color w:val="173E34"/>
                    </w:rPr>
                    <m:t>Q</m:t>
                  </m:r>
                </m:e>
                <m:sub>
                  <m:r>
                    <w:rPr>
                      <w:sz w:val="16"/>
                      <w:color w:val="173E34"/>
                    </w:rPr>
                    <m:t>t</m:t>
                  </m:r>
                </m:sub>
                <m:sup>
                  <m:r>
                    <w:rPr>
                      <w:sz w:val="16"/>
                      <w:color w:val="173E34"/>
                    </w:rPr>
                    <m:rPr>
                      <m:sty m:val="p"/>
                    </m:rPr>
                    <m:t>l</m:t>
                  </m:r>
                  <m:r>
                    <w:rPr>
                      <w:sz w:val="16"/>
                      <w:color w:val="173E34"/>
                    </w:rPr>
                    <m:rPr>
                      <m:sty m:val="p"/>
                    </m:rPr>
                    <m:t>o</m:t>
                  </m:r>
                  <m:r>
                    <w:rPr>
                      <w:sz w:val="16"/>
                      <w:color w:val="173E34"/>
                    </w:rPr>
                    <m:rPr>
                      <m:sty m:val="p"/>
                    </m:rPr>
                    <m:t>w</m:t>
                  </m:r>
                </m:sup>
              </m:sSubSup>
            </m:oMath>
          </w:p>
        </w:tc>
      </w:tr>
      <w:tr>
        <w:trPr>
          <w:trHeight w:val="510"/>
        </w:trPr>
        <w:tc>
          <w:tcPr>
            <w:tcW w:type="dxa" w:w="3250"/>
            <w:tcMar>
              <w:top w:w="90" w:type="dxa"/>
              <w:bottom w:w="90" w:type="dxa"/>
              <w:left w:w="100" w:type="dxa"/>
              <w:right w:w="100" w:type="dxa"/>
            </w:tcMar>
            <w:shd w:fill="F1F5F2"/>
          </w:tcPr>
          <w:p>
            <w:pPr>
              <w:spacing w:after="20"/>
            </w:pPr>
            <w:sdt>
              <w:sdtPr>
                <w:alias w:val="sec_08-0-EN-1-1"/>
                <w:tag w:val="sec_08-0-EN-1-1"/>
                <w:text/>
              </w:sdtPr>
              <w:sdtContent>
                <w:r>
                  <w:rPr>
                    <w:rFonts w:ascii="Lato" w:hAnsi="Lato"/>
                    <w:sz w:val="18"/>
                    <w:color w:val="62716E"/>
                  </w:rPr>
                  <w:t>[Complete]</w:t>
                </w:r>
              </w:sdtContent>
            </w:sdt>
          </w:p>
        </w:tc>
        <w:tc>
          <w:tcPr>
            <w:tcW w:type="dxa" w:w="3250"/>
            <w:tcMar>
              <w:top w:w="90" w:type="dxa"/>
              <w:bottom w:w="90" w:type="dxa"/>
              <w:left w:w="100" w:type="dxa"/>
              <w:right w:w="100" w:type="dxa"/>
            </w:tcMar>
            <w:shd w:fill="F1F5F2"/>
          </w:tcPr>
          <w:p>
            <w:pPr>
              <w:spacing w:after="20"/>
            </w:pPr>
            <w:sdt>
              <w:sdtPr>
                <w:alias w:val="sec_08-0-EN-1-2"/>
                <w:tag w:val="sec_08-0-EN-1-2"/>
                <w:text/>
              </w:sdtPr>
              <w:sdtContent>
                <w:r>
                  <w:rPr>
                    <w:rFonts w:ascii="Lato" w:hAnsi="Lato"/>
                    <w:sz w:val="18"/>
                    <w:color w:val="62716E"/>
                  </w:rPr>
                  <w:t>[Complete]</w:t>
                </w:r>
              </w:sdtContent>
            </w:sdt>
          </w:p>
        </w:tc>
        <w:tc>
          <w:tcPr>
            <w:tcW w:type="dxa" w:w="3250"/>
            <w:tcMar>
              <w:top w:w="90" w:type="dxa"/>
              <w:bottom w:w="90" w:type="dxa"/>
              <w:left w:w="100" w:type="dxa"/>
              <w:right w:w="100" w:type="dxa"/>
            </w:tcMar>
            <w:shd w:fill="F1F5F2"/>
          </w:tcPr>
          <w:p>
            <w:pPr>
              <w:spacing w:after="20"/>
            </w:pPr>
            <w:sdt>
              <w:sdtPr>
                <w:alias w:val="sec_08-0-EN-1-3"/>
                <w:tag w:val="sec_08-0-EN-1-3"/>
                <w:text/>
              </w:sdtPr>
              <w:sdtContent>
                <w:r>
                  <w:rPr>
                    <w:rFonts w:ascii="Lato" w:hAnsi="Lato"/>
                    <w:sz w:val="18"/>
                    <w:color w:val="62716E"/>
                  </w:rPr>
                  <w:t>[Complete]</w:t>
                </w:r>
              </w:sdtContent>
            </w:sdt>
          </w:p>
        </w:tc>
      </w:tr>
      <w:tr>
        <w:trPr>
          <w:trHeight w:val="510"/>
        </w:trPr>
        <w:tc>
          <w:tcPr>
            <w:tcW w:type="dxa" w:w="3250"/>
            <w:tcMar>
              <w:top w:w="90" w:type="dxa"/>
              <w:bottom w:w="90" w:type="dxa"/>
              <w:left w:w="100" w:type="dxa"/>
              <w:right w:w="100" w:type="dxa"/>
            </w:tcMar>
            <w:shd w:fill="FFFFFF"/>
          </w:tcPr>
          <w:p>
            <w:pPr>
              <w:spacing w:after="20"/>
            </w:pPr>
            <w:sdt>
              <w:sdtPr>
                <w:alias w:val="sec_08-0-EN-2-1"/>
                <w:tag w:val="sec_08-0-EN-2-1"/>
                <w:text/>
              </w:sdtPr>
              <w:sdtContent>
                <w:r>
                  <w:rPr>
                    <w:rFonts w:ascii="Lato" w:hAnsi="Lato"/>
                    <w:sz w:val="18"/>
                    <w:color w:val="62716E"/>
                  </w:rPr>
                  <w:t>[Complete]</w:t>
                </w:r>
              </w:sdtContent>
            </w:sdt>
          </w:p>
        </w:tc>
        <w:tc>
          <w:tcPr>
            <w:tcW w:type="dxa" w:w="3250"/>
            <w:tcMar>
              <w:top w:w="90" w:type="dxa"/>
              <w:bottom w:w="90" w:type="dxa"/>
              <w:left w:w="100" w:type="dxa"/>
              <w:right w:w="100" w:type="dxa"/>
            </w:tcMar>
            <w:shd w:fill="FFFFFF"/>
          </w:tcPr>
          <w:p>
            <w:pPr>
              <w:spacing w:after="20"/>
            </w:pPr>
            <w:sdt>
              <w:sdtPr>
                <w:alias w:val="sec_08-0-EN-2-2"/>
                <w:tag w:val="sec_08-0-EN-2-2"/>
                <w:text/>
              </w:sdtPr>
              <w:sdtContent>
                <w:r>
                  <w:rPr>
                    <w:rFonts w:ascii="Lato" w:hAnsi="Lato"/>
                    <w:sz w:val="18"/>
                    <w:color w:val="62716E"/>
                  </w:rPr>
                  <w:t>[Complete]</w:t>
                </w:r>
              </w:sdtContent>
            </w:sdt>
          </w:p>
        </w:tc>
        <w:tc>
          <w:tcPr>
            <w:tcW w:type="dxa" w:w="3250"/>
            <w:tcMar>
              <w:top w:w="90" w:type="dxa"/>
              <w:bottom w:w="90" w:type="dxa"/>
              <w:left w:w="100" w:type="dxa"/>
              <w:right w:w="100" w:type="dxa"/>
            </w:tcMar>
            <w:shd w:fill="FFFFFF"/>
          </w:tcPr>
          <w:p>
            <w:pPr>
              <w:spacing w:after="20"/>
            </w:pPr>
            <w:sdt>
              <w:sdtPr>
                <w:alias w:val="sec_08-0-EN-2-3"/>
                <w:tag w:val="sec_08-0-EN-2-3"/>
                <w:text/>
              </w:sdtPr>
              <w:sdtContent>
                <w:r>
                  <w:rPr>
                    <w:rFonts w:ascii="Lato" w:hAnsi="Lato"/>
                    <w:sz w:val="18"/>
                    <w:color w:val="62716E"/>
                  </w:rPr>
                  <w:t>[Complete]</w:t>
                </w:r>
              </w:sdtContent>
            </w:sdt>
          </w:p>
        </w:tc>
      </w:tr>
      <w:tr>
        <w:trPr>
          <w:trHeight w:val="510"/>
        </w:trPr>
        <w:tc>
          <w:tcPr>
            <w:tcW w:type="dxa" w:w="3250"/>
            <w:tcMar>
              <w:top w:w="90" w:type="dxa"/>
              <w:bottom w:w="90" w:type="dxa"/>
              <w:left w:w="100" w:type="dxa"/>
              <w:right w:w="100" w:type="dxa"/>
            </w:tcMar>
            <w:shd w:fill="F1F5F2"/>
          </w:tcPr>
          <w:p>
            <w:pPr>
              <w:spacing w:after="20"/>
            </w:pPr>
            <w:sdt>
              <w:sdtPr>
                <w:alias w:val="sec_08-0-EN-3-1"/>
                <w:tag w:val="sec_08-0-EN-3-1"/>
                <w:text/>
              </w:sdtPr>
              <w:sdtContent>
                <w:r>
                  <w:rPr>
                    <w:rFonts w:ascii="Lato" w:hAnsi="Lato"/>
                    <w:sz w:val="18"/>
                    <w:color w:val="62716E"/>
                  </w:rPr>
                  <w:t>[Complete]</w:t>
                </w:r>
              </w:sdtContent>
            </w:sdt>
          </w:p>
        </w:tc>
        <w:tc>
          <w:tcPr>
            <w:tcW w:type="dxa" w:w="3250"/>
            <w:tcMar>
              <w:top w:w="90" w:type="dxa"/>
              <w:bottom w:w="90" w:type="dxa"/>
              <w:left w:w="100" w:type="dxa"/>
              <w:right w:w="100" w:type="dxa"/>
            </w:tcMar>
            <w:shd w:fill="F1F5F2"/>
          </w:tcPr>
          <w:p>
            <w:pPr>
              <w:spacing w:after="20"/>
            </w:pPr>
            <w:sdt>
              <w:sdtPr>
                <w:alias w:val="sec_08-0-EN-3-2"/>
                <w:tag w:val="sec_08-0-EN-3-2"/>
                <w:text/>
              </w:sdtPr>
              <w:sdtContent>
                <w:r>
                  <w:rPr>
                    <w:rFonts w:ascii="Lato" w:hAnsi="Lato"/>
                    <w:sz w:val="18"/>
                    <w:color w:val="62716E"/>
                  </w:rPr>
                  <w:t>[Complete]</w:t>
                </w:r>
              </w:sdtContent>
            </w:sdt>
          </w:p>
        </w:tc>
        <w:tc>
          <w:tcPr>
            <w:tcW w:type="dxa" w:w="3250"/>
            <w:tcMar>
              <w:top w:w="90" w:type="dxa"/>
              <w:bottom w:w="90" w:type="dxa"/>
              <w:left w:w="100" w:type="dxa"/>
              <w:right w:w="100" w:type="dxa"/>
            </w:tcMar>
            <w:shd w:fill="F1F5F2"/>
          </w:tcPr>
          <w:p>
            <w:pPr>
              <w:spacing w:after="20"/>
            </w:pPr>
            <w:sdt>
              <w:sdtPr>
                <w:alias w:val="sec_08-0-EN-3-3"/>
                <w:tag w:val="sec_08-0-EN-3-3"/>
                <w:text/>
              </w:sdtPr>
              <w:sdtContent>
                <w:r>
                  <w:rPr>
                    <w:rFonts w:ascii="Lato" w:hAnsi="Lato"/>
                    <w:sz w:val="18"/>
                    <w:color w:val="62716E"/>
                  </w:rPr>
                  <w:t>[Complete]</w:t>
                </w:r>
              </w:sdtContent>
            </w:sdt>
          </w:p>
        </w:tc>
      </w:tr>
    </w:tbl>
    <w:p>
      <w:pPr>
        <w:spacing w:after="0"/>
      </w:pPr>
    </w:p>
    <w:p>
      <w:pPr>
        <w:pStyle w:val="Heading2"/>
        <w:keepNext/>
      </w:pPr>
      <w:r>
        <w:t>Separate safeguards</w:t>
      </w:r>
    </w:p>
    <w:p>
      <w:pPr>
        <w:spacing w:after="80"/>
      </w:pPr>
      <w:r>
        <w:rPr>
          <w:rFonts w:ascii="Lato" w:hAnsi="Lato"/>
          <w:b w:val="0"/>
          <w:color w:val="62716E"/>
          <w:sz w:val="18"/>
        </w:rPr>
        <w:t>Record materiality criteria, conservativeness, liability settlement and reversal protection separately. Specify AP-08/AP-09/AP-10 and category applicability. No probability, confidence level, reserve rate or full negative-bound carry-forward is inferred from an empty field.</w:t>
      </w:r>
    </w:p>
    <w:tbl>
      <w:tblPr>
        <w:tblW w:type="auto" w:w="0"/>
        <w:tblLayout w:type="fixed"/>
        <w:tblLook w:firstColumn="1" w:firstRow="1" w:lastColumn="0" w:lastRow="0" w:noHBand="0" w:noVBand="1" w:val="04A0"/>
      </w:tblPr>
      <w:tblGrid>
        <w:gridCol w:w="9751"/>
      </w:tblGrid>
      <w:tr>
        <w:trPr>
          <w:trHeight w:val="964"/>
        </w:trPr>
        <w:tc>
          <w:tcPr>
            <w:tcW w:type="dxa" w:w="9746"/>
            <w:shd w:fill="F1F5F2"/>
            <w:tcMar>
              <w:top w:w="90" w:type="dxa"/>
              <w:bottom w:w="90" w:type="dxa"/>
              <w:left w:w="100" w:type="dxa"/>
              <w:right w:w="100" w:type="dxa"/>
            </w:tcMar>
          </w:tcPr>
          <w:p>
            <w:pPr>
              <w:spacing w:after="20"/>
            </w:pPr>
            <w:sdt>
              <w:sdtPr>
                <w:alias w:val="sec_08-1-EN"/>
                <w:tag w:val="sec_08-1-EN"/>
                <w:text/>
              </w:sdtPr>
              <w:sdtContent>
                <w:r>
                  <w:rPr>
                    <w:rFonts w:ascii="Lato" w:hAnsi="Lato"/>
                    <w:sz w:val="18"/>
                    <w:color w:val="62716E"/>
                  </w:rPr>
                  <w:t>[Enter response and exact evidence references.]</w:t>
                </w:r>
              </w:sdtContent>
            </w:sdt>
          </w:p>
        </w:tc>
      </w:tr>
    </w:tbl>
    <w:p>
      <w:pPr>
        <w:spacing w:after="20" w:before="0" w:line="96" w:lineRule="auto"/>
      </w:pPr>
    </w:p>
    <w:p>
      <w:pPr>
        <w:pStyle w:val="Heading2"/>
        <w:keepNext/>
      </w:pPr>
      <w:r>
        <w:t>Scenario sensitivity and decision</w:t>
      </w:r>
    </w:p>
    <w:p>
      <w:pPr>
        <w:keepNext/>
        <w:spacing w:before="40" w:after="60"/>
      </w:pPr>
      <w:r>
        <w:rPr>
          <w:rFonts w:ascii="Lato" w:hAnsi="Lato"/>
          <w:color w:val="315B50"/>
          <w:sz w:val="18"/>
        </w:rPr>
        <w:t>EXANTE-T15 / Calculation notation</w:t>
      </w:r>
    </w:p>
    <w:p>
      <w:pPr>
        <w:keepNext/>
        <w:spacing w:before="40" w:after="60"/>
      </w:pPr>
      <m:oMath>
        <m:sSub>
          <m:e>
            <m:r>
              <w:rPr>
                <w:sz w:val="18"/>
              </w:rPr>
              <m:t>x</m:t>
            </m:r>
          </m:e>
          <m:sub>
            <m:r>
              <w:rPr>
                <w:sz w:val="18"/>
              </w:rPr>
              <m:rPr>
                <m:sty m:val="p"/>
              </m:rPr>
              <m:t>ℓ</m:t>
            </m:r>
          </m:sub>
        </m:sSub>
        <m:r>
          <w:rPr>
            <w:sz w:val="18"/>
          </w:rPr>
          <m:t> </m:t>
        </m:r>
        <m:d>
          <m:dPr>
            <m:begChr m:val="["/>
            <m:endChr m:val="]"/>
            <m:sepChr m:val=""/>
            <m:grow/>
          </m:dPr>
          <m:e>
            <m:sSub>
              <m:e>
                <m:r>
                  <w:rPr>
                    <w:sz w:val="18"/>
                  </w:rPr>
                  <m:t>u</m:t>
                </m:r>
              </m:e>
              <m:sub>
                <m:r>
                  <w:rPr>
                    <w:sz w:val="18"/>
                  </w:rPr>
                  <m:rPr>
                    <m:sty m:val="p"/>
                  </m:rPr>
                  <m:t>ℓ</m:t>
                </m:r>
              </m:sub>
            </m:sSub>
          </m:e>
        </m:d>
      </m:oMath>
    </w:p>
    <w:p>
      <w:pPr>
        <w:keepNext/>
        <w:spacing w:before="40" w:after="60"/>
      </w:pPr>
      <w:r>
        <w:rPr>
          <w:rFonts w:ascii="Lato" w:hAnsi="Lato"/>
          <w:color w:val="315B50"/>
          <w:sz w:val="16"/>
        </w:rPr>
        <w:t>x_l is the identified observation, input, or output; u_l is its declared unit. Record the exact equation and source file, worksheet, cell/range, period, and status. This notation does not prescribe an estimator.</w:t>
      </w:r>
    </w:p>
    <w:p>
      <w:pPr>
        <w:keepNext/>
        <w:spacing w:before="40" w:after="60"/>
      </w:pPr>
      <w:r>
        <w:rPr>
          <w:rFonts w:ascii="Lato" w:hAnsi="Lato"/>
          <w:color w:val="315B50"/>
          <w:sz w:val="14"/>
        </w:rPr>
        <w:t>Basis: F-01; T-01 | Workbook: Evidence!A:J; Components!F:L</w:t>
      </w:r>
    </w:p>
    <w:tbl>
      <w:tblPr>
        <w:tblW w:type="auto" w:w="0"/>
        <w:jc w:val="center"/>
        <w:tblLayout w:type="fixed"/>
        <w:tblLook w:firstColumn="1" w:firstRow="1" w:lastColumn="0" w:lastRow="0" w:noHBand="0" w:noVBand="1" w:val="04A0"/>
      </w:tblPr>
      <w:tblGrid>
        <w:gridCol w:w="3250"/>
        <w:gridCol w:w="3250"/>
        <w:gridCol w:w="3250"/>
      </w:tblGrid>
      <w:tr>
        <w:trPr>
          <w:tblHeader/>
        </w:trPr>
        <w:tc>
          <w:tcPr>
            <w:tcW w:type="dxa" w:w="3250"/>
            <w:tcMar>
              <w:top w:w="90" w:type="dxa"/>
              <w:bottom w:w="90" w:type="dxa"/>
              <w:left w:w="100" w:type="dxa"/>
              <w:right w:w="100" w:type="dxa"/>
            </w:tcMar>
            <w:vAlign w:val="center"/>
            <w:shd w:fill="E6F0EB"/>
          </w:tcPr>
          <w:p>
            <w:r>
              <w:rPr>
                <w:rFonts w:ascii="Lato" w:hAnsi="Lato"/>
                <w:b/>
                <w:color w:val="173E34"/>
                <w:sz w:val="17"/>
              </w:rPr>
              <w:t>Alternative / changed assumption</w:t>
            </w:r>
          </w:p>
          <w:p>
            <w:pPr>
              <w:spacing w:before="40" w:after="40"/>
            </w:pPr>
            <m:oMath>
              <m:sSub>
                <m:e>
                  <m:r>
                    <w:rPr>
                      <w:sz w:val="16"/>
                      <w:color w:val="173E34"/>
                    </w:rPr>
                    <m:t>x</m:t>
                  </m:r>
                </m:e>
                <m:sub>
                  <m:r>
                    <w:rPr>
                      <w:sz w:val="16"/>
                      <w:color w:val="173E34"/>
                    </w:rPr>
                    <m:rPr>
                      <m:sty m:val="p"/>
                    </m:rPr>
                    <m:t>ℓ</m:t>
                  </m:r>
                </m:sub>
              </m:sSub>
            </m:oMath>
          </w:p>
        </w:tc>
        <w:tc>
          <w:tcPr>
            <w:tcW w:type="dxa" w:w="3250"/>
            <w:tcMar>
              <w:top w:w="90" w:type="dxa"/>
              <w:bottom w:w="90" w:type="dxa"/>
              <w:left w:w="100" w:type="dxa"/>
              <w:right w:w="100" w:type="dxa"/>
            </w:tcMar>
            <w:vAlign w:val="center"/>
            <w:shd w:fill="E6F0EB"/>
          </w:tcPr>
          <w:p>
            <w:r>
              <w:rPr>
                <w:rFonts w:ascii="Lato" w:hAnsi="Lato"/>
                <w:b/>
                <w:color w:val="173E34"/>
                <w:sz w:val="17"/>
              </w:rPr>
              <w:t>Result range and joint feasibility</w:t>
            </w:r>
          </w:p>
          <w:p>
            <w:pPr>
              <w:spacing w:before="40" w:after="40"/>
            </w:pPr>
            <m:oMath>
              <m:sSub>
                <m:e>
                  <m:r>
                    <w:rPr>
                      <w:sz w:val="16"/>
                      <w:color w:val="173E34"/>
                    </w:rPr>
                    <m:t>u</m:t>
                  </m:r>
                </m:e>
                <m:sub>
                  <m:r>
                    <w:rPr>
                      <w:sz w:val="16"/>
                      <w:color w:val="173E34"/>
                    </w:rPr>
                    <m:rPr>
                      <m:sty m:val="p"/>
                    </m:rPr>
                    <m:t>ℓ</m:t>
                  </m:r>
                </m:sub>
              </m:sSub>
              <m:r>
                <w:rPr>
                  <w:sz w:val="16"/>
                  <w:color w:val="173E34"/>
                </w:rPr>
                <m:rPr>
                  <m:sty m:val="p"/>
                </m:rPr>
                <m:t>,</m:t>
              </m:r>
              <m:r>
                <w:rPr>
                  <w:sz w:val="16"/>
                  <w:color w:val="173E34"/>
                </w:rPr>
                <m:t> </m:t>
              </m:r>
              <m:r>
                <w:rPr>
                  <w:sz w:val="16"/>
                  <w:color w:val="173E34"/>
                </w:rPr>
                <m:t>t</m:t>
              </m:r>
            </m:oMath>
          </w:p>
        </w:tc>
        <w:tc>
          <w:tcPr>
            <w:tcW w:type="dxa" w:w="3250"/>
            <w:tcMar>
              <w:top w:w="90" w:type="dxa"/>
              <w:bottom w:w="90" w:type="dxa"/>
              <w:left w:w="100" w:type="dxa"/>
              <w:right w:w="100" w:type="dxa"/>
            </w:tcMar>
            <w:vAlign w:val="center"/>
            <w:shd w:fill="E6F0EB"/>
          </w:tcPr>
          <w:p>
            <w:r>
              <w:rPr>
                <w:rFonts w:ascii="Lato" w:hAnsi="Lato"/>
                <w:b/>
                <w:color w:val="173E34"/>
                <w:sz w:val="17"/>
              </w:rPr>
              <w:t>Decision consequence / further evidence</w:t>
            </w:r>
          </w:p>
          <w:p>
            <w:pPr>
              <w:spacing w:before="40" w:after="40"/>
            </w:pPr>
            <m:oMath>
              <m:r>
                <w:rPr>
                  <w:sz w:val="16"/>
                  <w:color w:val="173E34"/>
                </w:rPr>
                <m:rPr>
                  <m:nor/>
                  <m:sty m:val="p"/>
                </m:rPr>
                <m:t>source</m:t>
              </m:r>
              <m:d>
                <m:dPr>
                  <m:begChr m:val="("/>
                  <m:endChr m:val=")"/>
                  <m:sepChr m:val=""/>
                  <m:grow/>
                </m:dPr>
                <m:e>
                  <m:sSub>
                    <m:e>
                      <m:r>
                        <w:rPr>
                          <w:sz w:val="16"/>
                          <w:color w:val="173E34"/>
                        </w:rPr>
                        <m:t>x</m:t>
                      </m:r>
                    </m:e>
                    <m:sub>
                      <m:r>
                        <w:rPr>
                          <w:sz w:val="16"/>
                          <w:color w:val="173E34"/>
                        </w:rPr>
                        <m:rPr>
                          <m:sty m:val="p"/>
                        </m:rPr>
                        <m:t>ℓ</m:t>
                      </m:r>
                    </m:sub>
                  </m:sSub>
                </m:e>
              </m:d>
            </m:oMath>
          </w:p>
        </w:tc>
      </w:tr>
      <w:tr>
        <w:trPr>
          <w:trHeight w:val="510"/>
        </w:trPr>
        <w:tc>
          <w:tcPr>
            <w:tcW w:type="dxa" w:w="3250"/>
            <w:tcMar>
              <w:top w:w="90" w:type="dxa"/>
              <w:bottom w:w="90" w:type="dxa"/>
              <w:left w:w="100" w:type="dxa"/>
              <w:right w:w="100" w:type="dxa"/>
            </w:tcMar>
            <w:shd w:fill="F1F5F2"/>
          </w:tcPr>
          <w:p>
            <w:pPr>
              <w:spacing w:after="20"/>
            </w:pPr>
            <w:sdt>
              <w:sdtPr>
                <w:alias w:val="sec_08-2-EN-1-1"/>
                <w:tag w:val="sec_08-2-EN-1-1"/>
                <w:text/>
              </w:sdtPr>
              <w:sdtContent>
                <w:r>
                  <w:rPr>
                    <w:rFonts w:ascii="Lato" w:hAnsi="Lato"/>
                    <w:sz w:val="18"/>
                    <w:color w:val="62716E"/>
                  </w:rPr>
                  <w:t>[Complete]</w:t>
                </w:r>
              </w:sdtContent>
            </w:sdt>
          </w:p>
        </w:tc>
        <w:tc>
          <w:tcPr>
            <w:tcW w:type="dxa" w:w="3250"/>
            <w:tcMar>
              <w:top w:w="90" w:type="dxa"/>
              <w:bottom w:w="90" w:type="dxa"/>
              <w:left w:w="100" w:type="dxa"/>
              <w:right w:w="100" w:type="dxa"/>
            </w:tcMar>
            <w:shd w:fill="F1F5F2"/>
          </w:tcPr>
          <w:p>
            <w:pPr>
              <w:spacing w:after="20"/>
            </w:pPr>
            <w:sdt>
              <w:sdtPr>
                <w:alias w:val="sec_08-2-EN-1-2"/>
                <w:tag w:val="sec_08-2-EN-1-2"/>
                <w:text/>
              </w:sdtPr>
              <w:sdtContent>
                <w:r>
                  <w:rPr>
                    <w:rFonts w:ascii="Lato" w:hAnsi="Lato"/>
                    <w:sz w:val="18"/>
                    <w:color w:val="62716E"/>
                  </w:rPr>
                  <w:t>[Complete]</w:t>
                </w:r>
              </w:sdtContent>
            </w:sdt>
          </w:p>
        </w:tc>
        <w:tc>
          <w:tcPr>
            <w:tcW w:type="dxa" w:w="3250"/>
            <w:tcMar>
              <w:top w:w="90" w:type="dxa"/>
              <w:bottom w:w="90" w:type="dxa"/>
              <w:left w:w="100" w:type="dxa"/>
              <w:right w:w="100" w:type="dxa"/>
            </w:tcMar>
            <w:shd w:fill="F1F5F2"/>
          </w:tcPr>
          <w:p>
            <w:pPr>
              <w:spacing w:after="20"/>
            </w:pPr>
            <w:sdt>
              <w:sdtPr>
                <w:alias w:val="sec_08-2-EN-1-3"/>
                <w:tag w:val="sec_08-2-EN-1-3"/>
                <w:text/>
              </w:sdtPr>
              <w:sdtContent>
                <w:r>
                  <w:rPr>
                    <w:rFonts w:ascii="Lato" w:hAnsi="Lato"/>
                    <w:sz w:val="18"/>
                    <w:color w:val="62716E"/>
                  </w:rPr>
                  <w:t>[Complete]</w:t>
                </w:r>
              </w:sdtContent>
            </w:sdt>
          </w:p>
        </w:tc>
      </w:tr>
      <w:tr>
        <w:trPr>
          <w:trHeight w:val="510"/>
        </w:trPr>
        <w:tc>
          <w:tcPr>
            <w:tcW w:type="dxa" w:w="3250"/>
            <w:tcMar>
              <w:top w:w="90" w:type="dxa"/>
              <w:bottom w:w="90" w:type="dxa"/>
              <w:left w:w="100" w:type="dxa"/>
              <w:right w:w="100" w:type="dxa"/>
            </w:tcMar>
            <w:shd w:fill="FFFFFF"/>
          </w:tcPr>
          <w:p>
            <w:pPr>
              <w:spacing w:after="20"/>
            </w:pPr>
            <w:sdt>
              <w:sdtPr>
                <w:alias w:val="sec_08-2-EN-2-1"/>
                <w:tag w:val="sec_08-2-EN-2-1"/>
                <w:text/>
              </w:sdtPr>
              <w:sdtContent>
                <w:r>
                  <w:rPr>
                    <w:rFonts w:ascii="Lato" w:hAnsi="Lato"/>
                    <w:sz w:val="18"/>
                    <w:color w:val="62716E"/>
                  </w:rPr>
                  <w:t>[Complete]</w:t>
                </w:r>
              </w:sdtContent>
            </w:sdt>
          </w:p>
        </w:tc>
        <w:tc>
          <w:tcPr>
            <w:tcW w:type="dxa" w:w="3250"/>
            <w:tcMar>
              <w:top w:w="90" w:type="dxa"/>
              <w:bottom w:w="90" w:type="dxa"/>
              <w:left w:w="100" w:type="dxa"/>
              <w:right w:w="100" w:type="dxa"/>
            </w:tcMar>
            <w:shd w:fill="FFFFFF"/>
          </w:tcPr>
          <w:p>
            <w:pPr>
              <w:spacing w:after="20"/>
            </w:pPr>
            <w:sdt>
              <w:sdtPr>
                <w:alias w:val="sec_08-2-EN-2-2"/>
                <w:tag w:val="sec_08-2-EN-2-2"/>
                <w:text/>
              </w:sdtPr>
              <w:sdtContent>
                <w:r>
                  <w:rPr>
                    <w:rFonts w:ascii="Lato" w:hAnsi="Lato"/>
                    <w:sz w:val="18"/>
                    <w:color w:val="62716E"/>
                  </w:rPr>
                  <w:t>[Complete]</w:t>
                </w:r>
              </w:sdtContent>
            </w:sdt>
          </w:p>
        </w:tc>
        <w:tc>
          <w:tcPr>
            <w:tcW w:type="dxa" w:w="3250"/>
            <w:tcMar>
              <w:top w:w="90" w:type="dxa"/>
              <w:bottom w:w="90" w:type="dxa"/>
              <w:left w:w="100" w:type="dxa"/>
              <w:right w:w="100" w:type="dxa"/>
            </w:tcMar>
            <w:shd w:fill="FFFFFF"/>
          </w:tcPr>
          <w:p>
            <w:pPr>
              <w:spacing w:after="20"/>
            </w:pPr>
            <w:sdt>
              <w:sdtPr>
                <w:alias w:val="sec_08-2-EN-2-3"/>
                <w:tag w:val="sec_08-2-EN-2-3"/>
                <w:text/>
              </w:sdtPr>
              <w:sdtContent>
                <w:r>
                  <w:rPr>
                    <w:rFonts w:ascii="Lato" w:hAnsi="Lato"/>
                    <w:sz w:val="18"/>
                    <w:color w:val="62716E"/>
                  </w:rPr>
                  <w:t>[Complete]</w:t>
                </w:r>
              </w:sdtContent>
            </w:sdt>
          </w:p>
        </w:tc>
      </w:tr>
      <w:tr>
        <w:trPr>
          <w:trHeight w:val="510"/>
        </w:trPr>
        <w:tc>
          <w:tcPr>
            <w:tcW w:type="dxa" w:w="3250"/>
            <w:tcMar>
              <w:top w:w="90" w:type="dxa"/>
              <w:bottom w:w="90" w:type="dxa"/>
              <w:left w:w="100" w:type="dxa"/>
              <w:right w:w="100" w:type="dxa"/>
            </w:tcMar>
            <w:shd w:fill="F1F5F2"/>
          </w:tcPr>
          <w:p>
            <w:pPr>
              <w:spacing w:after="20"/>
            </w:pPr>
            <w:sdt>
              <w:sdtPr>
                <w:alias w:val="sec_08-2-EN-3-1"/>
                <w:tag w:val="sec_08-2-EN-3-1"/>
                <w:text/>
              </w:sdtPr>
              <w:sdtContent>
                <w:r>
                  <w:rPr>
                    <w:rFonts w:ascii="Lato" w:hAnsi="Lato"/>
                    <w:sz w:val="18"/>
                    <w:color w:val="62716E"/>
                  </w:rPr>
                  <w:t>[Complete]</w:t>
                </w:r>
              </w:sdtContent>
            </w:sdt>
          </w:p>
        </w:tc>
        <w:tc>
          <w:tcPr>
            <w:tcW w:type="dxa" w:w="3250"/>
            <w:tcMar>
              <w:top w:w="90" w:type="dxa"/>
              <w:bottom w:w="90" w:type="dxa"/>
              <w:left w:w="100" w:type="dxa"/>
              <w:right w:w="100" w:type="dxa"/>
            </w:tcMar>
            <w:shd w:fill="F1F5F2"/>
          </w:tcPr>
          <w:p>
            <w:pPr>
              <w:spacing w:after="20"/>
            </w:pPr>
            <w:sdt>
              <w:sdtPr>
                <w:alias w:val="sec_08-2-EN-3-2"/>
                <w:tag w:val="sec_08-2-EN-3-2"/>
                <w:text/>
              </w:sdtPr>
              <w:sdtContent>
                <w:r>
                  <w:rPr>
                    <w:rFonts w:ascii="Lato" w:hAnsi="Lato"/>
                    <w:sz w:val="18"/>
                    <w:color w:val="62716E"/>
                  </w:rPr>
                  <w:t>[Complete]</w:t>
                </w:r>
              </w:sdtContent>
            </w:sdt>
          </w:p>
        </w:tc>
        <w:tc>
          <w:tcPr>
            <w:tcW w:type="dxa" w:w="3250"/>
            <w:tcMar>
              <w:top w:w="90" w:type="dxa"/>
              <w:bottom w:w="90" w:type="dxa"/>
              <w:left w:w="100" w:type="dxa"/>
              <w:right w:w="100" w:type="dxa"/>
            </w:tcMar>
            <w:shd w:fill="F1F5F2"/>
          </w:tcPr>
          <w:p>
            <w:pPr>
              <w:spacing w:after="20"/>
            </w:pPr>
            <w:sdt>
              <w:sdtPr>
                <w:alias w:val="sec_08-2-EN-3-3"/>
                <w:tag w:val="sec_08-2-EN-3-3"/>
                <w:text/>
              </w:sdtPr>
              <w:sdtContent>
                <w:r>
                  <w:rPr>
                    <w:rFonts w:ascii="Lato" w:hAnsi="Lato"/>
                    <w:sz w:val="18"/>
                    <w:color w:val="62716E"/>
                  </w:rPr>
                  <w:t>[Complete]</w:t>
                </w:r>
              </w:sdtContent>
            </w:sdt>
          </w:p>
        </w:tc>
      </w:tr>
    </w:tbl>
    <w:p>
      <w:pPr>
        <w:spacing w:after="0"/>
      </w:pPr>
    </w:p>
    <w:p>
      <w:bookmarkStart w:id="3009" w:name="sec_09"/>
      <w:pPr>
        <w:pStyle w:val="Heading1"/>
        <w:keepNext/>
        <w:pageBreakBefore/>
      </w:pPr>
      <w:r>
        <w:t>09  Migration and comparison reference</w:t>
      </w:r>
      <w:bookmarkEnd w:id="3009"/>
    </w:p>
    <w:p>
      <w:pPr>
        <w:spacing w:after="120"/>
      </w:pPr>
      <w:r>
        <w:rPr>
          <w:rFonts w:ascii="Lato" w:hAnsi="Lato"/>
          <w:b w:val="0"/>
          <w:color w:val="62716E"/>
          <w:sz w:val="16"/>
        </w:rPr>
        <w:t>[1] Basis: MIG-01; MIG-04; MIG-05; MIG-12; MIG-16; MIG-17; S-18</w:t>
      </w:r>
    </w:p>
    <w:p>
      <w:pPr>
        <w:pStyle w:val="Heading2"/>
        <w:keepNext/>
      </w:pPr>
      <w:r>
        <w:t>Retained versus revised scenario</w:t>
      </w:r>
    </w:p>
    <w:p>
      <w:pPr>
        <w:spacing w:after="80"/>
      </w:pPr>
      <w:r>
        <w:rPr>
          <w:rFonts w:ascii="Lato" w:hAnsi="Lato"/>
          <w:b w:val="0"/>
          <w:color w:val="62716E"/>
          <w:sz w:val="18"/>
        </w:rPr>
        <w:t>For migration, preserve the original forecast and its evidence vintage, then document any harmonized comparison and proposed NEBIOT estimate. Explain differences in period, scope, units, activity data, carbon scale and deductions. Retrospective restatement is not the original forecast.</w:t>
      </w:r>
    </w:p>
    <w:tbl>
      <w:tblPr>
        <w:tblW w:type="auto" w:w="0"/>
        <w:tblLayout w:type="fixed"/>
        <w:tblLook w:firstColumn="1" w:firstRow="1" w:lastColumn="0" w:lastRow="0" w:noHBand="0" w:noVBand="1" w:val="04A0"/>
      </w:tblPr>
      <w:tblGrid>
        <w:gridCol w:w="9751"/>
      </w:tblGrid>
      <w:tr>
        <w:trPr>
          <w:trHeight w:val="964"/>
        </w:trPr>
        <w:tc>
          <w:tcPr>
            <w:tcW w:type="dxa" w:w="9746"/>
            <w:shd w:fill="F1F5F2"/>
            <w:tcMar>
              <w:top w:w="90" w:type="dxa"/>
              <w:bottom w:w="90" w:type="dxa"/>
              <w:left w:w="100" w:type="dxa"/>
              <w:right w:w="100" w:type="dxa"/>
            </w:tcMar>
          </w:tcPr>
          <w:p>
            <w:pPr>
              <w:spacing w:after="20"/>
            </w:pPr>
            <w:sdt>
              <w:sdtPr>
                <w:alias w:val="sec_09-0-EN"/>
                <w:tag w:val="sec_09-0-EN"/>
                <w:text/>
              </w:sdtPr>
              <w:sdtContent>
                <w:r>
                  <w:rPr>
                    <w:rFonts w:ascii="Lato" w:hAnsi="Lato"/>
                    <w:sz w:val="18"/>
                    <w:color w:val="62716E"/>
                  </w:rPr>
                  <w:t>[Enter response and exact evidence references.]</w:t>
                </w:r>
              </w:sdtContent>
            </w:sdt>
          </w:p>
        </w:tc>
      </w:tr>
    </w:tbl>
    <w:p>
      <w:pPr>
        <w:spacing w:after="20" w:before="0" w:line="96" w:lineRule="auto"/>
      </w:pPr>
    </w:p>
    <w:p>
      <w:pPr>
        <w:pStyle w:val="Heading2"/>
        <w:keepNext/>
      </w:pPr>
      <w:r>
        <w:t>Comparison package</w:t>
      </w:r>
    </w:p>
    <w:p>
      <w:pPr>
        <w:keepNext/>
        <w:spacing w:before="40" w:after="60"/>
      </w:pPr>
      <w:r>
        <w:rPr>
          <w:rFonts w:ascii="Lato" w:hAnsi="Lato"/>
          <w:color w:val="315B50"/>
          <w:sz w:val="18"/>
        </w:rPr>
        <w:t>EXANTE-T16 / Calculation notation</w:t>
      </w:r>
    </w:p>
    <w:p>
      <w:pPr>
        <w:keepNext/>
        <w:spacing w:before="40" w:after="60"/>
      </w:pPr>
      <m:oMath>
        <m:r>
          <w:rPr>
            <w:sz w:val="18"/>
          </w:rPr>
          <m:t>Δ</m:t>
        </m:r>
        <m:sSub>
          <m:e>
            <m:r>
              <w:rPr>
                <w:sz w:val="18"/>
              </w:rPr>
              <m:t>q</m:t>
            </m:r>
          </m:e>
          <m:sub>
            <m:r>
              <w:rPr>
                <w:sz w:val="18"/>
              </w:rPr>
              <m:rPr>
                <m:sty m:val="p"/>
              </m:rPr>
              <m:t>b</m:t>
            </m:r>
            <m:r>
              <w:rPr>
                <w:sz w:val="18"/>
              </w:rPr>
              <m:rPr>
                <m:sty m:val="p"/>
              </m:rPr>
              <m:t>a</m:t>
            </m:r>
            <m:r>
              <w:rPr>
                <w:sz w:val="18"/>
              </w:rPr>
              <m:rPr>
                <m:sty m:val="p"/>
              </m:rPr>
              <m:t>s</m:t>
            </m:r>
            <m:r>
              <w:rPr>
                <w:sz w:val="18"/>
              </w:rPr>
              <m:rPr>
                <m:sty m:val="p"/>
              </m:rPr>
              <m:t>i</m:t>
            </m:r>
            <m:r>
              <w:rPr>
                <w:sz w:val="18"/>
              </w:rPr>
              <m:rPr>
                <m:sty m:val="p"/>
              </m:rPr>
              <m:t>s</m:t>
            </m:r>
          </m:sub>
        </m:sSub>
        <m:r>
          <w:rPr>
            <w:sz w:val="18"/>
          </w:rPr>
          <m:rPr>
            <m:sty m:val="p"/>
          </m:rPr>
          <m:t>=</m:t>
        </m:r>
        <m:sSup>
          <m:e>
            <m:r>
              <w:rPr>
                <w:sz w:val="18"/>
              </w:rPr>
              <m:t>q</m:t>
            </m:r>
          </m:e>
          <m:sup>
            <m:r>
              <w:rPr>
                <w:sz w:val="18"/>
              </w:rPr>
              <m:rPr>
                <m:sty m:val="p"/>
              </m:rPr>
              <m:t>h</m:t>
            </m:r>
            <m:r>
              <w:rPr>
                <w:sz w:val="18"/>
              </w:rPr>
              <m:rPr>
                <m:sty m:val="p"/>
              </m:rPr>
              <m:t>a</m:t>
            </m:r>
            <m:r>
              <w:rPr>
                <w:sz w:val="18"/>
              </w:rPr>
              <m:rPr>
                <m:sty m:val="p"/>
              </m:rPr>
              <m:t>r</m:t>
            </m:r>
            <m:r>
              <w:rPr>
                <w:sz w:val="18"/>
              </w:rPr>
              <m:rPr>
                <m:sty m:val="p"/>
              </m:rPr>
              <m:t>m</m:t>
            </m:r>
          </m:sup>
        </m:sSup>
        <m:r>
          <w:rPr>
            <w:sz w:val="18"/>
          </w:rPr>
          <m:rPr>
            <m:sty m:val="p"/>
          </m:rPr>
          <m:t>−</m:t>
        </m:r>
        <m:sSup>
          <m:e>
            <m:r>
              <w:rPr>
                <w:sz w:val="18"/>
              </w:rPr>
              <m:t>q</m:t>
            </m:r>
          </m:e>
          <m:sup>
            <m:r>
              <w:rPr>
                <w:sz w:val="18"/>
              </w:rPr>
              <m:rPr>
                <m:sty m:val="p"/>
              </m:rPr>
              <m:t>s</m:t>
            </m:r>
            <m:r>
              <w:rPr>
                <w:sz w:val="18"/>
              </w:rPr>
              <m:rPr>
                <m:sty m:val="p"/>
              </m:rPr>
              <m:t>r</m:t>
            </m:r>
            <m:r>
              <w:rPr>
                <w:sz w:val="18"/>
              </w:rPr>
              <m:rPr>
                <m:sty m:val="p"/>
              </m:rPr>
              <m:t>c</m:t>
            </m:r>
          </m:sup>
        </m:sSup>
        <m:r>
          <w:rPr>
            <w:sz w:val="18"/>
          </w:rPr>
          <m:rPr>
            <m:sty m:val="p"/>
          </m:rPr>
          <m:t>,</m:t>
        </m:r>
        <m:r>
          <w:rPr>
            <w:sz w:val="18"/>
          </w:rPr>
          <m:t> </m:t>
        </m:r>
        <m:r>
          <w:rPr>
            <w:sz w:val="18"/>
          </w:rPr>
          <m:t>Δ</m:t>
        </m:r>
        <m:sSub>
          <m:e>
            <m:r>
              <w:rPr>
                <w:sz w:val="18"/>
              </w:rPr>
              <m:t>q</m:t>
            </m:r>
          </m:e>
          <m:sub>
            <m:r>
              <w:rPr>
                <w:sz w:val="18"/>
              </w:rPr>
              <m:rPr>
                <m:sty m:val="p"/>
              </m:rPr>
              <m:t>m</m:t>
            </m:r>
            <m:r>
              <w:rPr>
                <w:sz w:val="18"/>
              </w:rPr>
              <m:rPr>
                <m:sty m:val="p"/>
              </m:rPr>
              <m:t>e</m:t>
            </m:r>
            <m:r>
              <w:rPr>
                <w:sz w:val="18"/>
              </w:rPr>
              <m:rPr>
                <m:sty m:val="p"/>
              </m:rPr>
              <m:t>t</m:t>
            </m:r>
            <m:r>
              <w:rPr>
                <w:sz w:val="18"/>
              </w:rPr>
              <m:rPr>
                <m:sty m:val="p"/>
              </m:rPr>
              <m:t>h</m:t>
            </m:r>
            <m:r>
              <w:rPr>
                <w:sz w:val="18"/>
              </w:rPr>
              <m:rPr>
                <m:sty m:val="p"/>
              </m:rPr>
              <m:t>o</m:t>
            </m:r>
            <m:r>
              <w:rPr>
                <w:sz w:val="18"/>
              </w:rPr>
              <m:rPr>
                <m:sty m:val="p"/>
              </m:rPr>
              <m:t>d</m:t>
            </m:r>
          </m:sub>
        </m:sSub>
        <m:r>
          <w:rPr>
            <w:sz w:val="18"/>
          </w:rPr>
          <m:rPr>
            <m:sty m:val="p"/>
          </m:rPr>
          <m:t>=</m:t>
        </m:r>
        <m:sSup>
          <m:e>
            <m:r>
              <w:rPr>
                <w:sz w:val="18"/>
              </w:rPr>
              <m:t>q</m:t>
            </m:r>
          </m:e>
          <m:sup>
            <m:r>
              <w:rPr>
                <w:sz w:val="18"/>
              </w:rPr>
              <m:rPr>
                <m:sty m:val="p"/>
              </m:rPr>
              <m:t>N</m:t>
            </m:r>
            <m:r>
              <w:rPr>
                <w:sz w:val="18"/>
              </w:rPr>
              <m:rPr>
                <m:sty m:val="p"/>
              </m:rPr>
              <m:t>E</m:t>
            </m:r>
            <m:r>
              <w:rPr>
                <w:sz w:val="18"/>
              </w:rPr>
              <m:rPr>
                <m:sty m:val="p"/>
              </m:rPr>
              <m:t>B</m:t>
            </m:r>
          </m:sup>
        </m:sSup>
        <m:r>
          <w:rPr>
            <w:sz w:val="18"/>
          </w:rPr>
          <m:rPr>
            <m:sty m:val="p"/>
          </m:rPr>
          <m:t>−</m:t>
        </m:r>
        <m:sSup>
          <m:e>
            <m:r>
              <w:rPr>
                <w:sz w:val="18"/>
              </w:rPr>
              <m:t>q</m:t>
            </m:r>
          </m:e>
          <m:sup>
            <m:r>
              <w:rPr>
                <w:sz w:val="18"/>
              </w:rPr>
              <m:rPr>
                <m:sty m:val="p"/>
              </m:rPr>
              <m:t>h</m:t>
            </m:r>
            <m:r>
              <w:rPr>
                <w:sz w:val="18"/>
              </w:rPr>
              <m:rPr>
                <m:sty m:val="p"/>
              </m:rPr>
              <m:t>a</m:t>
            </m:r>
            <m:r>
              <w:rPr>
                <w:sz w:val="18"/>
              </w:rPr>
              <m:rPr>
                <m:sty m:val="p"/>
              </m:rPr>
              <m:t>r</m:t>
            </m:r>
            <m:r>
              <w:rPr>
                <w:sz w:val="18"/>
              </w:rPr>
              <m:rPr>
                <m:sty m:val="p"/>
              </m:rPr>
              <m:t>m</m:t>
            </m:r>
          </m:sup>
        </m:sSup>
      </m:oMath>
    </w:p>
    <w:p>
      <w:pPr>
        <w:keepNext/>
        <w:spacing w:before="40" w:after="60"/>
      </w:pPr>
      <m:oMath>
        <m:sSup>
          <m:e>
            <m:r>
              <w:rPr>
                <w:sz w:val="18"/>
              </w:rPr>
              <m:t>q</m:t>
            </m:r>
          </m:e>
          <m:sup>
            <m:r>
              <w:rPr>
                <w:sz w:val="18"/>
              </w:rPr>
              <m:rPr>
                <m:sty m:val="p"/>
              </m:rPr>
              <m:t>N</m:t>
            </m:r>
            <m:r>
              <w:rPr>
                <w:sz w:val="18"/>
              </w:rPr>
              <m:rPr>
                <m:sty m:val="p"/>
              </m:rPr>
              <m:t>E</m:t>
            </m:r>
            <m:r>
              <w:rPr>
                <w:sz w:val="18"/>
              </w:rPr>
              <m:rPr>
                <m:sty m:val="p"/>
              </m:rPr>
              <m:t>B</m:t>
            </m:r>
          </m:sup>
        </m:sSup>
        <m:r>
          <w:rPr>
            <w:sz w:val="18"/>
          </w:rPr>
          <m:rPr>
            <m:sty m:val="p"/>
          </m:rPr>
          <m:t>−</m:t>
        </m:r>
        <m:sSup>
          <m:e>
            <m:r>
              <w:rPr>
                <w:sz w:val="18"/>
              </w:rPr>
              <m:t>q</m:t>
            </m:r>
          </m:e>
          <m:sup>
            <m:r>
              <w:rPr>
                <w:sz w:val="18"/>
              </w:rPr>
              <m:rPr>
                <m:sty m:val="p"/>
              </m:rPr>
              <m:t>s</m:t>
            </m:r>
            <m:r>
              <w:rPr>
                <w:sz w:val="18"/>
              </w:rPr>
              <m:rPr>
                <m:sty m:val="p"/>
              </m:rPr>
              <m:t>r</m:t>
            </m:r>
            <m:r>
              <w:rPr>
                <w:sz w:val="18"/>
              </w:rPr>
              <m:rPr>
                <m:sty m:val="p"/>
              </m:rPr>
              <m:t>c</m:t>
            </m:r>
          </m:sup>
        </m:sSup>
        <m:r>
          <w:rPr>
            <w:sz w:val="18"/>
          </w:rPr>
          <m:rPr>
            <m:sty m:val="p"/>
          </m:rPr>
          <m:t>=</m:t>
        </m:r>
        <m:r>
          <w:rPr>
            <w:sz w:val="18"/>
          </w:rPr>
          <m:t>Δ</m:t>
        </m:r>
        <m:sSub>
          <m:e>
            <m:r>
              <w:rPr>
                <w:sz w:val="18"/>
              </w:rPr>
              <m:t>q</m:t>
            </m:r>
          </m:e>
          <m:sub>
            <m:r>
              <w:rPr>
                <w:sz w:val="18"/>
              </w:rPr>
              <m:rPr>
                <m:sty m:val="p"/>
              </m:rPr>
              <m:t>b</m:t>
            </m:r>
            <m:r>
              <w:rPr>
                <w:sz w:val="18"/>
              </w:rPr>
              <m:rPr>
                <m:sty m:val="p"/>
              </m:rPr>
              <m:t>a</m:t>
            </m:r>
            <m:r>
              <w:rPr>
                <w:sz w:val="18"/>
              </w:rPr>
              <m:rPr>
                <m:sty m:val="p"/>
              </m:rPr>
              <m:t>s</m:t>
            </m:r>
            <m:r>
              <w:rPr>
                <w:sz w:val="18"/>
              </w:rPr>
              <m:rPr>
                <m:sty m:val="p"/>
              </m:rPr>
              <m:t>i</m:t>
            </m:r>
            <m:r>
              <w:rPr>
                <w:sz w:val="18"/>
              </w:rPr>
              <m:rPr>
                <m:sty m:val="p"/>
              </m:rPr>
              <m:t>s</m:t>
            </m:r>
          </m:sub>
        </m:sSub>
        <m:r>
          <w:rPr>
            <w:sz w:val="18"/>
          </w:rPr>
          <m:rPr>
            <m:sty m:val="p"/>
          </m:rPr>
          <m:t>+</m:t>
        </m:r>
        <m:r>
          <w:rPr>
            <w:sz w:val="18"/>
          </w:rPr>
          <m:t>Δ</m:t>
        </m:r>
        <m:sSub>
          <m:e>
            <m:r>
              <w:rPr>
                <w:sz w:val="18"/>
              </w:rPr>
              <m:t>q</m:t>
            </m:r>
          </m:e>
          <m:sub>
            <m:r>
              <w:rPr>
                <w:sz w:val="18"/>
              </w:rPr>
              <m:rPr>
                <m:sty m:val="p"/>
              </m:rPr>
              <m:t>m</m:t>
            </m:r>
            <m:r>
              <w:rPr>
                <w:sz w:val="18"/>
              </w:rPr>
              <m:rPr>
                <m:sty m:val="p"/>
              </m:rPr>
              <m:t>e</m:t>
            </m:r>
            <m:r>
              <w:rPr>
                <w:sz w:val="18"/>
              </w:rPr>
              <m:rPr>
                <m:sty m:val="p"/>
              </m:rPr>
              <m:t>t</m:t>
            </m:r>
            <m:r>
              <w:rPr>
                <w:sz w:val="18"/>
              </w:rPr>
              <m:rPr>
                <m:sty m:val="p"/>
              </m:rPr>
              <m:t>h</m:t>
            </m:r>
            <m:r>
              <w:rPr>
                <w:sz w:val="18"/>
              </w:rPr>
              <m:rPr>
                <m:sty m:val="p"/>
              </m:rPr>
              <m:t>o</m:t>
            </m:r>
            <m:r>
              <w:rPr>
                <w:sz w:val="18"/>
              </w:rPr>
              <m:rPr>
                <m:sty m:val="p"/>
              </m:rPr>
              <m:t>d</m:t>
            </m:r>
          </m:sub>
        </m:sSub>
      </m:oMath>
    </w:p>
    <w:p>
      <w:pPr>
        <w:keepNext/>
        <w:spacing w:before="40" w:after="60"/>
      </w:pPr>
      <w:r>
        <w:rPr>
          <w:rFonts w:ascii="Lato" w:hAnsi="Lato"/>
          <w:color w:val="315B50"/>
          <w:sz w:val="16"/>
        </w:rPr>
        <w:t>src retains the original result; harm is the original method on the agreed comparable basis; NEB is the receiving-method result on that basis. This telescoping identity explains differences, not eligibility. Do not force the methodological difference to zero.</w:t>
      </w:r>
    </w:p>
    <w:p>
      <w:pPr>
        <w:keepNext/>
        <w:spacing w:before="40" w:after="60"/>
      </w:pPr>
      <w:r>
        <w:rPr>
          <w:rFonts w:ascii="Lato" w:hAnsi="Lato"/>
          <w:color w:val="315B50"/>
          <w:sz w:val="14"/>
        </w:rPr>
        <w:t>Basis: MIG-05; P-13; reconciliation identity | Workbook: Migration!E:K</w:t>
      </w:r>
    </w:p>
    <w:tbl>
      <w:tblPr>
        <w:tblW w:type="auto" w:w="0"/>
        <w:jc w:val="center"/>
        <w:tblLayout w:type="fixed"/>
        <w:tblLook w:firstColumn="1" w:firstRow="1" w:lastColumn="0" w:lastRow="0" w:noHBand="0" w:noVBand="1" w:val="04A0"/>
      </w:tblPr>
      <w:tblGrid>
        <w:gridCol w:w="3250"/>
        <w:gridCol w:w="3250"/>
        <w:gridCol w:w="3250"/>
      </w:tblGrid>
      <w:tr>
        <w:trPr>
          <w:tblHeader/>
        </w:trPr>
        <w:tc>
          <w:tcPr>
            <w:tcW w:type="dxa" w:w="3250"/>
            <w:tcMar>
              <w:top w:w="90" w:type="dxa"/>
              <w:bottom w:w="90" w:type="dxa"/>
              <w:left w:w="100" w:type="dxa"/>
              <w:right w:w="100" w:type="dxa"/>
            </w:tcMar>
            <w:vAlign w:val="center"/>
            <w:shd w:fill="E6F0EB"/>
          </w:tcPr>
          <w:p>
            <w:r>
              <w:rPr>
                <w:rFonts w:ascii="Lato" w:hAnsi="Lato"/>
                <w:b/>
                <w:color w:val="173E34"/>
                <w:sz w:val="17"/>
              </w:rPr>
              <w:t>Original record and status</w:t>
            </w:r>
          </w:p>
          <w:p>
            <w:pPr>
              <w:spacing w:before="40" w:after="40"/>
            </w:pPr>
            <m:oMath>
              <m:r>
                <w:rPr>
                  <w:sz w:val="16"/>
                  <w:color w:val="173E34"/>
                </w:rPr>
                <m:t>t</m:t>
              </m:r>
              <m:r>
                <w:rPr>
                  <w:sz w:val="16"/>
                  <w:color w:val="173E34"/>
                </w:rPr>
                <m:rPr>
                  <m:sty m:val="p"/>
                </m:rPr>
                <m:t>,</m:t>
              </m:r>
              <m:r>
                <w:rPr>
                  <w:sz w:val="16"/>
                  <w:color w:val="173E34"/>
                </w:rPr>
                <m:t> </m:t>
              </m:r>
              <m:r>
                <w:rPr>
                  <w:sz w:val="16"/>
                  <w:color w:val="173E34"/>
                </w:rPr>
                <m:t>u</m:t>
              </m:r>
            </m:oMath>
          </w:p>
        </w:tc>
        <w:tc>
          <w:tcPr>
            <w:tcW w:type="dxa" w:w="3250"/>
            <w:tcMar>
              <w:top w:w="90" w:type="dxa"/>
              <w:bottom w:w="90" w:type="dxa"/>
              <w:left w:w="100" w:type="dxa"/>
              <w:right w:w="100" w:type="dxa"/>
            </w:tcMar>
            <w:vAlign w:val="center"/>
            <w:shd w:fill="E6F0EB"/>
          </w:tcPr>
          <w:p>
            <w:r>
              <w:rPr>
                <w:rFonts w:ascii="Lato" w:hAnsi="Lato"/>
                <w:b/>
                <w:color w:val="173E34"/>
                <w:sz w:val="17"/>
              </w:rPr>
              <w:t>Matched record / proposed treatment</w:t>
            </w:r>
          </w:p>
          <w:p>
            <w:pPr>
              <w:spacing w:before="40" w:after="40"/>
            </w:pPr>
            <m:oMath>
              <m:sSup>
                <m:e>
                  <m:r>
                    <w:rPr>
                      <w:sz w:val="16"/>
                      <w:color w:val="173E34"/>
                    </w:rPr>
                    <m:t>q</m:t>
                  </m:r>
                </m:e>
                <m:sup>
                  <m:r>
                    <w:rPr>
                      <w:sz w:val="16"/>
                      <w:color w:val="173E34"/>
                    </w:rPr>
                    <m:rPr>
                      <m:sty m:val="p"/>
                    </m:rPr>
                    <m:t>s</m:t>
                  </m:r>
                  <m:r>
                    <w:rPr>
                      <w:sz w:val="16"/>
                      <w:color w:val="173E34"/>
                    </w:rPr>
                    <m:rPr>
                      <m:sty m:val="p"/>
                    </m:rPr>
                    <m:t>r</m:t>
                  </m:r>
                  <m:r>
                    <w:rPr>
                      <w:sz w:val="16"/>
                      <w:color w:val="173E34"/>
                    </w:rPr>
                    <m:rPr>
                      <m:sty m:val="p"/>
                    </m:rPr>
                    <m:t>c</m:t>
                  </m:r>
                </m:sup>
              </m:sSup>
              <m:r>
                <w:rPr>
                  <w:sz w:val="16"/>
                  <w:color w:val="173E34"/>
                </w:rPr>
                <m:rPr>
                  <m:sty m:val="p"/>
                </m:rPr>
                <m:t>,</m:t>
              </m:r>
              <m:r>
                <w:rPr>
                  <w:sz w:val="16"/>
                  <w:color w:val="173E34"/>
                </w:rPr>
                <m:t> </m:t>
              </m:r>
              <m:sSup>
                <m:e>
                  <m:r>
                    <w:rPr>
                      <w:sz w:val="16"/>
                      <w:color w:val="173E34"/>
                    </w:rPr>
                    <m:t>q</m:t>
                  </m:r>
                </m:e>
                <m:sup>
                  <m:r>
                    <w:rPr>
                      <w:sz w:val="16"/>
                      <w:color w:val="173E34"/>
                    </w:rPr>
                    <m:rPr>
                      <m:sty m:val="p"/>
                    </m:rPr>
                    <m:t>h</m:t>
                  </m:r>
                  <m:r>
                    <w:rPr>
                      <w:sz w:val="16"/>
                      <w:color w:val="173E34"/>
                    </w:rPr>
                    <m:rPr>
                      <m:sty m:val="p"/>
                    </m:rPr>
                    <m:t>a</m:t>
                  </m:r>
                  <m:r>
                    <w:rPr>
                      <w:sz w:val="16"/>
                      <w:color w:val="173E34"/>
                    </w:rPr>
                    <m:rPr>
                      <m:sty m:val="p"/>
                    </m:rPr>
                    <m:t>r</m:t>
                  </m:r>
                  <m:r>
                    <w:rPr>
                      <w:sz w:val="16"/>
                      <w:color w:val="173E34"/>
                    </w:rPr>
                    <m:rPr>
                      <m:sty m:val="p"/>
                    </m:rPr>
                    <m:t>m</m:t>
                  </m:r>
                </m:sup>
              </m:sSup>
              <m:r>
                <w:rPr>
                  <w:sz w:val="16"/>
                  <w:color w:val="173E34"/>
                </w:rPr>
                <m:rPr>
                  <m:sty m:val="p"/>
                </m:rPr>
                <m:t>,</m:t>
              </m:r>
              <m:r>
                <w:rPr>
                  <w:sz w:val="16"/>
                  <w:color w:val="173E34"/>
                </w:rPr>
                <m:t> </m:t>
              </m:r>
              <m:sSup>
                <m:e>
                  <m:r>
                    <w:rPr>
                      <w:sz w:val="16"/>
                      <w:color w:val="173E34"/>
                    </w:rPr>
                    <m:t>q</m:t>
                  </m:r>
                </m:e>
                <m:sup>
                  <m:r>
                    <w:rPr>
                      <w:sz w:val="16"/>
                      <w:color w:val="173E34"/>
                    </w:rPr>
                    <m:rPr>
                      <m:sty m:val="p"/>
                    </m:rPr>
                    <m:t>N</m:t>
                  </m:r>
                  <m:r>
                    <w:rPr>
                      <w:sz w:val="16"/>
                      <w:color w:val="173E34"/>
                    </w:rPr>
                    <m:rPr>
                      <m:sty m:val="p"/>
                    </m:rPr>
                    <m:t>E</m:t>
                  </m:r>
                  <m:r>
                    <w:rPr>
                      <w:sz w:val="16"/>
                      <w:color w:val="173E34"/>
                    </w:rPr>
                    <m:rPr>
                      <m:sty m:val="p"/>
                    </m:rPr>
                    <m:t>B</m:t>
                  </m:r>
                </m:sup>
              </m:sSup>
            </m:oMath>
          </w:p>
        </w:tc>
        <w:tc>
          <w:tcPr>
            <w:tcW w:type="dxa" w:w="3250"/>
            <w:tcMar>
              <w:top w:w="90" w:type="dxa"/>
              <w:bottom w:w="90" w:type="dxa"/>
              <w:left w:w="100" w:type="dxa"/>
              <w:right w:w="100" w:type="dxa"/>
            </w:tcMar>
            <w:vAlign w:val="center"/>
            <w:shd w:fill="E6F0EB"/>
          </w:tcPr>
          <w:p>
            <w:r>
              <w:rPr>
                <w:rFonts w:ascii="Lato" w:hAnsi="Lato"/>
                <w:b/>
                <w:color w:val="173E34"/>
                <w:sz w:val="17"/>
              </w:rPr>
              <w:t>Reconciliation annex and open decisions</w:t>
            </w:r>
          </w:p>
          <w:p>
            <w:pPr>
              <w:spacing w:before="40" w:after="40"/>
            </w:pPr>
            <m:oMath>
              <m:r>
                <w:rPr>
                  <w:sz w:val="16"/>
                  <w:color w:val="173E34"/>
                </w:rPr>
                <m:t>Δ</m:t>
              </m:r>
              <m:sSub>
                <m:e>
                  <m:r>
                    <w:rPr>
                      <w:sz w:val="16"/>
                      <w:color w:val="173E34"/>
                    </w:rPr>
                    <m:t>q</m:t>
                  </m:r>
                </m:e>
                <m:sub>
                  <m:r>
                    <w:rPr>
                      <w:sz w:val="16"/>
                      <w:color w:val="173E34"/>
                    </w:rPr>
                    <m:rPr>
                      <m:sty m:val="p"/>
                    </m:rPr>
                    <m:t>b</m:t>
                  </m:r>
                  <m:r>
                    <w:rPr>
                      <w:sz w:val="16"/>
                      <w:color w:val="173E34"/>
                    </w:rPr>
                    <m:rPr>
                      <m:sty m:val="p"/>
                    </m:rPr>
                    <m:t>a</m:t>
                  </m:r>
                  <m:r>
                    <w:rPr>
                      <w:sz w:val="16"/>
                      <w:color w:val="173E34"/>
                    </w:rPr>
                    <m:rPr>
                      <m:sty m:val="p"/>
                    </m:rPr>
                    <m:t>s</m:t>
                  </m:r>
                  <m:r>
                    <w:rPr>
                      <w:sz w:val="16"/>
                      <w:color w:val="173E34"/>
                    </w:rPr>
                    <m:rPr>
                      <m:sty m:val="p"/>
                    </m:rPr>
                    <m:t>i</m:t>
                  </m:r>
                  <m:r>
                    <w:rPr>
                      <w:sz w:val="16"/>
                      <w:color w:val="173E34"/>
                    </w:rPr>
                    <m:rPr>
                      <m:sty m:val="p"/>
                    </m:rPr>
                    <m:t>s</m:t>
                  </m:r>
                </m:sub>
              </m:sSub>
              <m:r>
                <w:rPr>
                  <w:sz w:val="16"/>
                  <w:color w:val="173E34"/>
                </w:rPr>
                <m:rPr>
                  <m:sty m:val="p"/>
                </m:rPr>
                <m:t>,</m:t>
              </m:r>
              <m:r>
                <w:rPr>
                  <w:sz w:val="16"/>
                  <w:color w:val="173E34"/>
                </w:rPr>
                <m:t> </m:t>
              </m:r>
              <m:r>
                <w:rPr>
                  <w:sz w:val="16"/>
                  <w:color w:val="173E34"/>
                </w:rPr>
                <m:t>Δ</m:t>
              </m:r>
              <m:sSub>
                <m:e>
                  <m:r>
                    <w:rPr>
                      <w:sz w:val="16"/>
                      <w:color w:val="173E34"/>
                    </w:rPr>
                    <m:t>q</m:t>
                  </m:r>
                </m:e>
                <m:sub>
                  <m:r>
                    <w:rPr>
                      <w:sz w:val="16"/>
                      <w:color w:val="173E34"/>
                    </w:rPr>
                    <m:rPr>
                      <m:sty m:val="p"/>
                    </m:rPr>
                    <m:t>m</m:t>
                  </m:r>
                  <m:r>
                    <w:rPr>
                      <w:sz w:val="16"/>
                      <w:color w:val="173E34"/>
                    </w:rPr>
                    <m:rPr>
                      <m:sty m:val="p"/>
                    </m:rPr>
                    <m:t>e</m:t>
                  </m:r>
                  <m:r>
                    <w:rPr>
                      <w:sz w:val="16"/>
                      <w:color w:val="173E34"/>
                    </w:rPr>
                    <m:rPr>
                      <m:sty m:val="p"/>
                    </m:rPr>
                    <m:t>t</m:t>
                  </m:r>
                  <m:r>
                    <w:rPr>
                      <w:sz w:val="16"/>
                      <w:color w:val="173E34"/>
                    </w:rPr>
                    <m:rPr>
                      <m:sty m:val="p"/>
                    </m:rPr>
                    <m:t>h</m:t>
                  </m:r>
                  <m:r>
                    <w:rPr>
                      <w:sz w:val="16"/>
                      <w:color w:val="173E34"/>
                    </w:rPr>
                    <m:rPr>
                      <m:sty m:val="p"/>
                    </m:rPr>
                    <m:t>o</m:t>
                  </m:r>
                  <m:r>
                    <w:rPr>
                      <w:sz w:val="16"/>
                      <w:color w:val="173E34"/>
                    </w:rPr>
                    <m:rPr>
                      <m:sty m:val="p"/>
                    </m:rPr>
                    <m:t>d</m:t>
                  </m:r>
                </m:sub>
              </m:sSub>
            </m:oMath>
          </w:p>
        </w:tc>
      </w:tr>
      <w:tr>
        <w:trPr>
          <w:trHeight w:val="510"/>
        </w:trPr>
        <w:tc>
          <w:tcPr>
            <w:tcW w:type="dxa" w:w="3250"/>
            <w:tcMar>
              <w:top w:w="90" w:type="dxa"/>
              <w:bottom w:w="90" w:type="dxa"/>
              <w:left w:w="100" w:type="dxa"/>
              <w:right w:w="100" w:type="dxa"/>
            </w:tcMar>
            <w:shd w:fill="F1F5F2"/>
          </w:tcPr>
          <w:p>
            <w:pPr>
              <w:spacing w:after="20"/>
            </w:pPr>
            <w:sdt>
              <w:sdtPr>
                <w:alias w:val="sec_09-1-EN-1-1"/>
                <w:tag w:val="sec_09-1-EN-1-1"/>
                <w:text/>
              </w:sdtPr>
              <w:sdtContent>
                <w:r>
                  <w:rPr>
                    <w:rFonts w:ascii="Lato" w:hAnsi="Lato"/>
                    <w:sz w:val="18"/>
                    <w:color w:val="62716E"/>
                  </w:rPr>
                  <w:t>[Complete]</w:t>
                </w:r>
              </w:sdtContent>
            </w:sdt>
          </w:p>
        </w:tc>
        <w:tc>
          <w:tcPr>
            <w:tcW w:type="dxa" w:w="3250"/>
            <w:tcMar>
              <w:top w:w="90" w:type="dxa"/>
              <w:bottom w:w="90" w:type="dxa"/>
              <w:left w:w="100" w:type="dxa"/>
              <w:right w:w="100" w:type="dxa"/>
            </w:tcMar>
            <w:shd w:fill="F1F5F2"/>
          </w:tcPr>
          <w:p>
            <w:pPr>
              <w:spacing w:after="20"/>
            </w:pPr>
            <w:sdt>
              <w:sdtPr>
                <w:alias w:val="sec_09-1-EN-1-2"/>
                <w:tag w:val="sec_09-1-EN-1-2"/>
                <w:text/>
              </w:sdtPr>
              <w:sdtContent>
                <w:r>
                  <w:rPr>
                    <w:rFonts w:ascii="Lato" w:hAnsi="Lato"/>
                    <w:sz w:val="18"/>
                    <w:color w:val="62716E"/>
                  </w:rPr>
                  <w:t>[Complete]</w:t>
                </w:r>
              </w:sdtContent>
            </w:sdt>
          </w:p>
        </w:tc>
        <w:tc>
          <w:tcPr>
            <w:tcW w:type="dxa" w:w="3250"/>
            <w:tcMar>
              <w:top w:w="90" w:type="dxa"/>
              <w:bottom w:w="90" w:type="dxa"/>
              <w:left w:w="100" w:type="dxa"/>
              <w:right w:w="100" w:type="dxa"/>
            </w:tcMar>
            <w:shd w:fill="F1F5F2"/>
          </w:tcPr>
          <w:p>
            <w:pPr>
              <w:spacing w:after="20"/>
            </w:pPr>
            <w:sdt>
              <w:sdtPr>
                <w:alias w:val="sec_09-1-EN-1-3"/>
                <w:tag w:val="sec_09-1-EN-1-3"/>
                <w:text/>
              </w:sdtPr>
              <w:sdtContent>
                <w:r>
                  <w:rPr>
                    <w:rFonts w:ascii="Lato" w:hAnsi="Lato"/>
                    <w:sz w:val="18"/>
                    <w:color w:val="62716E"/>
                  </w:rPr>
                  <w:t>[Complete]</w:t>
                </w:r>
              </w:sdtContent>
            </w:sdt>
          </w:p>
        </w:tc>
      </w:tr>
      <w:tr>
        <w:trPr>
          <w:trHeight w:val="510"/>
        </w:trPr>
        <w:tc>
          <w:tcPr>
            <w:tcW w:type="dxa" w:w="3250"/>
            <w:tcMar>
              <w:top w:w="90" w:type="dxa"/>
              <w:bottom w:w="90" w:type="dxa"/>
              <w:left w:w="100" w:type="dxa"/>
              <w:right w:w="100" w:type="dxa"/>
            </w:tcMar>
            <w:shd w:fill="FFFFFF"/>
          </w:tcPr>
          <w:p>
            <w:pPr>
              <w:spacing w:after="20"/>
            </w:pPr>
            <w:sdt>
              <w:sdtPr>
                <w:alias w:val="sec_09-1-EN-2-1"/>
                <w:tag w:val="sec_09-1-EN-2-1"/>
                <w:text/>
              </w:sdtPr>
              <w:sdtContent>
                <w:r>
                  <w:rPr>
                    <w:rFonts w:ascii="Lato" w:hAnsi="Lato"/>
                    <w:sz w:val="18"/>
                    <w:color w:val="62716E"/>
                  </w:rPr>
                  <w:t>[Complete]</w:t>
                </w:r>
              </w:sdtContent>
            </w:sdt>
          </w:p>
        </w:tc>
        <w:tc>
          <w:tcPr>
            <w:tcW w:type="dxa" w:w="3250"/>
            <w:tcMar>
              <w:top w:w="90" w:type="dxa"/>
              <w:bottom w:w="90" w:type="dxa"/>
              <w:left w:w="100" w:type="dxa"/>
              <w:right w:w="100" w:type="dxa"/>
            </w:tcMar>
            <w:shd w:fill="FFFFFF"/>
          </w:tcPr>
          <w:p>
            <w:pPr>
              <w:spacing w:after="20"/>
            </w:pPr>
            <w:sdt>
              <w:sdtPr>
                <w:alias w:val="sec_09-1-EN-2-2"/>
                <w:tag w:val="sec_09-1-EN-2-2"/>
                <w:text/>
              </w:sdtPr>
              <w:sdtContent>
                <w:r>
                  <w:rPr>
                    <w:rFonts w:ascii="Lato" w:hAnsi="Lato"/>
                    <w:sz w:val="18"/>
                    <w:color w:val="62716E"/>
                  </w:rPr>
                  <w:t>[Complete]</w:t>
                </w:r>
              </w:sdtContent>
            </w:sdt>
          </w:p>
        </w:tc>
        <w:tc>
          <w:tcPr>
            <w:tcW w:type="dxa" w:w="3250"/>
            <w:tcMar>
              <w:top w:w="90" w:type="dxa"/>
              <w:bottom w:w="90" w:type="dxa"/>
              <w:left w:w="100" w:type="dxa"/>
              <w:right w:w="100" w:type="dxa"/>
            </w:tcMar>
            <w:shd w:fill="FFFFFF"/>
          </w:tcPr>
          <w:p>
            <w:pPr>
              <w:spacing w:after="20"/>
            </w:pPr>
            <w:sdt>
              <w:sdtPr>
                <w:alias w:val="sec_09-1-EN-2-3"/>
                <w:tag w:val="sec_09-1-EN-2-3"/>
                <w:text/>
              </w:sdtPr>
              <w:sdtContent>
                <w:r>
                  <w:rPr>
                    <w:rFonts w:ascii="Lato" w:hAnsi="Lato"/>
                    <w:sz w:val="18"/>
                    <w:color w:val="62716E"/>
                  </w:rPr>
                  <w:t>[Complete]</w:t>
                </w:r>
              </w:sdtContent>
            </w:sdt>
          </w:p>
        </w:tc>
      </w:tr>
      <w:tr>
        <w:trPr>
          <w:trHeight w:val="510"/>
        </w:trPr>
        <w:tc>
          <w:tcPr>
            <w:tcW w:type="dxa" w:w="3250"/>
            <w:tcMar>
              <w:top w:w="90" w:type="dxa"/>
              <w:bottom w:w="90" w:type="dxa"/>
              <w:left w:w="100" w:type="dxa"/>
              <w:right w:w="100" w:type="dxa"/>
            </w:tcMar>
            <w:shd w:fill="F1F5F2"/>
          </w:tcPr>
          <w:p>
            <w:pPr>
              <w:spacing w:after="20"/>
            </w:pPr>
            <w:sdt>
              <w:sdtPr>
                <w:alias w:val="sec_09-1-EN-3-1"/>
                <w:tag w:val="sec_09-1-EN-3-1"/>
                <w:text/>
              </w:sdtPr>
              <w:sdtContent>
                <w:r>
                  <w:rPr>
                    <w:rFonts w:ascii="Lato" w:hAnsi="Lato"/>
                    <w:sz w:val="18"/>
                    <w:color w:val="62716E"/>
                  </w:rPr>
                  <w:t>[Complete]</w:t>
                </w:r>
              </w:sdtContent>
            </w:sdt>
          </w:p>
        </w:tc>
        <w:tc>
          <w:tcPr>
            <w:tcW w:type="dxa" w:w="3250"/>
            <w:tcMar>
              <w:top w:w="90" w:type="dxa"/>
              <w:bottom w:w="90" w:type="dxa"/>
              <w:left w:w="100" w:type="dxa"/>
              <w:right w:w="100" w:type="dxa"/>
            </w:tcMar>
            <w:shd w:fill="F1F5F2"/>
          </w:tcPr>
          <w:p>
            <w:pPr>
              <w:spacing w:after="20"/>
            </w:pPr>
            <w:sdt>
              <w:sdtPr>
                <w:alias w:val="sec_09-1-EN-3-2"/>
                <w:tag w:val="sec_09-1-EN-3-2"/>
                <w:text/>
              </w:sdtPr>
              <w:sdtContent>
                <w:r>
                  <w:rPr>
                    <w:rFonts w:ascii="Lato" w:hAnsi="Lato"/>
                    <w:sz w:val="18"/>
                    <w:color w:val="62716E"/>
                  </w:rPr>
                  <w:t>[Complete]</w:t>
                </w:r>
              </w:sdtContent>
            </w:sdt>
          </w:p>
        </w:tc>
        <w:tc>
          <w:tcPr>
            <w:tcW w:type="dxa" w:w="3250"/>
            <w:tcMar>
              <w:top w:w="90" w:type="dxa"/>
              <w:bottom w:w="90" w:type="dxa"/>
              <w:left w:w="100" w:type="dxa"/>
              <w:right w:w="100" w:type="dxa"/>
            </w:tcMar>
            <w:shd w:fill="F1F5F2"/>
          </w:tcPr>
          <w:p>
            <w:pPr>
              <w:spacing w:after="20"/>
            </w:pPr>
            <w:sdt>
              <w:sdtPr>
                <w:alias w:val="sec_09-1-EN-3-3"/>
                <w:tag w:val="sec_09-1-EN-3-3"/>
                <w:text/>
              </w:sdtPr>
              <w:sdtContent>
                <w:r>
                  <w:rPr>
                    <w:rFonts w:ascii="Lato" w:hAnsi="Lato"/>
                    <w:sz w:val="18"/>
                    <w:color w:val="62716E"/>
                  </w:rPr>
                  <w:t>[Complete]</w:t>
                </w:r>
              </w:sdtContent>
            </w:sdt>
          </w:p>
        </w:tc>
      </w:tr>
    </w:tbl>
    <w:p>
      <w:pPr>
        <w:spacing w:after="0"/>
      </w:pPr>
    </w:p>
    <w:p>
      <w:pPr>
        <w:pStyle w:val="Heading2"/>
        <w:keepNext/>
      </w:pPr>
      <w:r>
        <w:t>Use of existing maps</w:t>
      </w:r>
    </w:p>
    <w:p>
      <w:pPr>
        <w:spacing w:after="80"/>
      </w:pPr>
      <w:r>
        <w:rPr>
          <w:rFonts w:ascii="Lato" w:hAnsi="Lato"/>
          <w:b w:val="0"/>
          <w:color w:val="62716E"/>
          <w:sz w:val="18"/>
        </w:rPr>
        <w:t>Retain qualified external spatial evidence under the migration and A/B/C provisions. Replace or supplement only as needed for the intended claim. A stock recalibration does not itself create a new period outcome.</w:t>
      </w:r>
    </w:p>
    <w:tbl>
      <w:tblPr>
        <w:tblW w:type="auto" w:w="0"/>
        <w:tblLayout w:type="fixed"/>
        <w:tblLook w:firstColumn="1" w:firstRow="1" w:lastColumn="0" w:lastRow="0" w:noHBand="0" w:noVBand="1" w:val="04A0"/>
      </w:tblPr>
      <w:tblGrid>
        <w:gridCol w:w="9751"/>
      </w:tblGrid>
      <w:tr>
        <w:trPr>
          <w:trHeight w:val="964"/>
        </w:trPr>
        <w:tc>
          <w:tcPr>
            <w:tcW w:type="dxa" w:w="9746"/>
            <w:shd w:fill="F1F5F2"/>
            <w:tcMar>
              <w:top w:w="90" w:type="dxa"/>
              <w:bottom w:w="90" w:type="dxa"/>
              <w:left w:w="100" w:type="dxa"/>
              <w:right w:w="100" w:type="dxa"/>
            </w:tcMar>
          </w:tcPr>
          <w:p>
            <w:pPr>
              <w:spacing w:after="20"/>
            </w:pPr>
            <w:sdt>
              <w:sdtPr>
                <w:alias w:val="sec_09-2-EN"/>
                <w:tag w:val="sec_09-2-EN"/>
                <w:text/>
              </w:sdtPr>
              <w:sdtContent>
                <w:r>
                  <w:rPr>
                    <w:rFonts w:ascii="Lato" w:hAnsi="Lato"/>
                    <w:sz w:val="18"/>
                    <w:color w:val="62716E"/>
                  </w:rPr>
                  <w:t>[Enter response and exact evidence references.]</w:t>
                </w:r>
              </w:sdtContent>
            </w:sdt>
          </w:p>
        </w:tc>
      </w:tr>
    </w:tbl>
    <w:p>
      <w:pPr>
        <w:spacing w:after="20" w:before="0" w:line="96" w:lineRule="auto"/>
      </w:pPr>
    </w:p>
    <w:p>
      <w:bookmarkStart w:id="3010" w:name="sec_10"/>
      <w:pPr>
        <w:pStyle w:val="Heading1"/>
        <w:keepNext/>
        <w:pageBreakBefore/>
      </w:pPr>
      <w:r>
        <w:t>10  Other attributes and continuing additionality</w:t>
      </w:r>
      <w:bookmarkEnd w:id="3010"/>
    </w:p>
    <w:p>
      <w:pPr>
        <w:spacing w:after="120"/>
      </w:pPr>
      <w:r>
        <w:rPr>
          <w:rFonts w:ascii="Lato" w:hAnsi="Lato"/>
          <w:b w:val="0"/>
          <w:color w:val="62716E"/>
          <w:sz w:val="16"/>
        </w:rPr>
        <w:t>[1] Basis: T-10; AO-05; AO-06; AO-08; AO-10; U-01</w:t>
      </w:r>
    </w:p>
    <w:p>
      <w:pPr>
        <w:pStyle w:val="Heading2"/>
        <w:keepNext/>
      </w:pPr>
      <w:r>
        <w:t>Separate outcome forecasts</w:t>
      </w:r>
    </w:p>
    <w:p>
      <w:pPr>
        <w:keepNext/>
        <w:spacing w:before="40" w:after="60"/>
      </w:pPr>
      <w:r>
        <w:rPr>
          <w:rFonts w:ascii="Lato" w:hAnsi="Lato"/>
          <w:color w:val="315B50"/>
          <w:sz w:val="18"/>
        </w:rPr>
        <w:t>EXANTE-T17 / Calculation notation</w:t>
      </w:r>
    </w:p>
    <w:p>
      <w:pPr>
        <w:keepNext/>
        <w:spacing w:before="40" w:after="60"/>
      </w:pPr>
      <m:oMath>
        <m:r>
          <w:rPr>
            <w:sz w:val="18"/>
          </w:rPr>
          <m:t>Δ</m:t>
        </m:r>
        <m:sSubSup>
          <m:e>
            <m:r>
              <w:rPr>
                <w:sz w:val="18"/>
              </w:rPr>
              <m:t>x</m:t>
            </m:r>
          </m:e>
          <m:sub>
            <m:r>
              <w:rPr>
                <w:sz w:val="18"/>
              </w:rPr>
              <m:t>r</m:t>
            </m:r>
            <m:r>
              <w:rPr>
                <w:sz w:val="18"/>
              </w:rPr>
              <m:rPr>
                <m:sty m:val="p"/>
              </m:rPr>
              <m:t>,</m:t>
            </m:r>
            <m:r>
              <w:rPr>
                <w:sz w:val="18"/>
              </w:rPr>
              <m:t>t</m:t>
            </m:r>
          </m:sub>
          <m:sup>
            <m:r>
              <w:rPr>
                <w:sz w:val="18"/>
              </w:rPr>
              <m:rPr>
                <m:sty m:val="p"/>
              </m:rPr>
              <m:t>a</m:t>
            </m:r>
            <m:r>
              <w:rPr>
                <w:sz w:val="18"/>
              </w:rPr>
              <m:rPr>
                <m:sty m:val="p"/>
              </m:rPr>
              <m:t>d</m:t>
            </m:r>
            <m:r>
              <w:rPr>
                <w:sz w:val="18"/>
              </w:rPr>
              <m:rPr>
                <m:sty m:val="p"/>
              </m:rPr>
              <m:t>d</m:t>
            </m:r>
          </m:sup>
        </m:sSubSup>
        <m:r>
          <w:rPr>
            <w:sz w:val="18"/>
          </w:rPr>
          <m:rPr>
            <m:sty m:val="p"/>
          </m:rPr>
          <m:t>=</m:t>
        </m:r>
        <m:d>
          <m:dPr>
            <m:begChr m:val="("/>
            <m:endChr m:val=")"/>
            <m:sepChr m:val=""/>
            <m:grow/>
          </m:dPr>
          <m:e>
            <m:sSub>
              <m:e>
                <m:r>
                  <w:rPr>
                    <w:sz w:val="18"/>
                  </w:rPr>
                  <m:t>x</m:t>
                </m:r>
              </m:e>
              <m:sub>
                <m:r>
                  <w:rPr>
                    <w:sz w:val="18"/>
                  </w:rPr>
                  <m:t>r</m:t>
                </m:r>
                <m:r>
                  <w:rPr>
                    <w:sz w:val="18"/>
                  </w:rPr>
                  <m:rPr>
                    <m:sty m:val="p"/>
                  </m:rPr>
                  <m:t>,</m:t>
                </m:r>
                <m:r>
                  <w:rPr>
                    <w:sz w:val="18"/>
                  </w:rPr>
                  <m:rPr>
                    <m:sty m:val="p"/>
                  </m:rPr>
                  <m:t>P</m:t>
                </m:r>
                <m:r>
                  <w:rPr>
                    <w:sz w:val="18"/>
                  </w:rPr>
                  <m:rPr>
                    <m:sty m:val="p"/>
                  </m:rPr>
                  <m:t>J</m:t>
                </m:r>
                <m:r>
                  <w:rPr>
                    <w:sz w:val="18"/>
                  </w:rPr>
                  <m:rPr>
                    <m:sty m:val="p"/>
                  </m:rPr>
                  <m:t>,</m:t>
                </m:r>
                <m:sSub>
                  <m:e>
                    <m:r>
                      <w:rPr>
                        <w:sz w:val="18"/>
                      </w:rPr>
                      <m:t>t</m:t>
                    </m:r>
                  </m:e>
                  <m:sub>
                    <m:r>
                      <w:rPr>
                        <w:sz w:val="18"/>
                      </w:rPr>
                      <m:t>1</m:t>
                    </m:r>
                  </m:sub>
                </m:sSub>
              </m:sub>
            </m:sSub>
            <m:r>
              <w:rPr>
                <w:sz w:val="18"/>
              </w:rPr>
              <m:rPr>
                <m:sty m:val="p"/>
              </m:rPr>
              <m:t>−</m:t>
            </m:r>
            <m:sSub>
              <m:e>
                <m:r>
                  <w:rPr>
                    <w:sz w:val="18"/>
                  </w:rPr>
                  <m:t>x</m:t>
                </m:r>
              </m:e>
              <m:sub>
                <m:r>
                  <w:rPr>
                    <w:sz w:val="18"/>
                  </w:rPr>
                  <m:t>r</m:t>
                </m:r>
                <m:r>
                  <w:rPr>
                    <w:sz w:val="18"/>
                  </w:rPr>
                  <m:rPr>
                    <m:sty m:val="p"/>
                  </m:rPr>
                  <m:t>,</m:t>
                </m:r>
                <m:r>
                  <w:rPr>
                    <w:sz w:val="18"/>
                  </w:rPr>
                  <m:rPr>
                    <m:sty m:val="p"/>
                  </m:rPr>
                  <m:t>P</m:t>
                </m:r>
                <m:r>
                  <w:rPr>
                    <w:sz w:val="18"/>
                  </w:rPr>
                  <m:rPr>
                    <m:sty m:val="p"/>
                  </m:rPr>
                  <m:t>J</m:t>
                </m:r>
                <m:r>
                  <w:rPr>
                    <w:sz w:val="18"/>
                  </w:rPr>
                  <m:rPr>
                    <m:sty m:val="p"/>
                  </m:rPr>
                  <m:t>,</m:t>
                </m:r>
                <m:sSub>
                  <m:e>
                    <m:r>
                      <w:rPr>
                        <w:sz w:val="18"/>
                      </w:rPr>
                      <m:t>t</m:t>
                    </m:r>
                  </m:e>
                  <m:sub>
                    <m:r>
                      <w:rPr>
                        <w:sz w:val="18"/>
                      </w:rPr>
                      <m:t>0</m:t>
                    </m:r>
                  </m:sub>
                </m:sSub>
              </m:sub>
            </m:sSub>
          </m:e>
        </m:d>
        <m:r>
          <w:rPr>
            <w:sz w:val="18"/>
          </w:rPr>
          <m:rPr>
            <m:sty m:val="p"/>
          </m:rPr>
          <m:t>−</m:t>
        </m:r>
        <m:d>
          <m:dPr>
            <m:begChr m:val="("/>
            <m:endChr m:val=")"/>
            <m:sepChr m:val=""/>
            <m:grow/>
          </m:dPr>
          <m:e>
            <m:sSub>
              <m:e>
                <m:r>
                  <w:rPr>
                    <w:sz w:val="18"/>
                  </w:rPr>
                  <m:t>x</m:t>
                </m:r>
              </m:e>
              <m:sub>
                <m:r>
                  <w:rPr>
                    <w:sz w:val="18"/>
                  </w:rPr>
                  <m:t>r</m:t>
                </m:r>
                <m:r>
                  <w:rPr>
                    <w:sz w:val="18"/>
                  </w:rPr>
                  <m:rPr>
                    <m:sty m:val="p"/>
                  </m:rPr>
                  <m:t>,</m:t>
                </m:r>
                <m:r>
                  <w:rPr>
                    <w:sz w:val="18"/>
                  </w:rPr>
                  <m:rPr>
                    <m:sty m:val="p"/>
                  </m:rPr>
                  <m:t>B</m:t>
                </m:r>
                <m:r>
                  <w:rPr>
                    <w:sz w:val="18"/>
                  </w:rPr>
                  <m:rPr>
                    <m:sty m:val="p"/>
                  </m:rPr>
                  <m:t>L</m:t>
                </m:r>
                <m:r>
                  <w:rPr>
                    <w:sz w:val="18"/>
                  </w:rPr>
                  <m:rPr>
                    <m:sty m:val="p"/>
                  </m:rPr>
                  <m:t>,</m:t>
                </m:r>
                <m:sSub>
                  <m:e>
                    <m:r>
                      <w:rPr>
                        <w:sz w:val="18"/>
                      </w:rPr>
                      <m:t>t</m:t>
                    </m:r>
                  </m:e>
                  <m:sub>
                    <m:r>
                      <w:rPr>
                        <w:sz w:val="18"/>
                      </w:rPr>
                      <m:t>1</m:t>
                    </m:r>
                  </m:sub>
                </m:sSub>
              </m:sub>
            </m:sSub>
            <m:r>
              <w:rPr>
                <w:sz w:val="18"/>
              </w:rPr>
              <m:rPr>
                <m:sty m:val="p"/>
              </m:rPr>
              <m:t>−</m:t>
            </m:r>
            <m:sSub>
              <m:e>
                <m:r>
                  <w:rPr>
                    <w:sz w:val="18"/>
                  </w:rPr>
                  <m:t>x</m:t>
                </m:r>
              </m:e>
              <m:sub>
                <m:r>
                  <w:rPr>
                    <w:sz w:val="18"/>
                  </w:rPr>
                  <m:t>r</m:t>
                </m:r>
                <m:r>
                  <w:rPr>
                    <w:sz w:val="18"/>
                  </w:rPr>
                  <m:rPr>
                    <m:sty m:val="p"/>
                  </m:rPr>
                  <m:t>,</m:t>
                </m:r>
                <m:r>
                  <w:rPr>
                    <w:sz w:val="18"/>
                  </w:rPr>
                  <m:rPr>
                    <m:sty m:val="p"/>
                  </m:rPr>
                  <m:t>B</m:t>
                </m:r>
                <m:r>
                  <w:rPr>
                    <w:sz w:val="18"/>
                  </w:rPr>
                  <m:rPr>
                    <m:sty m:val="p"/>
                  </m:rPr>
                  <m:t>L</m:t>
                </m:r>
                <m:r>
                  <w:rPr>
                    <w:sz w:val="18"/>
                  </w:rPr>
                  <m:rPr>
                    <m:sty m:val="p"/>
                  </m:rPr>
                  <m:t>,</m:t>
                </m:r>
                <m:sSub>
                  <m:e>
                    <m:r>
                      <w:rPr>
                        <w:sz w:val="18"/>
                      </w:rPr>
                      <m:t>t</m:t>
                    </m:r>
                  </m:e>
                  <m:sub>
                    <m:r>
                      <w:rPr>
                        <w:sz w:val="18"/>
                      </w:rPr>
                      <m:t>0</m:t>
                    </m:r>
                  </m:sub>
                </m:sSub>
              </m:sub>
            </m:sSub>
          </m:e>
        </m:d>
      </m:oMath>
    </w:p>
    <w:p>
      <w:pPr>
        <w:keepNext/>
        <w:spacing w:before="40" w:after="60"/>
      </w:pPr>
      <w:r>
        <w:rPr>
          <w:rFonts w:ascii="Lato" w:hAnsi="Lato"/>
          <w:color w:val="315B50"/>
          <w:sz w:val="16"/>
        </w:rPr>
        <w:t>r identifies one environmental or social indicator with its own unit u_r. This is the candidate estimand in M06.1, not an approved conversion to carbon or NVEU. Report different attributes separately; specify the protocol and observation support.</w:t>
      </w:r>
    </w:p>
    <w:p>
      <w:pPr>
        <w:keepNext/>
        <w:spacing w:before="40" w:after="60"/>
      </w:pPr>
      <w:r>
        <w:rPr>
          <w:rFonts w:ascii="Lato" w:hAnsi="Lato"/>
          <w:color w:val="315B50"/>
          <w:sz w:val="14"/>
        </w:rPr>
        <w:t>Basis: M06.1; T-10 | Workbook: Separate indicator schedule; Evidence!G</w:t>
      </w:r>
    </w:p>
    <w:tbl>
      <w:tblPr>
        <w:tblW w:type="auto" w:w="0"/>
        <w:jc w:val="center"/>
        <w:tblLayout w:type="fixed"/>
        <w:tblLook w:firstColumn="1" w:firstRow="1" w:lastColumn="0" w:lastRow="0" w:noHBand="0" w:noVBand="1" w:val="04A0"/>
      </w:tblPr>
      <w:tblGrid>
        <w:gridCol w:w="3250"/>
        <w:gridCol w:w="3250"/>
        <w:gridCol w:w="3250"/>
      </w:tblGrid>
      <w:tr>
        <w:trPr>
          <w:tblHeader/>
        </w:trPr>
        <w:tc>
          <w:tcPr>
            <w:tcW w:type="dxa" w:w="3250"/>
            <w:tcMar>
              <w:top w:w="90" w:type="dxa"/>
              <w:bottom w:w="90" w:type="dxa"/>
              <w:left w:w="100" w:type="dxa"/>
              <w:right w:w="100" w:type="dxa"/>
            </w:tcMar>
            <w:vAlign w:val="center"/>
            <w:shd w:fill="E6F0EB"/>
          </w:tcPr>
          <w:p>
            <w:r>
              <w:rPr>
                <w:rFonts w:ascii="Lato" w:hAnsi="Lato"/>
                <w:b/>
                <w:color w:val="173E34"/>
                <w:sz w:val="17"/>
              </w:rPr>
              <w:t>Attribute / causal pathway</w:t>
            </w:r>
          </w:p>
          <w:p>
            <w:pPr>
              <w:spacing w:before="40" w:after="40"/>
            </w:pPr>
            <m:oMath>
              <m:r>
                <w:rPr>
                  <w:sz w:val="16"/>
                  <w:color w:val="173E34"/>
                </w:rPr>
                <m:t>r</m:t>
              </m:r>
              <m:r>
                <w:rPr>
                  <w:sz w:val="16"/>
                  <w:color w:val="173E34"/>
                </w:rPr>
                <m:rPr>
                  <m:sty m:val="p"/>
                </m:rPr>
                <m:t>,</m:t>
              </m:r>
              <m:r>
                <w:rPr>
                  <w:sz w:val="16"/>
                  <w:color w:val="173E34"/>
                </w:rPr>
                <m:t> </m:t>
              </m:r>
              <m:sSub>
                <m:e>
                  <m:r>
                    <w:rPr>
                      <w:sz w:val="16"/>
                      <w:color w:val="173E34"/>
                    </w:rPr>
                    <m:t>t</m:t>
                  </m:r>
                </m:e>
                <m:sub>
                  <m:r>
                    <w:rPr>
                      <w:sz w:val="16"/>
                      <w:color w:val="173E34"/>
                    </w:rPr>
                    <m:t>0</m:t>
                  </m:r>
                </m:sub>
              </m:sSub>
              <m:r>
                <w:rPr>
                  <w:sz w:val="16"/>
                  <w:color w:val="173E34"/>
                </w:rPr>
                <m:rPr>
                  <m:sty m:val="p"/>
                </m:rPr>
                <m:t>,</m:t>
              </m:r>
              <m:r>
                <w:rPr>
                  <w:sz w:val="16"/>
                  <w:color w:val="173E34"/>
                </w:rPr>
                <m:t> </m:t>
              </m:r>
              <m:sSub>
                <m:e>
                  <m:r>
                    <w:rPr>
                      <w:sz w:val="16"/>
                      <w:color w:val="173E34"/>
                    </w:rPr>
                    <m:t>t</m:t>
                  </m:r>
                </m:e>
                <m:sub>
                  <m:r>
                    <w:rPr>
                      <w:sz w:val="16"/>
                      <w:color w:val="173E34"/>
                    </w:rPr>
                    <m:t>1</m:t>
                  </m:r>
                </m:sub>
              </m:sSub>
            </m:oMath>
          </w:p>
        </w:tc>
        <w:tc>
          <w:tcPr>
            <w:tcW w:type="dxa" w:w="3250"/>
            <w:tcMar>
              <w:top w:w="90" w:type="dxa"/>
              <w:bottom w:w="90" w:type="dxa"/>
              <w:left w:w="100" w:type="dxa"/>
              <w:right w:w="100" w:type="dxa"/>
            </w:tcMar>
            <w:vAlign w:val="center"/>
            <w:shd w:fill="E6F0EB"/>
          </w:tcPr>
          <w:p>
            <w:r>
              <w:rPr>
                <w:rFonts w:ascii="Lato" w:hAnsi="Lato"/>
                <w:b/>
                <w:color w:val="173E34"/>
                <w:sz w:val="17"/>
              </w:rPr>
              <w:t>Unit / reference / expected timing</w:t>
            </w:r>
          </w:p>
          <w:p>
            <w:pPr>
              <w:spacing w:before="40" w:after="40"/>
            </w:pPr>
            <m:oMath>
              <m:sSub>
                <m:e>
                  <m:r>
                    <w:rPr>
                      <w:sz w:val="16"/>
                      <w:color w:val="173E34"/>
                    </w:rPr>
                    <m:t>x</m:t>
                  </m:r>
                </m:e>
                <m:sub>
                  <m:r>
                    <w:rPr>
                      <w:sz w:val="16"/>
                      <w:color w:val="173E34"/>
                    </w:rPr>
                    <m:t>r</m:t>
                  </m:r>
                  <m:r>
                    <w:rPr>
                      <w:sz w:val="16"/>
                      <w:color w:val="173E34"/>
                    </w:rPr>
                    <m:rPr>
                      <m:sty m:val="p"/>
                    </m:rPr>
                    <m:t>,</m:t>
                  </m:r>
                  <m:r>
                    <w:rPr>
                      <w:sz w:val="16"/>
                      <w:color w:val="173E34"/>
                    </w:rPr>
                    <m:t>s</m:t>
                  </m:r>
                  <m:r>
                    <w:rPr>
                      <w:sz w:val="16"/>
                      <w:color w:val="173E34"/>
                    </w:rPr>
                    <m:rPr>
                      <m:sty m:val="p"/>
                    </m:rPr>
                    <m:t>,</m:t>
                  </m:r>
                  <m:r>
                    <w:rPr>
                      <w:sz w:val="16"/>
                      <w:color w:val="173E34"/>
                    </w:rPr>
                    <m:t>t</m:t>
                  </m:r>
                </m:sub>
              </m:sSub>
              <m:r>
                <w:rPr>
                  <w:sz w:val="16"/>
                  <w:color w:val="173E34"/>
                </w:rPr>
                <m:t> </m:t>
              </m:r>
              <m:d>
                <m:dPr>
                  <m:begChr m:val="["/>
                  <m:endChr m:val="]"/>
                  <m:sepChr m:val=""/>
                  <m:grow/>
                </m:dPr>
                <m:e>
                  <m:sSub>
                    <m:e>
                      <m:r>
                        <w:rPr>
                          <w:sz w:val="16"/>
                          <w:color w:val="173E34"/>
                        </w:rPr>
                        <m:t>u</m:t>
                      </m:r>
                    </m:e>
                    <m:sub>
                      <m:r>
                        <w:rPr>
                          <w:sz w:val="16"/>
                          <w:color w:val="173E34"/>
                        </w:rPr>
                        <m:t>r</m:t>
                      </m:r>
                    </m:sub>
                  </m:sSub>
                </m:e>
              </m:d>
            </m:oMath>
          </w:p>
        </w:tc>
        <w:tc>
          <w:tcPr>
            <w:tcW w:type="dxa" w:w="3250"/>
            <w:tcMar>
              <w:top w:w="90" w:type="dxa"/>
              <w:bottom w:w="90" w:type="dxa"/>
              <w:left w:w="100" w:type="dxa"/>
              <w:right w:w="100" w:type="dxa"/>
            </w:tcMar>
            <w:vAlign w:val="center"/>
            <w:shd w:fill="E6F0EB"/>
          </w:tcPr>
          <w:p>
            <w:r>
              <w:rPr>
                <w:rFonts w:ascii="Lato" w:hAnsi="Lato"/>
                <w:b/>
                <w:color w:val="173E34"/>
                <w:sz w:val="17"/>
              </w:rPr>
              <w:t>Evidence, assessment route and claim limit</w:t>
            </w:r>
          </w:p>
          <w:p>
            <w:pPr>
              <w:spacing w:before="40" w:after="40"/>
            </w:pPr>
            <m:oMath>
              <m:r>
                <w:rPr>
                  <w:sz w:val="16"/>
                  <w:color w:val="173E34"/>
                </w:rPr>
                <m:t>Δ</m:t>
              </m:r>
              <m:sSubSup>
                <m:e>
                  <m:r>
                    <w:rPr>
                      <w:sz w:val="16"/>
                      <w:color w:val="173E34"/>
                    </w:rPr>
                    <m:t>x</m:t>
                  </m:r>
                </m:e>
                <m:sub>
                  <m:r>
                    <w:rPr>
                      <w:sz w:val="16"/>
                      <w:color w:val="173E34"/>
                    </w:rPr>
                    <m:t>r</m:t>
                  </m:r>
                  <m:r>
                    <w:rPr>
                      <w:sz w:val="16"/>
                      <w:color w:val="173E34"/>
                    </w:rPr>
                    <m:rPr>
                      <m:sty m:val="p"/>
                    </m:rPr>
                    <m:t>,</m:t>
                  </m:r>
                  <m:r>
                    <w:rPr>
                      <w:sz w:val="16"/>
                      <w:color w:val="173E34"/>
                    </w:rPr>
                    <m:t>t</m:t>
                  </m:r>
                </m:sub>
                <m:sup>
                  <m:r>
                    <w:rPr>
                      <w:sz w:val="16"/>
                      <w:color w:val="173E34"/>
                    </w:rPr>
                    <m:rPr>
                      <m:sty m:val="p"/>
                    </m:rPr>
                    <m:t>a</m:t>
                  </m:r>
                  <m:r>
                    <w:rPr>
                      <w:sz w:val="16"/>
                      <w:color w:val="173E34"/>
                    </w:rPr>
                    <m:rPr>
                      <m:sty m:val="p"/>
                    </m:rPr>
                    <m:t>d</m:t>
                  </m:r>
                  <m:r>
                    <w:rPr>
                      <w:sz w:val="16"/>
                      <w:color w:val="173E34"/>
                    </w:rPr>
                    <m:rPr>
                      <m:sty m:val="p"/>
                    </m:rPr>
                    <m:t>d</m:t>
                  </m:r>
                </m:sup>
              </m:sSubSup>
            </m:oMath>
          </w:p>
        </w:tc>
      </w:tr>
      <w:tr>
        <w:trPr>
          <w:trHeight w:val="510"/>
        </w:trPr>
        <w:tc>
          <w:tcPr>
            <w:tcW w:type="dxa" w:w="3250"/>
            <w:tcMar>
              <w:top w:w="90" w:type="dxa"/>
              <w:bottom w:w="90" w:type="dxa"/>
              <w:left w:w="100" w:type="dxa"/>
              <w:right w:w="100" w:type="dxa"/>
            </w:tcMar>
            <w:shd w:fill="F1F5F2"/>
          </w:tcPr>
          <w:p>
            <w:pPr>
              <w:spacing w:after="20"/>
            </w:pPr>
            <w:sdt>
              <w:sdtPr>
                <w:alias w:val="sec_10-0-EN-1-1"/>
                <w:tag w:val="sec_10-0-EN-1-1"/>
                <w:text/>
              </w:sdtPr>
              <w:sdtContent>
                <w:r>
                  <w:rPr>
                    <w:rFonts w:ascii="Lato" w:hAnsi="Lato"/>
                    <w:sz w:val="18"/>
                    <w:color w:val="62716E"/>
                  </w:rPr>
                  <w:t>[Complete]</w:t>
                </w:r>
              </w:sdtContent>
            </w:sdt>
          </w:p>
        </w:tc>
        <w:tc>
          <w:tcPr>
            <w:tcW w:type="dxa" w:w="3250"/>
            <w:tcMar>
              <w:top w:w="90" w:type="dxa"/>
              <w:bottom w:w="90" w:type="dxa"/>
              <w:left w:w="100" w:type="dxa"/>
              <w:right w:w="100" w:type="dxa"/>
            </w:tcMar>
            <w:shd w:fill="F1F5F2"/>
          </w:tcPr>
          <w:p>
            <w:pPr>
              <w:spacing w:after="20"/>
            </w:pPr>
            <w:sdt>
              <w:sdtPr>
                <w:alias w:val="sec_10-0-EN-1-2"/>
                <w:tag w:val="sec_10-0-EN-1-2"/>
                <w:text/>
              </w:sdtPr>
              <w:sdtContent>
                <w:r>
                  <w:rPr>
                    <w:rFonts w:ascii="Lato" w:hAnsi="Lato"/>
                    <w:sz w:val="18"/>
                    <w:color w:val="62716E"/>
                  </w:rPr>
                  <w:t>[Complete]</w:t>
                </w:r>
              </w:sdtContent>
            </w:sdt>
          </w:p>
        </w:tc>
        <w:tc>
          <w:tcPr>
            <w:tcW w:type="dxa" w:w="3250"/>
            <w:tcMar>
              <w:top w:w="90" w:type="dxa"/>
              <w:bottom w:w="90" w:type="dxa"/>
              <w:left w:w="100" w:type="dxa"/>
              <w:right w:w="100" w:type="dxa"/>
            </w:tcMar>
            <w:shd w:fill="F1F5F2"/>
          </w:tcPr>
          <w:p>
            <w:pPr>
              <w:spacing w:after="20"/>
            </w:pPr>
            <w:sdt>
              <w:sdtPr>
                <w:alias w:val="sec_10-0-EN-1-3"/>
                <w:tag w:val="sec_10-0-EN-1-3"/>
                <w:text/>
              </w:sdtPr>
              <w:sdtContent>
                <w:r>
                  <w:rPr>
                    <w:rFonts w:ascii="Lato" w:hAnsi="Lato"/>
                    <w:sz w:val="18"/>
                    <w:color w:val="62716E"/>
                  </w:rPr>
                  <w:t>[Complete]</w:t>
                </w:r>
              </w:sdtContent>
            </w:sdt>
          </w:p>
        </w:tc>
      </w:tr>
      <w:tr>
        <w:trPr>
          <w:trHeight w:val="510"/>
        </w:trPr>
        <w:tc>
          <w:tcPr>
            <w:tcW w:type="dxa" w:w="3250"/>
            <w:tcMar>
              <w:top w:w="90" w:type="dxa"/>
              <w:bottom w:w="90" w:type="dxa"/>
              <w:left w:w="100" w:type="dxa"/>
              <w:right w:w="100" w:type="dxa"/>
            </w:tcMar>
            <w:shd w:fill="FFFFFF"/>
          </w:tcPr>
          <w:p>
            <w:pPr>
              <w:spacing w:after="20"/>
            </w:pPr>
            <w:sdt>
              <w:sdtPr>
                <w:alias w:val="sec_10-0-EN-2-1"/>
                <w:tag w:val="sec_10-0-EN-2-1"/>
                <w:text/>
              </w:sdtPr>
              <w:sdtContent>
                <w:r>
                  <w:rPr>
                    <w:rFonts w:ascii="Lato" w:hAnsi="Lato"/>
                    <w:sz w:val="18"/>
                    <w:color w:val="62716E"/>
                  </w:rPr>
                  <w:t>[Complete]</w:t>
                </w:r>
              </w:sdtContent>
            </w:sdt>
          </w:p>
        </w:tc>
        <w:tc>
          <w:tcPr>
            <w:tcW w:type="dxa" w:w="3250"/>
            <w:tcMar>
              <w:top w:w="90" w:type="dxa"/>
              <w:bottom w:w="90" w:type="dxa"/>
              <w:left w:w="100" w:type="dxa"/>
              <w:right w:w="100" w:type="dxa"/>
            </w:tcMar>
            <w:shd w:fill="FFFFFF"/>
          </w:tcPr>
          <w:p>
            <w:pPr>
              <w:spacing w:after="20"/>
            </w:pPr>
            <w:sdt>
              <w:sdtPr>
                <w:alias w:val="sec_10-0-EN-2-2"/>
                <w:tag w:val="sec_10-0-EN-2-2"/>
                <w:text/>
              </w:sdtPr>
              <w:sdtContent>
                <w:r>
                  <w:rPr>
                    <w:rFonts w:ascii="Lato" w:hAnsi="Lato"/>
                    <w:sz w:val="18"/>
                    <w:color w:val="62716E"/>
                  </w:rPr>
                  <w:t>[Complete]</w:t>
                </w:r>
              </w:sdtContent>
            </w:sdt>
          </w:p>
        </w:tc>
        <w:tc>
          <w:tcPr>
            <w:tcW w:type="dxa" w:w="3250"/>
            <w:tcMar>
              <w:top w:w="90" w:type="dxa"/>
              <w:bottom w:w="90" w:type="dxa"/>
              <w:left w:w="100" w:type="dxa"/>
              <w:right w:w="100" w:type="dxa"/>
            </w:tcMar>
            <w:shd w:fill="FFFFFF"/>
          </w:tcPr>
          <w:p>
            <w:pPr>
              <w:spacing w:after="20"/>
            </w:pPr>
            <w:sdt>
              <w:sdtPr>
                <w:alias w:val="sec_10-0-EN-2-3"/>
                <w:tag w:val="sec_10-0-EN-2-3"/>
                <w:text/>
              </w:sdtPr>
              <w:sdtContent>
                <w:r>
                  <w:rPr>
                    <w:rFonts w:ascii="Lato" w:hAnsi="Lato"/>
                    <w:sz w:val="18"/>
                    <w:color w:val="62716E"/>
                  </w:rPr>
                  <w:t>[Complete]</w:t>
                </w:r>
              </w:sdtContent>
            </w:sdt>
          </w:p>
        </w:tc>
      </w:tr>
      <w:tr>
        <w:trPr>
          <w:trHeight w:val="510"/>
        </w:trPr>
        <w:tc>
          <w:tcPr>
            <w:tcW w:type="dxa" w:w="3250"/>
            <w:tcMar>
              <w:top w:w="90" w:type="dxa"/>
              <w:bottom w:w="90" w:type="dxa"/>
              <w:left w:w="100" w:type="dxa"/>
              <w:right w:w="100" w:type="dxa"/>
            </w:tcMar>
            <w:shd w:fill="F1F5F2"/>
          </w:tcPr>
          <w:p>
            <w:pPr>
              <w:spacing w:after="20"/>
            </w:pPr>
            <w:sdt>
              <w:sdtPr>
                <w:alias w:val="sec_10-0-EN-3-1"/>
                <w:tag w:val="sec_10-0-EN-3-1"/>
                <w:text/>
              </w:sdtPr>
              <w:sdtContent>
                <w:r>
                  <w:rPr>
                    <w:rFonts w:ascii="Lato" w:hAnsi="Lato"/>
                    <w:sz w:val="18"/>
                    <w:color w:val="62716E"/>
                  </w:rPr>
                  <w:t>[Complete]</w:t>
                </w:r>
              </w:sdtContent>
            </w:sdt>
          </w:p>
        </w:tc>
        <w:tc>
          <w:tcPr>
            <w:tcW w:type="dxa" w:w="3250"/>
            <w:tcMar>
              <w:top w:w="90" w:type="dxa"/>
              <w:bottom w:w="90" w:type="dxa"/>
              <w:left w:w="100" w:type="dxa"/>
              <w:right w:w="100" w:type="dxa"/>
            </w:tcMar>
            <w:shd w:fill="F1F5F2"/>
          </w:tcPr>
          <w:p>
            <w:pPr>
              <w:spacing w:after="20"/>
            </w:pPr>
            <w:sdt>
              <w:sdtPr>
                <w:alias w:val="sec_10-0-EN-3-2"/>
                <w:tag w:val="sec_10-0-EN-3-2"/>
                <w:text/>
              </w:sdtPr>
              <w:sdtContent>
                <w:r>
                  <w:rPr>
                    <w:rFonts w:ascii="Lato" w:hAnsi="Lato"/>
                    <w:sz w:val="18"/>
                    <w:color w:val="62716E"/>
                  </w:rPr>
                  <w:t>[Complete]</w:t>
                </w:r>
              </w:sdtContent>
            </w:sdt>
          </w:p>
        </w:tc>
        <w:tc>
          <w:tcPr>
            <w:tcW w:type="dxa" w:w="3250"/>
            <w:tcMar>
              <w:top w:w="90" w:type="dxa"/>
              <w:bottom w:w="90" w:type="dxa"/>
              <w:left w:w="100" w:type="dxa"/>
              <w:right w:w="100" w:type="dxa"/>
            </w:tcMar>
            <w:shd w:fill="F1F5F2"/>
          </w:tcPr>
          <w:p>
            <w:pPr>
              <w:spacing w:after="20"/>
            </w:pPr>
            <w:sdt>
              <w:sdtPr>
                <w:alias w:val="sec_10-0-EN-3-3"/>
                <w:tag w:val="sec_10-0-EN-3-3"/>
                <w:text/>
              </w:sdtPr>
              <w:sdtContent>
                <w:r>
                  <w:rPr>
                    <w:rFonts w:ascii="Lato" w:hAnsi="Lato"/>
                    <w:sz w:val="18"/>
                    <w:color w:val="62716E"/>
                  </w:rPr>
                  <w:t>[Complete]</w:t>
                </w:r>
              </w:sdtContent>
            </w:sdt>
          </w:p>
        </w:tc>
      </w:tr>
    </w:tbl>
    <w:p>
      <w:pPr>
        <w:spacing w:after="0"/>
      </w:pPr>
    </w:p>
    <w:p>
      <w:pPr>
        <w:pStyle w:val="Heading2"/>
        <w:keepNext/>
      </w:pPr>
      <w:r>
        <w:t>Adaptive evidence plan</w:t>
      </w:r>
    </w:p>
    <w:p>
      <w:pPr>
        <w:spacing w:after="80"/>
      </w:pPr>
      <w:r>
        <w:rPr>
          <w:rFonts w:ascii="Lato" w:hAnsi="Lato"/>
          <w:b w:val="0"/>
          <w:color w:val="62716E"/>
          <w:sz w:val="18"/>
        </w:rPr>
        <w:t>Link activities to observable intermediate responses and environmental outcomes. Identify interacting initiatives, prior interventions, reassessment triggers and evidence needed to assess continuation. Do not convert social or biodiversity indicators into carbon quantities.</w:t>
      </w:r>
    </w:p>
    <w:tbl>
      <w:tblPr>
        <w:tblW w:type="auto" w:w="0"/>
        <w:tblLayout w:type="fixed"/>
        <w:tblLook w:firstColumn="1" w:firstRow="1" w:lastColumn="0" w:lastRow="0" w:noHBand="0" w:noVBand="1" w:val="04A0"/>
      </w:tblPr>
      <w:tblGrid>
        <w:gridCol w:w="9751"/>
      </w:tblGrid>
      <w:tr>
        <w:trPr>
          <w:trHeight w:val="964"/>
        </w:trPr>
        <w:tc>
          <w:tcPr>
            <w:tcW w:type="dxa" w:w="9746"/>
            <w:shd w:fill="F1F5F2"/>
            <w:tcMar>
              <w:top w:w="90" w:type="dxa"/>
              <w:bottom w:w="90" w:type="dxa"/>
              <w:left w:w="100" w:type="dxa"/>
              <w:right w:w="100" w:type="dxa"/>
            </w:tcMar>
          </w:tcPr>
          <w:p>
            <w:pPr>
              <w:spacing w:after="20"/>
            </w:pPr>
            <w:sdt>
              <w:sdtPr>
                <w:alias w:val="sec_10-1-EN"/>
                <w:tag w:val="sec_10-1-EN"/>
                <w:text/>
              </w:sdtPr>
              <w:sdtContent>
                <w:r>
                  <w:rPr>
                    <w:rFonts w:ascii="Lato" w:hAnsi="Lato"/>
                    <w:sz w:val="18"/>
                    <w:color w:val="62716E"/>
                  </w:rPr>
                  <w:t>[Enter response and exact evidence references.]</w:t>
                </w:r>
              </w:sdtContent>
            </w:sdt>
          </w:p>
        </w:tc>
      </w:tr>
    </w:tbl>
    <w:p>
      <w:pPr>
        <w:spacing w:after="20" w:before="0" w:line="96" w:lineRule="auto"/>
      </w:pPr>
    </w:p>
    <w:p>
      <w:bookmarkStart w:id="3011" w:name="sec_11"/>
      <w:pPr>
        <w:pStyle w:val="Heading1"/>
        <w:keepNext/>
        <w:pageBreakBefore/>
      </w:pPr>
      <w:r>
        <w:t>11  Review, handover and controlled attachments</w:t>
      </w:r>
      <w:bookmarkEnd w:id="3011"/>
    </w:p>
    <w:p>
      <w:pPr>
        <w:spacing w:after="120"/>
      </w:pPr>
      <w:r>
        <w:rPr>
          <w:rFonts w:ascii="Lato" w:hAnsi="Lato"/>
          <w:b w:val="0"/>
          <w:color w:val="62716E"/>
          <w:sz w:val="16"/>
        </w:rPr>
        <w:t>[1] Basis: CYC-01; P-01; P-05; S-18; S-22; A-12; FRM-03; FRM-06</w:t>
      </w:r>
    </w:p>
    <w:p>
      <w:pPr>
        <w:pStyle w:val="Heading2"/>
        <w:keepNext/>
      </w:pPr>
      <w:r>
        <w:t>Findings and required action</w:t>
      </w:r>
    </w:p>
    <w:tbl>
      <w:tblPr>
        <w:tblW w:type="auto" w:w="0"/>
        <w:jc w:val="center"/>
        <w:tblLayout w:type="fixed"/>
        <w:tblLook w:firstColumn="1" w:firstRow="1" w:lastColumn="0" w:lastRow="0" w:noHBand="0" w:noVBand="1" w:val="04A0"/>
      </w:tblPr>
      <w:tblGrid>
        <w:gridCol w:w="3250"/>
        <w:gridCol w:w="3250"/>
        <w:gridCol w:w="3250"/>
      </w:tblGrid>
      <w:tr>
        <w:trPr>
          <w:tblHeader/>
        </w:trPr>
        <w:tc>
          <w:tcPr>
            <w:tcW w:type="dxa" w:w="3250"/>
            <w:shd w:fill="215F52"/>
            <w:tcMar>
              <w:top w:w="90" w:type="dxa"/>
              <w:bottom w:w="90" w:type="dxa"/>
              <w:left w:w="100" w:type="dxa"/>
              <w:right w:w="100" w:type="dxa"/>
            </w:tcMar>
            <w:vAlign w:val="center"/>
          </w:tcPr>
          <w:p>
            <w:r>
              <w:rPr>
                <w:rFonts w:ascii="Lato" w:hAnsi="Lato"/>
                <w:b/>
                <w:color w:val="FFFFFF"/>
                <w:sz w:val="17"/>
              </w:rPr>
              <w:t>Finding / requirement / evidence</w:t>
            </w:r>
          </w:p>
        </w:tc>
        <w:tc>
          <w:tcPr>
            <w:tcW w:type="dxa" w:w="3250"/>
            <w:shd w:fill="215F52"/>
            <w:tcMar>
              <w:top w:w="90" w:type="dxa"/>
              <w:bottom w:w="90" w:type="dxa"/>
              <w:left w:w="100" w:type="dxa"/>
              <w:right w:w="100" w:type="dxa"/>
            </w:tcMar>
            <w:vAlign w:val="center"/>
          </w:tcPr>
          <w:p>
            <w:r>
              <w:rPr>
                <w:rFonts w:ascii="Lato" w:hAnsi="Lato"/>
                <w:b/>
                <w:color w:val="FFFFFF"/>
                <w:sz w:val="17"/>
              </w:rPr>
              <w:t>Correction / responsible party / date</w:t>
            </w:r>
          </w:p>
        </w:tc>
        <w:tc>
          <w:tcPr>
            <w:tcW w:type="dxa" w:w="3250"/>
            <w:shd w:fill="215F52"/>
            <w:tcMar>
              <w:top w:w="90" w:type="dxa"/>
              <w:bottom w:w="90" w:type="dxa"/>
              <w:left w:w="100" w:type="dxa"/>
              <w:right w:w="100" w:type="dxa"/>
            </w:tcMar>
            <w:vAlign w:val="center"/>
          </w:tcPr>
          <w:p>
            <w:r>
              <w:rPr>
                <w:rFonts w:ascii="Lato" w:hAnsi="Lato"/>
                <w:b/>
                <w:color w:val="FFFFFF"/>
                <w:sz w:val="17"/>
              </w:rPr>
              <w:t>Independent disposition / remaining limit</w:t>
            </w:r>
          </w:p>
        </w:tc>
      </w:tr>
      <w:tr>
        <w:trPr>
          <w:trHeight w:val="510"/>
        </w:trPr>
        <w:tc>
          <w:tcPr>
            <w:tcW w:type="dxa" w:w="3250"/>
            <w:tcMar>
              <w:top w:w="90" w:type="dxa"/>
              <w:bottom w:w="90" w:type="dxa"/>
              <w:left w:w="100" w:type="dxa"/>
              <w:right w:w="100" w:type="dxa"/>
            </w:tcMar>
            <w:shd w:fill="F1F5F2"/>
          </w:tcPr>
          <w:p>
            <w:pPr>
              <w:spacing w:after="20"/>
            </w:pPr>
            <w:sdt>
              <w:sdtPr>
                <w:alias w:val="sec_11-0-EN-1-1"/>
                <w:tag w:val="sec_11-0-EN-1-1"/>
                <w:text/>
              </w:sdtPr>
              <w:sdtContent>
                <w:r>
                  <w:rPr>
                    <w:rFonts w:ascii="Lato" w:hAnsi="Lato"/>
                    <w:sz w:val="18"/>
                    <w:color w:val="62716E"/>
                  </w:rPr>
                  <w:t>[Complete]</w:t>
                </w:r>
              </w:sdtContent>
            </w:sdt>
          </w:p>
        </w:tc>
        <w:tc>
          <w:tcPr>
            <w:tcW w:type="dxa" w:w="3250"/>
            <w:tcMar>
              <w:top w:w="90" w:type="dxa"/>
              <w:bottom w:w="90" w:type="dxa"/>
              <w:left w:w="100" w:type="dxa"/>
              <w:right w:w="100" w:type="dxa"/>
            </w:tcMar>
            <w:shd w:fill="F1F5F2"/>
          </w:tcPr>
          <w:p>
            <w:pPr>
              <w:spacing w:after="20"/>
            </w:pPr>
            <w:sdt>
              <w:sdtPr>
                <w:alias w:val="sec_11-0-EN-1-2"/>
                <w:tag w:val="sec_11-0-EN-1-2"/>
                <w:text/>
              </w:sdtPr>
              <w:sdtContent>
                <w:r>
                  <w:rPr>
                    <w:rFonts w:ascii="Lato" w:hAnsi="Lato"/>
                    <w:sz w:val="18"/>
                    <w:color w:val="62716E"/>
                  </w:rPr>
                  <w:t>[Complete]</w:t>
                </w:r>
              </w:sdtContent>
            </w:sdt>
          </w:p>
        </w:tc>
        <w:tc>
          <w:tcPr>
            <w:tcW w:type="dxa" w:w="3250"/>
            <w:tcMar>
              <w:top w:w="90" w:type="dxa"/>
              <w:bottom w:w="90" w:type="dxa"/>
              <w:left w:w="100" w:type="dxa"/>
              <w:right w:w="100" w:type="dxa"/>
            </w:tcMar>
            <w:shd w:fill="F1F5F2"/>
          </w:tcPr>
          <w:p>
            <w:pPr>
              <w:spacing w:after="20"/>
            </w:pPr>
            <w:sdt>
              <w:sdtPr>
                <w:alias w:val="sec_11-0-EN-1-3"/>
                <w:tag w:val="sec_11-0-EN-1-3"/>
                <w:text/>
              </w:sdtPr>
              <w:sdtContent>
                <w:r>
                  <w:rPr>
                    <w:rFonts w:ascii="Lato" w:hAnsi="Lato"/>
                    <w:sz w:val="18"/>
                    <w:color w:val="62716E"/>
                  </w:rPr>
                  <w:t>[Complete]</w:t>
                </w:r>
              </w:sdtContent>
            </w:sdt>
          </w:p>
        </w:tc>
      </w:tr>
      <w:tr>
        <w:trPr>
          <w:trHeight w:val="510"/>
        </w:trPr>
        <w:tc>
          <w:tcPr>
            <w:tcW w:type="dxa" w:w="3250"/>
            <w:tcMar>
              <w:top w:w="90" w:type="dxa"/>
              <w:bottom w:w="90" w:type="dxa"/>
              <w:left w:w="100" w:type="dxa"/>
              <w:right w:w="100" w:type="dxa"/>
            </w:tcMar>
            <w:shd w:fill="FFFFFF"/>
          </w:tcPr>
          <w:p>
            <w:pPr>
              <w:spacing w:after="20"/>
            </w:pPr>
            <w:sdt>
              <w:sdtPr>
                <w:alias w:val="sec_11-0-EN-2-1"/>
                <w:tag w:val="sec_11-0-EN-2-1"/>
                <w:text/>
              </w:sdtPr>
              <w:sdtContent>
                <w:r>
                  <w:rPr>
                    <w:rFonts w:ascii="Lato" w:hAnsi="Lato"/>
                    <w:sz w:val="18"/>
                    <w:color w:val="62716E"/>
                  </w:rPr>
                  <w:t>[Complete]</w:t>
                </w:r>
              </w:sdtContent>
            </w:sdt>
          </w:p>
        </w:tc>
        <w:tc>
          <w:tcPr>
            <w:tcW w:type="dxa" w:w="3250"/>
            <w:tcMar>
              <w:top w:w="90" w:type="dxa"/>
              <w:bottom w:w="90" w:type="dxa"/>
              <w:left w:w="100" w:type="dxa"/>
              <w:right w:w="100" w:type="dxa"/>
            </w:tcMar>
            <w:shd w:fill="FFFFFF"/>
          </w:tcPr>
          <w:p>
            <w:pPr>
              <w:spacing w:after="20"/>
            </w:pPr>
            <w:sdt>
              <w:sdtPr>
                <w:alias w:val="sec_11-0-EN-2-2"/>
                <w:tag w:val="sec_11-0-EN-2-2"/>
                <w:text/>
              </w:sdtPr>
              <w:sdtContent>
                <w:r>
                  <w:rPr>
                    <w:rFonts w:ascii="Lato" w:hAnsi="Lato"/>
                    <w:sz w:val="18"/>
                    <w:color w:val="62716E"/>
                  </w:rPr>
                  <w:t>[Complete]</w:t>
                </w:r>
              </w:sdtContent>
            </w:sdt>
          </w:p>
        </w:tc>
        <w:tc>
          <w:tcPr>
            <w:tcW w:type="dxa" w:w="3250"/>
            <w:tcMar>
              <w:top w:w="90" w:type="dxa"/>
              <w:bottom w:w="90" w:type="dxa"/>
              <w:left w:w="100" w:type="dxa"/>
              <w:right w:w="100" w:type="dxa"/>
            </w:tcMar>
            <w:shd w:fill="FFFFFF"/>
          </w:tcPr>
          <w:p>
            <w:pPr>
              <w:spacing w:after="20"/>
            </w:pPr>
            <w:sdt>
              <w:sdtPr>
                <w:alias w:val="sec_11-0-EN-2-3"/>
                <w:tag w:val="sec_11-0-EN-2-3"/>
                <w:text/>
              </w:sdtPr>
              <w:sdtContent>
                <w:r>
                  <w:rPr>
                    <w:rFonts w:ascii="Lato" w:hAnsi="Lato"/>
                    <w:sz w:val="18"/>
                    <w:color w:val="62716E"/>
                  </w:rPr>
                  <w:t>[Complete]</w:t>
                </w:r>
              </w:sdtContent>
            </w:sdt>
          </w:p>
        </w:tc>
      </w:tr>
      <w:tr>
        <w:trPr>
          <w:trHeight w:val="510"/>
        </w:trPr>
        <w:tc>
          <w:tcPr>
            <w:tcW w:type="dxa" w:w="3250"/>
            <w:tcMar>
              <w:top w:w="90" w:type="dxa"/>
              <w:bottom w:w="90" w:type="dxa"/>
              <w:left w:w="100" w:type="dxa"/>
              <w:right w:w="100" w:type="dxa"/>
            </w:tcMar>
            <w:shd w:fill="F1F5F2"/>
          </w:tcPr>
          <w:p>
            <w:pPr>
              <w:spacing w:after="20"/>
            </w:pPr>
            <w:sdt>
              <w:sdtPr>
                <w:alias w:val="sec_11-0-EN-3-1"/>
                <w:tag w:val="sec_11-0-EN-3-1"/>
                <w:text/>
              </w:sdtPr>
              <w:sdtContent>
                <w:r>
                  <w:rPr>
                    <w:rFonts w:ascii="Lato" w:hAnsi="Lato"/>
                    <w:sz w:val="18"/>
                    <w:color w:val="62716E"/>
                  </w:rPr>
                  <w:t>[Complete]</w:t>
                </w:r>
              </w:sdtContent>
            </w:sdt>
          </w:p>
        </w:tc>
        <w:tc>
          <w:tcPr>
            <w:tcW w:type="dxa" w:w="3250"/>
            <w:tcMar>
              <w:top w:w="90" w:type="dxa"/>
              <w:bottom w:w="90" w:type="dxa"/>
              <w:left w:w="100" w:type="dxa"/>
              <w:right w:w="100" w:type="dxa"/>
            </w:tcMar>
            <w:shd w:fill="F1F5F2"/>
          </w:tcPr>
          <w:p>
            <w:pPr>
              <w:spacing w:after="20"/>
            </w:pPr>
            <w:sdt>
              <w:sdtPr>
                <w:alias w:val="sec_11-0-EN-3-2"/>
                <w:tag w:val="sec_11-0-EN-3-2"/>
                <w:text/>
              </w:sdtPr>
              <w:sdtContent>
                <w:r>
                  <w:rPr>
                    <w:rFonts w:ascii="Lato" w:hAnsi="Lato"/>
                    <w:sz w:val="18"/>
                    <w:color w:val="62716E"/>
                  </w:rPr>
                  <w:t>[Complete]</w:t>
                </w:r>
              </w:sdtContent>
            </w:sdt>
          </w:p>
        </w:tc>
        <w:tc>
          <w:tcPr>
            <w:tcW w:type="dxa" w:w="3250"/>
            <w:tcMar>
              <w:top w:w="90" w:type="dxa"/>
              <w:bottom w:w="90" w:type="dxa"/>
              <w:left w:w="100" w:type="dxa"/>
              <w:right w:w="100" w:type="dxa"/>
            </w:tcMar>
            <w:shd w:fill="F1F5F2"/>
          </w:tcPr>
          <w:p>
            <w:pPr>
              <w:spacing w:after="20"/>
            </w:pPr>
            <w:sdt>
              <w:sdtPr>
                <w:alias w:val="sec_11-0-EN-3-3"/>
                <w:tag w:val="sec_11-0-EN-3-3"/>
                <w:text/>
              </w:sdtPr>
              <w:sdtContent>
                <w:r>
                  <w:rPr>
                    <w:rFonts w:ascii="Lato" w:hAnsi="Lato"/>
                    <w:sz w:val="18"/>
                    <w:color w:val="62716E"/>
                  </w:rPr>
                  <w:t>[Complete]</w:t>
                </w:r>
              </w:sdtContent>
            </w:sdt>
          </w:p>
        </w:tc>
      </w:tr>
    </w:tbl>
    <w:p>
      <w:pPr>
        <w:spacing w:after="0"/>
      </w:pPr>
    </w:p>
    <w:p>
      <w:pPr>
        <w:pStyle w:val="Heading2"/>
        <w:keepNext/>
      </w:pPr>
      <w:r>
        <w:t>Preparation and handover</w:t>
      </w:r>
    </w:p>
    <w:p>
      <w:pPr>
        <w:spacing w:after="80"/>
      </w:pPr>
      <w:r>
        <w:rPr>
          <w:rFonts w:ascii="Lato" w:hAnsi="Lato"/>
          <w:b w:val="0"/>
          <w:color w:val="62716E"/>
          <w:sz w:val="18"/>
        </w:rPr>
        <w:t>Attach the frozen calculation workbook, source register, scenario files, full assumption list, maps, parameter profile and sensitivity results. Identify the preparer and unconflicted reviewer. Record exactly what is advanced to the next stage; this report cannot authorize issuance.</w:t>
      </w:r>
    </w:p>
    <w:tbl>
      <w:tblPr>
        <w:tblW w:type="auto" w:w="0"/>
        <w:tblLayout w:type="fixed"/>
        <w:tblLook w:firstColumn="1" w:firstRow="1" w:lastColumn="0" w:lastRow="0" w:noHBand="0" w:noVBand="1" w:val="04A0"/>
      </w:tblPr>
      <w:tblGrid>
        <w:gridCol w:w="9751"/>
      </w:tblGrid>
      <w:tr>
        <w:trPr>
          <w:trHeight w:val="964"/>
        </w:trPr>
        <w:tc>
          <w:tcPr>
            <w:tcW w:type="dxa" w:w="9746"/>
            <w:shd w:fill="F1F5F2"/>
            <w:tcMar>
              <w:top w:w="90" w:type="dxa"/>
              <w:bottom w:w="90" w:type="dxa"/>
              <w:left w:w="100" w:type="dxa"/>
              <w:right w:w="100" w:type="dxa"/>
            </w:tcMar>
          </w:tcPr>
          <w:p>
            <w:pPr>
              <w:spacing w:after="20"/>
            </w:pPr>
            <w:sdt>
              <w:sdtPr>
                <w:alias w:val="sec_11-1-EN"/>
                <w:tag w:val="sec_11-1-EN"/>
                <w:text/>
              </w:sdtPr>
              <w:sdtContent>
                <w:r>
                  <w:rPr>
                    <w:rFonts w:ascii="Lato" w:hAnsi="Lato"/>
                    <w:sz w:val="18"/>
                    <w:color w:val="62716E"/>
                  </w:rPr>
                  <w:t>[Enter response and exact evidence references.]</w:t>
                </w:r>
              </w:sdtContent>
            </w:sdt>
          </w:p>
        </w:tc>
      </w:tr>
    </w:tbl>
    <w:p>
      <w:pPr>
        <w:spacing w:after="20" w:before="0" w:line="96" w:lineRule="auto"/>
      </w:pPr>
    </w:p>
    <w:p>
      <w:pPr>
        <w:pStyle w:val="Heading2"/>
        <w:keepNext/>
      </w:pPr>
      <w:r>
        <w:t>Signatures and scope</w:t>
      </w:r>
    </w:p>
    <w:tbl>
      <w:tblPr>
        <w:tblW w:type="auto" w:w="0"/>
        <w:jc w:val="center"/>
        <w:tblLayout w:type="fixed"/>
        <w:tblLook w:firstColumn="1" w:firstRow="1" w:lastColumn="0" w:lastRow="0" w:noHBand="0" w:noVBand="1" w:val="04A0"/>
      </w:tblPr>
      <w:tblGrid>
        <w:gridCol w:w="3250"/>
        <w:gridCol w:w="3250"/>
        <w:gridCol w:w="3250"/>
      </w:tblGrid>
      <w:tr>
        <w:trPr>
          <w:tblHeader/>
        </w:trPr>
        <w:tc>
          <w:tcPr>
            <w:tcW w:type="dxa" w:w="3250"/>
            <w:shd w:fill="215F52"/>
            <w:tcMar>
              <w:top w:w="90" w:type="dxa"/>
              <w:bottom w:w="90" w:type="dxa"/>
              <w:left w:w="100" w:type="dxa"/>
              <w:right w:w="100" w:type="dxa"/>
            </w:tcMar>
            <w:vAlign w:val="center"/>
          </w:tcPr>
          <w:p>
            <w:r>
              <w:rPr>
                <w:rFonts w:ascii="Lato" w:hAnsi="Lato"/>
                <w:b/>
                <w:color w:val="FFFFFF"/>
                <w:sz w:val="17"/>
              </w:rPr>
              <w:t>Role / organization</w:t>
            </w:r>
          </w:p>
        </w:tc>
        <w:tc>
          <w:tcPr>
            <w:tcW w:type="dxa" w:w="3250"/>
            <w:shd w:fill="215F52"/>
            <w:tcMar>
              <w:top w:w="90" w:type="dxa"/>
              <w:bottom w:w="90" w:type="dxa"/>
              <w:left w:w="100" w:type="dxa"/>
              <w:right w:w="100" w:type="dxa"/>
            </w:tcMar>
            <w:vAlign w:val="center"/>
          </w:tcPr>
          <w:p>
            <w:r>
              <w:rPr>
                <w:rFonts w:ascii="Lato" w:hAnsi="Lato"/>
                <w:b/>
                <w:color w:val="FFFFFF"/>
                <w:sz w:val="17"/>
              </w:rPr>
              <w:t>Name, date and signature</w:t>
            </w:r>
          </w:p>
        </w:tc>
        <w:tc>
          <w:tcPr>
            <w:tcW w:type="dxa" w:w="3250"/>
            <w:shd w:fill="215F52"/>
            <w:tcMar>
              <w:top w:w="90" w:type="dxa"/>
              <w:bottom w:w="90" w:type="dxa"/>
              <w:left w:w="100" w:type="dxa"/>
              <w:right w:w="100" w:type="dxa"/>
            </w:tcMar>
            <w:vAlign w:val="center"/>
          </w:tcPr>
          <w:p>
            <w:r>
              <w:rPr>
                <w:rFonts w:ascii="Lato" w:hAnsi="Lato"/>
                <w:b/>
                <w:color w:val="FFFFFF"/>
                <w:sz w:val="17"/>
              </w:rPr>
              <w:t>Scope / decision / evidence reference</w:t>
            </w:r>
          </w:p>
        </w:tc>
      </w:tr>
      <w:tr>
        <w:trPr>
          <w:trHeight w:val="510"/>
        </w:trPr>
        <w:tc>
          <w:tcPr>
            <w:tcW w:type="dxa" w:w="3250"/>
            <w:tcMar>
              <w:top w:w="90" w:type="dxa"/>
              <w:bottom w:w="90" w:type="dxa"/>
              <w:left w:w="100" w:type="dxa"/>
              <w:right w:w="100" w:type="dxa"/>
            </w:tcMar>
            <w:shd w:fill="F1F5F2"/>
          </w:tcPr>
          <w:p>
            <w:pPr>
              <w:spacing w:after="20"/>
            </w:pPr>
            <w:sdt>
              <w:sdtPr>
                <w:alias w:val="sec_11-2-EN-1-1"/>
                <w:tag w:val="sec_11-2-EN-1-1"/>
                <w:text/>
              </w:sdtPr>
              <w:sdtContent>
                <w:r>
                  <w:rPr>
                    <w:rFonts w:ascii="Lato" w:hAnsi="Lato"/>
                    <w:sz w:val="18"/>
                    <w:color w:val="62716E"/>
                  </w:rPr>
                  <w:t>[Complete]</w:t>
                </w:r>
              </w:sdtContent>
            </w:sdt>
          </w:p>
        </w:tc>
        <w:tc>
          <w:tcPr>
            <w:tcW w:type="dxa" w:w="3250"/>
            <w:tcMar>
              <w:top w:w="90" w:type="dxa"/>
              <w:bottom w:w="90" w:type="dxa"/>
              <w:left w:w="100" w:type="dxa"/>
              <w:right w:w="100" w:type="dxa"/>
            </w:tcMar>
            <w:shd w:fill="F1F5F2"/>
          </w:tcPr>
          <w:p>
            <w:pPr>
              <w:spacing w:after="20"/>
            </w:pPr>
            <w:sdt>
              <w:sdtPr>
                <w:alias w:val="sec_11-2-EN-1-2"/>
                <w:tag w:val="sec_11-2-EN-1-2"/>
                <w:text/>
              </w:sdtPr>
              <w:sdtContent>
                <w:r>
                  <w:rPr>
                    <w:rFonts w:ascii="Lato" w:hAnsi="Lato"/>
                    <w:sz w:val="18"/>
                    <w:color w:val="62716E"/>
                  </w:rPr>
                  <w:t>[Complete]</w:t>
                </w:r>
              </w:sdtContent>
            </w:sdt>
          </w:p>
        </w:tc>
        <w:tc>
          <w:tcPr>
            <w:tcW w:type="dxa" w:w="3250"/>
            <w:tcMar>
              <w:top w:w="90" w:type="dxa"/>
              <w:bottom w:w="90" w:type="dxa"/>
              <w:left w:w="100" w:type="dxa"/>
              <w:right w:w="100" w:type="dxa"/>
            </w:tcMar>
            <w:shd w:fill="F1F5F2"/>
          </w:tcPr>
          <w:p>
            <w:pPr>
              <w:spacing w:after="20"/>
            </w:pPr>
            <w:sdt>
              <w:sdtPr>
                <w:alias w:val="sec_11-2-EN-1-3"/>
                <w:tag w:val="sec_11-2-EN-1-3"/>
                <w:text/>
              </w:sdtPr>
              <w:sdtContent>
                <w:r>
                  <w:rPr>
                    <w:rFonts w:ascii="Lato" w:hAnsi="Lato"/>
                    <w:sz w:val="18"/>
                    <w:color w:val="62716E"/>
                  </w:rPr>
                  <w:t>[Complete]</w:t>
                </w:r>
              </w:sdtContent>
            </w:sdt>
          </w:p>
        </w:tc>
      </w:tr>
      <w:tr>
        <w:trPr>
          <w:trHeight w:val="510"/>
        </w:trPr>
        <w:tc>
          <w:tcPr>
            <w:tcW w:type="dxa" w:w="3250"/>
            <w:tcMar>
              <w:top w:w="90" w:type="dxa"/>
              <w:bottom w:w="90" w:type="dxa"/>
              <w:left w:w="100" w:type="dxa"/>
              <w:right w:w="100" w:type="dxa"/>
            </w:tcMar>
            <w:shd w:fill="FFFFFF"/>
          </w:tcPr>
          <w:p>
            <w:pPr>
              <w:spacing w:after="20"/>
            </w:pPr>
            <w:sdt>
              <w:sdtPr>
                <w:alias w:val="sec_11-2-EN-2-1"/>
                <w:tag w:val="sec_11-2-EN-2-1"/>
                <w:text/>
              </w:sdtPr>
              <w:sdtContent>
                <w:r>
                  <w:rPr>
                    <w:rFonts w:ascii="Lato" w:hAnsi="Lato"/>
                    <w:sz w:val="18"/>
                    <w:color w:val="62716E"/>
                  </w:rPr>
                  <w:t>[Complete]</w:t>
                </w:r>
              </w:sdtContent>
            </w:sdt>
          </w:p>
        </w:tc>
        <w:tc>
          <w:tcPr>
            <w:tcW w:type="dxa" w:w="3250"/>
            <w:tcMar>
              <w:top w:w="90" w:type="dxa"/>
              <w:bottom w:w="90" w:type="dxa"/>
              <w:left w:w="100" w:type="dxa"/>
              <w:right w:w="100" w:type="dxa"/>
            </w:tcMar>
            <w:shd w:fill="FFFFFF"/>
          </w:tcPr>
          <w:p>
            <w:pPr>
              <w:spacing w:after="20"/>
            </w:pPr>
            <w:sdt>
              <w:sdtPr>
                <w:alias w:val="sec_11-2-EN-2-2"/>
                <w:tag w:val="sec_11-2-EN-2-2"/>
                <w:text/>
              </w:sdtPr>
              <w:sdtContent>
                <w:r>
                  <w:rPr>
                    <w:rFonts w:ascii="Lato" w:hAnsi="Lato"/>
                    <w:sz w:val="18"/>
                    <w:color w:val="62716E"/>
                  </w:rPr>
                  <w:t>[Complete]</w:t>
                </w:r>
              </w:sdtContent>
            </w:sdt>
          </w:p>
        </w:tc>
        <w:tc>
          <w:tcPr>
            <w:tcW w:type="dxa" w:w="3250"/>
            <w:tcMar>
              <w:top w:w="90" w:type="dxa"/>
              <w:bottom w:w="90" w:type="dxa"/>
              <w:left w:w="100" w:type="dxa"/>
              <w:right w:w="100" w:type="dxa"/>
            </w:tcMar>
            <w:shd w:fill="FFFFFF"/>
          </w:tcPr>
          <w:p>
            <w:pPr>
              <w:spacing w:after="20"/>
            </w:pPr>
            <w:sdt>
              <w:sdtPr>
                <w:alias w:val="sec_11-2-EN-2-3"/>
                <w:tag w:val="sec_11-2-EN-2-3"/>
                <w:text/>
              </w:sdtPr>
              <w:sdtContent>
                <w:r>
                  <w:rPr>
                    <w:rFonts w:ascii="Lato" w:hAnsi="Lato"/>
                    <w:sz w:val="18"/>
                    <w:color w:val="62716E"/>
                  </w:rPr>
                  <w:t>[Complete]</w:t>
                </w:r>
              </w:sdtContent>
            </w:sdt>
          </w:p>
        </w:tc>
      </w:tr>
      <w:tr>
        <w:trPr>
          <w:trHeight w:val="510"/>
        </w:trPr>
        <w:tc>
          <w:tcPr>
            <w:tcW w:type="dxa" w:w="3250"/>
            <w:tcMar>
              <w:top w:w="90" w:type="dxa"/>
              <w:bottom w:w="90" w:type="dxa"/>
              <w:left w:w="100" w:type="dxa"/>
              <w:right w:w="100" w:type="dxa"/>
            </w:tcMar>
            <w:shd w:fill="F1F5F2"/>
          </w:tcPr>
          <w:p>
            <w:pPr>
              <w:spacing w:after="20"/>
            </w:pPr>
            <w:sdt>
              <w:sdtPr>
                <w:alias w:val="sec_11-2-EN-3-1"/>
                <w:tag w:val="sec_11-2-EN-3-1"/>
                <w:text/>
              </w:sdtPr>
              <w:sdtContent>
                <w:r>
                  <w:rPr>
                    <w:rFonts w:ascii="Lato" w:hAnsi="Lato"/>
                    <w:sz w:val="18"/>
                    <w:color w:val="62716E"/>
                  </w:rPr>
                  <w:t>[Complete]</w:t>
                </w:r>
              </w:sdtContent>
            </w:sdt>
          </w:p>
        </w:tc>
        <w:tc>
          <w:tcPr>
            <w:tcW w:type="dxa" w:w="3250"/>
            <w:tcMar>
              <w:top w:w="90" w:type="dxa"/>
              <w:bottom w:w="90" w:type="dxa"/>
              <w:left w:w="100" w:type="dxa"/>
              <w:right w:w="100" w:type="dxa"/>
            </w:tcMar>
            <w:shd w:fill="F1F5F2"/>
          </w:tcPr>
          <w:p>
            <w:pPr>
              <w:spacing w:after="20"/>
            </w:pPr>
            <w:sdt>
              <w:sdtPr>
                <w:alias w:val="sec_11-2-EN-3-2"/>
                <w:tag w:val="sec_11-2-EN-3-2"/>
                <w:text/>
              </w:sdtPr>
              <w:sdtContent>
                <w:r>
                  <w:rPr>
                    <w:rFonts w:ascii="Lato" w:hAnsi="Lato"/>
                    <w:sz w:val="18"/>
                    <w:color w:val="62716E"/>
                  </w:rPr>
                  <w:t>[Complete]</w:t>
                </w:r>
              </w:sdtContent>
            </w:sdt>
          </w:p>
        </w:tc>
        <w:tc>
          <w:tcPr>
            <w:tcW w:type="dxa" w:w="3250"/>
            <w:tcMar>
              <w:top w:w="90" w:type="dxa"/>
              <w:bottom w:w="90" w:type="dxa"/>
              <w:left w:w="100" w:type="dxa"/>
              <w:right w:w="100" w:type="dxa"/>
            </w:tcMar>
            <w:shd w:fill="F1F5F2"/>
          </w:tcPr>
          <w:p>
            <w:pPr>
              <w:spacing w:after="20"/>
            </w:pPr>
            <w:sdt>
              <w:sdtPr>
                <w:alias w:val="sec_11-2-EN-3-3"/>
                <w:tag w:val="sec_11-2-EN-3-3"/>
                <w:text/>
              </w:sdtPr>
              <w:sdtContent>
                <w:r>
                  <w:rPr>
                    <w:rFonts w:ascii="Lato" w:hAnsi="Lato"/>
                    <w:sz w:val="18"/>
                    <w:color w:val="62716E"/>
                  </w:rPr>
                  <w:t>[Complete]</w:t>
                </w:r>
              </w:sdtContent>
            </w:sdt>
          </w:p>
        </w:tc>
      </w:tr>
    </w:tbl>
    <w:p>
      <w:bookmarkStart w:id="99001" w:name="calc_register"/>
      <w:pPr>
        <w:pStyle w:val="Heading1"/>
        <w:keepNext/>
        <w:pageBreakBefore/>
      </w:pPr>
      <w:r>
        <w:t>CALC — Calculation traceability and notation</w:t>
      </w:r>
      <w:bookmarkEnd w:id="99001"/>
    </w:p>
    <w:p>
      <w:pPr>
        <w:spacing w:after="100"/>
      </w:pPr>
      <w:r>
        <w:t>Record each calculated quantity as a uniquely identified row. Retain the exact source expression and a separate expression for any NEBIOT adaptation. A translated label does not change a formula. Units, included pools, sign convention, observation period, input status, and mathematical domain are part of the calculation record. An administrative table does not need an invented equation. Source-defined variables that remain ambiguous require clarification rather than an assumed meaning.</w:t>
      </w:r>
    </w:p>
    <w:p>
      <w:pPr>
        <w:pStyle w:val="Heading2"/>
        <w:keepNext/>
        <w:spacing w:after="100"/>
      </w:pPr>
      <w:r>
        <w:t>Indices and status</w:t>
      </w:r>
    </w:p>
    <w:p>
      <w:pPr>
        <w:spacing w:after="100"/>
      </w:pPr>
      <w:r>
        <w:t>EA = dated forecast; EP = reporting-period account; t = interval; i,j = declared strata or classes; o = disjoint organ or pool; g = gas; tau = disturbance cohort; l = calculation/component row.</w:t>
      </w:r>
    </w:p>
    <w:p>
      <w:pPr>
        <w:pStyle w:val="Heading2"/>
        <w:keepNext/>
        <w:spacing w:after="100"/>
      </w:pPr>
      <w:r>
        <w:t>One calculation record — repeat for each result</w:t>
      </w:r>
    </w:p>
    <w:tbl>
      <w:tblPr>
        <w:tblW w:type="auto" w:w="0"/>
        <w:tblLayout w:type="fixed"/>
        <w:tblLook w:firstColumn="1" w:firstRow="1" w:lastColumn="0" w:lastRow="0" w:noHBand="0" w:noVBand="1" w:val="04A0"/>
      </w:tblPr>
      <w:tblGrid>
        <w:gridCol w:w="3240"/>
        <w:gridCol w:w="6120"/>
      </w:tblGrid>
      <w:tr>
        <w:trPr/>
        <w:tc>
          <w:tcPr>
            <w:tcW w:type="dxa" w:w="4873"/>
            <w:shd w:fill="215F52"/>
          </w:tcPr>
          <w:p>
            <w:pPr>
              <w:spacing w:after="80"/>
            </w:pPr>
            <w:r>
              <w:rPr>
                <w:rFonts w:ascii="Lato" w:hAnsi="Lato"/>
                <w:b/>
                <w:color w:val="FFFFFF"/>
                <w:sz w:val="18"/>
              </w:rPr>
              <w:t>Field</w:t>
            </w:r>
          </w:p>
        </w:tc>
        <w:tc>
          <w:tcPr>
            <w:tcW w:type="dxa" w:w="4873"/>
            <w:shd w:fill="215F52"/>
          </w:tcPr>
          <w:p>
            <w:pPr>
              <w:spacing w:after="80"/>
            </w:pPr>
            <w:r>
              <w:rPr>
                <w:rFonts w:ascii="Lato" w:hAnsi="Lato"/>
                <w:b/>
                <w:color w:val="FFFFFF"/>
                <w:sz w:val="18"/>
              </w:rPr>
              <w:t>Record</w:t>
            </w:r>
          </w:p>
        </w:tc>
      </w:tr>
      <w:tr>
        <w:trPr/>
        <w:tc>
          <w:tcPr>
            <w:tcW w:type="dxa" w:w="3240"/>
          </w:tcPr>
          <w:p>
            <w:pPr>
              <w:spacing w:after="80"/>
            </w:pPr>
            <w:r>
              <w:rPr>
                <w:rFonts w:ascii="Lato" w:hAnsi="Lato"/>
                <w:sz w:val="18"/>
              </w:rPr>
              <w:t>Calculation row / symbol</w:t>
            </w:r>
          </w:p>
        </w:tc>
        <w:tc>
          <w:tcPr>
            <w:tcW w:type="dxa" w:w="6120"/>
          </w:tcPr>
          <w:p>
            <w:pPr>
              <w:spacing w:after="80"/>
            </w:pPr>
            <w:r>
              <w:rPr>
                <w:rFonts w:ascii="Lato" w:hAnsi="Lato"/>
                <w:sz w:val="18"/>
              </w:rPr>
              <w:t>[Complete]</w:t>
            </w:r>
          </w:p>
        </w:tc>
      </w:tr>
      <w:tr>
        <w:trPr/>
        <w:tc>
          <w:tcPr>
            <w:tcW w:type="dxa" w:w="3240"/>
          </w:tcPr>
          <w:p>
            <w:pPr>
              <w:spacing w:after="80"/>
            </w:pPr>
            <w:r>
              <w:rPr>
                <w:rFonts w:ascii="Lato" w:hAnsi="Lato"/>
                <w:sz w:val="18"/>
              </w:rPr>
              <w:t>Definition and intended use</w:t>
            </w:r>
          </w:p>
        </w:tc>
        <w:tc>
          <w:tcPr>
            <w:tcW w:type="dxa" w:w="6120"/>
          </w:tcPr>
          <w:p>
            <w:pPr>
              <w:spacing w:after="80"/>
            </w:pPr>
            <w:r>
              <w:rPr>
                <w:rFonts w:ascii="Lato" w:hAnsi="Lato"/>
                <w:sz w:val="18"/>
              </w:rPr>
              <w:t>[Complete]</w:t>
            </w:r>
          </w:p>
        </w:tc>
      </w:tr>
      <w:tr>
        <w:trPr/>
        <w:tc>
          <w:tcPr>
            <w:tcW w:type="dxa" w:w="3240"/>
          </w:tcPr>
          <w:p>
            <w:pPr>
              <w:spacing w:after="80"/>
            </w:pPr>
            <w:r>
              <w:rPr>
                <w:rFonts w:ascii="Lato" w:hAnsi="Lato"/>
                <w:sz w:val="18"/>
              </w:rPr>
              <w:t>Exact source file / version / fingerprint</w:t>
            </w:r>
          </w:p>
        </w:tc>
        <w:tc>
          <w:tcPr>
            <w:tcW w:type="dxa" w:w="6120"/>
          </w:tcPr>
          <w:p>
            <w:pPr>
              <w:spacing w:after="80"/>
            </w:pPr>
            <w:r>
              <w:rPr>
                <w:rFonts w:ascii="Lato" w:hAnsi="Lato"/>
                <w:sz w:val="18"/>
              </w:rPr>
              <w:t>[Complete]</w:t>
            </w:r>
          </w:p>
        </w:tc>
      </w:tr>
      <w:tr>
        <w:trPr/>
        <w:tc>
          <w:tcPr>
            <w:tcW w:type="dxa" w:w="3240"/>
          </w:tcPr>
          <w:p>
            <w:pPr>
              <w:spacing w:after="80"/>
            </w:pPr>
            <w:r>
              <w:rPr>
                <w:rFonts w:ascii="Lato" w:hAnsi="Lato"/>
                <w:sz w:val="18"/>
              </w:rPr>
              <w:t>Worksheet / cell or raw record ID</w:t>
            </w:r>
          </w:p>
        </w:tc>
        <w:tc>
          <w:tcPr>
            <w:tcW w:type="dxa" w:w="6120"/>
          </w:tcPr>
          <w:p>
            <w:pPr>
              <w:spacing w:after="80"/>
            </w:pPr>
            <w:r>
              <w:rPr>
                <w:rFonts w:ascii="Lato" w:hAnsi="Lato"/>
                <w:sz w:val="18"/>
              </w:rPr>
              <w:t>[Complete]</w:t>
            </w:r>
          </w:p>
        </w:tc>
      </w:tr>
      <w:tr>
        <w:trPr/>
        <w:tc>
          <w:tcPr>
            <w:tcW w:type="dxa" w:w="3240"/>
          </w:tcPr>
          <w:p>
            <w:pPr>
              <w:spacing w:after="80"/>
            </w:pPr>
            <w:r>
              <w:rPr>
                <w:rFonts w:ascii="Lato" w:hAnsi="Lato"/>
                <w:sz w:val="18"/>
              </w:rPr>
              <w:t>Original expression and original unit</w:t>
            </w:r>
          </w:p>
        </w:tc>
        <w:tc>
          <w:tcPr>
            <w:tcW w:type="dxa" w:w="6120"/>
          </w:tcPr>
          <w:p>
            <w:pPr>
              <w:spacing w:after="80"/>
            </w:pPr>
            <w:r>
              <w:rPr>
                <w:rFonts w:ascii="Lato" w:hAnsi="Lato"/>
                <w:sz w:val="18"/>
              </w:rPr>
              <w:t>[Complete]</w:t>
            </w:r>
          </w:p>
        </w:tc>
      </w:tr>
      <w:tr>
        <w:trPr/>
        <w:tc>
          <w:tcPr>
            <w:tcW w:type="dxa" w:w="3240"/>
          </w:tcPr>
          <w:p>
            <w:pPr>
              <w:spacing w:after="80"/>
            </w:pPr>
            <w:r>
              <w:rPr>
                <w:rFonts w:ascii="Lato" w:hAnsi="Lato"/>
                <w:sz w:val="18"/>
              </w:rPr>
              <w:t>Inputs: symbols, values, units and periods</w:t>
            </w:r>
          </w:p>
        </w:tc>
        <w:tc>
          <w:tcPr>
            <w:tcW w:type="dxa" w:w="6120"/>
          </w:tcPr>
          <w:p>
            <w:pPr>
              <w:spacing w:after="80"/>
            </w:pPr>
            <w:r>
              <w:rPr>
                <w:rFonts w:ascii="Lato" w:hAnsi="Lato"/>
                <w:sz w:val="18"/>
              </w:rPr>
              <w:t>[Complete]</w:t>
            </w:r>
          </w:p>
        </w:tc>
      </w:tr>
      <w:tr>
        <w:trPr/>
        <w:tc>
          <w:tcPr>
            <w:tcW w:type="dxa" w:w="3240"/>
          </w:tcPr>
          <w:p>
            <w:pPr>
              <w:spacing w:after="80"/>
            </w:pPr>
            <w:r>
              <w:rPr>
                <w:rFonts w:ascii="Lato" w:hAnsi="Lato"/>
                <w:sz w:val="18"/>
              </w:rPr>
              <w:t>Receiving equation / standard identifier</w:t>
            </w:r>
          </w:p>
        </w:tc>
        <w:tc>
          <w:tcPr>
            <w:tcW w:type="dxa" w:w="6120"/>
          </w:tcPr>
          <w:p>
            <w:pPr>
              <w:spacing w:after="80"/>
            </w:pPr>
            <w:r>
              <w:rPr>
                <w:rFonts w:ascii="Lato" w:hAnsi="Lato"/>
                <w:sz w:val="18"/>
              </w:rPr>
              <w:t>[Complete]</w:t>
            </w:r>
          </w:p>
        </w:tc>
      </w:tr>
      <w:tr>
        <w:trPr/>
        <w:tc>
          <w:tcPr>
            <w:tcW w:type="dxa" w:w="3240"/>
          </w:tcPr>
          <w:p>
            <w:pPr>
              <w:spacing w:after="80"/>
            </w:pPr>
            <w:r>
              <w:rPr>
                <w:rFonts w:ascii="Lato" w:hAnsi="Lato"/>
                <w:sz w:val="18"/>
              </w:rPr>
              <w:t>Transformation, conversion and rationale</w:t>
            </w:r>
          </w:p>
        </w:tc>
        <w:tc>
          <w:tcPr>
            <w:tcW w:type="dxa" w:w="6120"/>
          </w:tcPr>
          <w:p>
            <w:pPr>
              <w:spacing w:after="80"/>
            </w:pPr>
            <w:r>
              <w:rPr>
                <w:rFonts w:ascii="Lato" w:hAnsi="Lato"/>
                <w:sz w:val="18"/>
              </w:rPr>
              <w:t>[Complete]</w:t>
            </w:r>
          </w:p>
        </w:tc>
      </w:tr>
      <w:tr>
        <w:trPr/>
        <w:tc>
          <w:tcPr>
            <w:tcW w:type="dxa" w:w="3240"/>
          </w:tcPr>
          <w:p>
            <w:pPr>
              <w:spacing w:after="80"/>
            </w:pPr>
            <w:r>
              <w:rPr>
                <w:rFonts w:ascii="Lato" w:hAnsi="Lato"/>
                <w:sz w:val="18"/>
              </w:rPr>
              <w:t>Unrounded intermediate and final values</w:t>
            </w:r>
          </w:p>
        </w:tc>
        <w:tc>
          <w:tcPr>
            <w:tcW w:type="dxa" w:w="6120"/>
          </w:tcPr>
          <w:p>
            <w:pPr>
              <w:spacing w:after="80"/>
            </w:pPr>
            <w:r>
              <w:rPr>
                <w:rFonts w:ascii="Lato" w:hAnsi="Lato"/>
                <w:sz w:val="18"/>
              </w:rPr>
              <w:t>[Complete]</w:t>
            </w:r>
          </w:p>
        </w:tc>
      </w:tr>
      <w:tr>
        <w:trPr/>
        <w:tc>
          <w:tcPr>
            <w:tcW w:type="dxa" w:w="3240"/>
          </w:tcPr>
          <w:p>
            <w:pPr>
              <w:spacing w:after="80"/>
            </w:pPr>
            <w:r>
              <w:rPr>
                <w:rFonts w:ascii="Lato" w:hAnsi="Lato"/>
                <w:sz w:val="18"/>
              </w:rPr>
              <w:t>Report table / row / output location</w:t>
            </w:r>
          </w:p>
        </w:tc>
        <w:tc>
          <w:tcPr>
            <w:tcW w:type="dxa" w:w="6120"/>
          </w:tcPr>
          <w:p>
            <w:pPr>
              <w:spacing w:after="80"/>
            </w:pPr>
            <w:r>
              <w:rPr>
                <w:rFonts w:ascii="Lato" w:hAnsi="Lato"/>
                <w:sz w:val="18"/>
              </w:rPr>
              <w:t>[Complete]</w:t>
            </w:r>
          </w:p>
        </w:tc>
      </w:tr>
      <w:tr>
        <w:trPr/>
        <w:tc>
          <w:tcPr>
            <w:tcW w:type="dxa" w:w="3240"/>
          </w:tcPr>
          <w:p>
            <w:pPr>
              <w:spacing w:after="80"/>
            </w:pPr>
            <w:r>
              <w:rPr>
                <w:rFonts w:ascii="Lato" w:hAnsi="Lato"/>
                <w:sz w:val="18"/>
              </w:rPr>
              <w:t>Recalculation difference / tolerance basis</w:t>
            </w:r>
          </w:p>
        </w:tc>
        <w:tc>
          <w:tcPr>
            <w:tcW w:type="dxa" w:w="6120"/>
          </w:tcPr>
          <w:p>
            <w:pPr>
              <w:spacing w:after="80"/>
            </w:pPr>
            <w:r>
              <w:rPr>
                <w:rFonts w:ascii="Lato" w:hAnsi="Lato"/>
                <w:sz w:val="18"/>
              </w:rPr>
              <w:t>[Complete]</w:t>
            </w:r>
          </w:p>
        </w:tc>
      </w:tr>
      <w:tr>
        <w:trPr/>
        <w:tc>
          <w:tcPr>
            <w:tcW w:type="dxa" w:w="3240"/>
          </w:tcPr>
          <w:p>
            <w:pPr>
              <w:spacing w:after="80"/>
            </w:pPr>
            <w:r>
              <w:rPr>
                <w:rFonts w:ascii="Lato" w:hAnsi="Lato"/>
                <w:sz w:val="18"/>
              </w:rPr>
              <w:t>Independent reviewer / finding / disposition</w:t>
            </w:r>
          </w:p>
        </w:tc>
        <w:tc>
          <w:tcPr>
            <w:tcW w:type="dxa" w:w="6120"/>
          </w:tcPr>
          <w:p>
            <w:pPr>
              <w:spacing w:after="80"/>
            </w:pPr>
            <w:r>
              <w:rPr>
                <w:rFonts w:ascii="Lato" w:hAnsi="Lato"/>
                <w:sz w:val="18"/>
              </w:rPr>
              <w:t>[Complete]</w:t>
            </w:r>
          </w:p>
        </w:tc>
      </w:tr>
    </w:tbl>
    <w:p>
      <w:pPr>
        <w:pStyle w:val="Heading2"/>
        <w:keepNext/>
        <w:spacing w:after="100"/>
      </w:pPr>
      <w:r>
        <w:t>Arithmetic comparison, not materiality</w:t>
      </w:r>
    </w:p>
    <w:p>
      <w:pPr>
        <w:spacing w:after="100"/>
      </w:pPr>
      <m:oMath>
        <m:sSub>
          <m:e>
            <m:r>
              <w:rPr>
                <w:sz w:val="20"/>
              </w:rPr>
              <m:t>δ</m:t>
            </m:r>
          </m:e>
          <m:sub>
            <m:r>
              <w:rPr>
                <w:sz w:val="20"/>
              </w:rPr>
              <m:rPr>
                <m:sty m:val="p"/>
              </m:rPr>
              <m:t>ℓ</m:t>
            </m:r>
          </m:sub>
        </m:sSub>
        <m:r>
          <w:rPr>
            <w:sz w:val="20"/>
          </w:rPr>
          <m:rPr>
            <m:sty m:val="p"/>
          </m:rPr>
          <m:t>=</m:t>
        </m:r>
        <m:sSubSup>
          <m:e>
            <m:r>
              <w:rPr>
                <w:sz w:val="20"/>
              </w:rPr>
              <m:t>v</m:t>
            </m:r>
          </m:e>
          <m:sub>
            <m:r>
              <w:rPr>
                <w:sz w:val="20"/>
              </w:rPr>
              <m:rPr>
                <m:sty m:val="p"/>
              </m:rPr>
              <m:t>ℓ</m:t>
            </m:r>
          </m:sub>
          <m:sup>
            <m:r>
              <w:rPr>
                <w:sz w:val="20"/>
              </w:rPr>
              <m:rPr>
                <m:sty m:val="p"/>
              </m:rPr>
              <m:t>r</m:t>
            </m:r>
            <m:r>
              <w:rPr>
                <w:sz w:val="20"/>
              </w:rPr>
              <m:rPr>
                <m:sty m:val="p"/>
              </m:rPr>
              <m:t>e</m:t>
            </m:r>
            <m:r>
              <w:rPr>
                <w:sz w:val="20"/>
              </w:rPr>
              <m:rPr>
                <m:sty m:val="p"/>
              </m:rPr>
              <m:t>c</m:t>
            </m:r>
            <m:r>
              <w:rPr>
                <w:sz w:val="20"/>
              </w:rPr>
              <m:rPr>
                <m:sty m:val="p"/>
              </m:rPr>
              <m:t>a</m:t>
            </m:r>
            <m:r>
              <w:rPr>
                <w:sz w:val="20"/>
              </w:rPr>
              <m:rPr>
                <m:sty m:val="p"/>
              </m:rPr>
              <m:t>l</m:t>
            </m:r>
            <m:r>
              <w:rPr>
                <w:sz w:val="20"/>
              </w:rPr>
              <m:rPr>
                <m:sty m:val="p"/>
              </m:rPr>
              <m:t>c</m:t>
            </m:r>
          </m:sup>
        </m:sSubSup>
        <m:r>
          <w:rPr>
            <w:sz w:val="20"/>
          </w:rPr>
          <m:rPr>
            <m:sty m:val="p"/>
          </m:rPr>
          <m:t>−</m:t>
        </m:r>
        <m:sSubSup>
          <m:e>
            <m:r>
              <w:rPr>
                <w:sz w:val="20"/>
              </w:rPr>
              <m:t>v</m:t>
            </m:r>
          </m:e>
          <m:sub>
            <m:r>
              <w:rPr>
                <w:sz w:val="20"/>
              </w:rPr>
              <m:rPr>
                <m:sty m:val="p"/>
              </m:rPr>
              <m:t>ℓ</m:t>
            </m:r>
          </m:sub>
          <m:sup>
            <m:r>
              <w:rPr>
                <w:sz w:val="20"/>
              </w:rPr>
              <m:rPr>
                <m:sty m:val="p"/>
              </m:rPr>
              <m:t>r</m:t>
            </m:r>
            <m:r>
              <w:rPr>
                <w:sz w:val="20"/>
              </w:rPr>
              <m:rPr>
                <m:sty m:val="p"/>
              </m:rPr>
              <m:t>e</m:t>
            </m:r>
            <m:r>
              <w:rPr>
                <w:sz w:val="20"/>
              </w:rPr>
              <m:rPr>
                <m:sty m:val="p"/>
              </m:rPr>
              <m:t>f</m:t>
            </m:r>
            <m:r>
              <w:rPr>
                <w:sz w:val="20"/>
              </w:rPr>
              <m:rPr>
                <m:sty m:val="p"/>
              </m:rPr>
              <m:t>e</m:t>
            </m:r>
            <m:r>
              <w:rPr>
                <w:sz w:val="20"/>
              </w:rPr>
              <m:rPr>
                <m:sty m:val="p"/>
              </m:rPr>
              <m:t>r</m:t>
            </m:r>
            <m:r>
              <w:rPr>
                <w:sz w:val="20"/>
              </w:rPr>
              <m:rPr>
                <m:sty m:val="p"/>
              </m:rPr>
              <m:t>e</m:t>
            </m:r>
            <m:r>
              <w:rPr>
                <w:sz w:val="20"/>
              </w:rPr>
              <m:rPr>
                <m:sty m:val="p"/>
              </m:rPr>
              <m:t>n</m:t>
            </m:r>
            <m:r>
              <w:rPr>
                <w:sz w:val="20"/>
              </w:rPr>
              <m:rPr>
                <m:sty m:val="p"/>
              </m:rPr>
              <m:t>c</m:t>
            </m:r>
            <m:r>
              <w:rPr>
                <w:sz w:val="20"/>
              </w:rPr>
              <m:rPr>
                <m:sty m:val="p"/>
              </m:rPr>
              <m:t>e</m:t>
            </m:r>
          </m:sup>
        </m:sSubSup>
      </m:oMath>
    </w:p>
    <w:p>
      <w:pPr>
        <w:spacing w:after="100"/>
      </w:pPr>
      <m:oMath>
        <m:d>
          <m:dPr>
            <m:begChr m:val="|"/>
            <m:endChr m:val="|"/>
            <m:sepChr m:val=""/>
            <m:grow/>
          </m:dPr>
          <m:e>
            <m:sSub>
              <m:e>
                <m:r>
                  <w:rPr>
                    <w:sz w:val="20"/>
                  </w:rPr>
                  <m:t>δ</m:t>
                </m:r>
              </m:e>
              <m:sub>
                <m:r>
                  <w:rPr>
                    <w:sz w:val="20"/>
                  </w:rPr>
                  <m:rPr>
                    <m:sty m:val="p"/>
                  </m:rPr>
                  <m:t>ℓ</m:t>
                </m:r>
              </m:sub>
            </m:sSub>
          </m:e>
        </m:d>
        <m:r>
          <w:rPr>
            <w:sz w:val="20"/>
          </w:rPr>
          <m:rPr>
            <m:sty m:val="p"/>
          </m:rPr>
          <m:t>≤</m:t>
        </m:r>
        <m:sSub>
          <m:e>
            <m:r>
              <w:rPr>
                <w:sz w:val="20"/>
              </w:rPr>
              <m:t>ε</m:t>
            </m:r>
          </m:e>
          <m:sub>
            <m:r>
              <w:rPr>
                <w:sz w:val="20"/>
              </w:rPr>
              <m:t>a</m:t>
            </m:r>
          </m:sub>
        </m:sSub>
        <m:r>
          <w:rPr>
            <w:sz w:val="20"/>
          </w:rPr>
          <m:rPr>
            <m:sty m:val="p"/>
          </m:rPr>
          <m:t>+</m:t>
        </m:r>
        <m:sSub>
          <m:e>
            <m:r>
              <w:rPr>
                <w:sz w:val="20"/>
              </w:rPr>
              <m:t>ε</m:t>
            </m:r>
          </m:e>
          <m:sub>
            <m:r>
              <w:rPr>
                <w:sz w:val="20"/>
              </w:rPr>
              <m:t>r</m:t>
            </m:r>
          </m:sub>
        </m:sSub>
        <m:d>
          <m:dPr>
            <m:begChr m:val="|"/>
            <m:endChr m:val="|"/>
            <m:sepChr m:val=""/>
            <m:grow/>
          </m:dPr>
          <m:e>
            <m:sSubSup>
              <m:e>
                <m:r>
                  <w:rPr>
                    <w:sz w:val="20"/>
                  </w:rPr>
                  <m:t>v</m:t>
                </m:r>
              </m:e>
              <m:sub>
                <m:r>
                  <w:rPr>
                    <w:sz w:val="20"/>
                  </w:rPr>
                  <m:rPr>
                    <m:sty m:val="p"/>
                  </m:rPr>
                  <m:t>ℓ</m:t>
                </m:r>
              </m:sub>
              <m:sup>
                <m:r>
                  <w:rPr>
                    <w:sz w:val="20"/>
                  </w:rPr>
                  <m:rPr>
                    <m:sty m:val="p"/>
                  </m:rPr>
                  <m:t>r</m:t>
                </m:r>
                <m:r>
                  <w:rPr>
                    <w:sz w:val="20"/>
                  </w:rPr>
                  <m:rPr>
                    <m:sty m:val="p"/>
                  </m:rPr>
                  <m:t>e</m:t>
                </m:r>
                <m:r>
                  <w:rPr>
                    <w:sz w:val="20"/>
                  </w:rPr>
                  <m:rPr>
                    <m:sty m:val="p"/>
                  </m:rPr>
                  <m:t>f</m:t>
                </m:r>
                <m:r>
                  <w:rPr>
                    <w:sz w:val="20"/>
                  </w:rPr>
                  <m:rPr>
                    <m:sty m:val="p"/>
                  </m:rPr>
                  <m:t>e</m:t>
                </m:r>
                <m:r>
                  <w:rPr>
                    <w:sz w:val="20"/>
                  </w:rPr>
                  <m:rPr>
                    <m:sty m:val="p"/>
                  </m:rPr>
                  <m:t>r</m:t>
                </m:r>
                <m:r>
                  <w:rPr>
                    <w:sz w:val="20"/>
                  </w:rPr>
                  <m:rPr>
                    <m:sty m:val="p"/>
                  </m:rPr>
                  <m:t>e</m:t>
                </m:r>
                <m:r>
                  <w:rPr>
                    <w:sz w:val="20"/>
                  </w:rPr>
                  <m:rPr>
                    <m:sty m:val="p"/>
                  </m:rPr>
                  <m:t>n</m:t>
                </m:r>
                <m:r>
                  <w:rPr>
                    <w:sz w:val="20"/>
                  </w:rPr>
                  <m:rPr>
                    <m:sty m:val="p"/>
                  </m:rPr>
                  <m:t>c</m:t>
                </m:r>
                <m:r>
                  <w:rPr>
                    <w:sz w:val="20"/>
                  </w:rPr>
                  <m:rPr>
                    <m:sty m:val="p"/>
                  </m:rPr>
                  <m:t>e</m:t>
                </m:r>
              </m:sup>
            </m:sSubSup>
          </m:e>
        </m:d>
      </m:oMath>
    </w:p>
    <w:p>
      <w:pPr>
        <w:spacing w:after="100"/>
      </w:pPr>
      <w:r>
        <w:t>The absolute tolerance has the result unit; the relative tolerance is dimensionless. These are software-comparison settings, not materiality thresholds. Compare unrounded values. Reproduce the source method first, and record any harmonization or methodological change separately.</w:t>
      </w:r>
    </w:p>
    <w:sectPr w:rsidR="00FC693F" w:rsidRPr="0006063C" w:rsidSect="00034616">
      <w:headerReference w:type="default" r:id="rId9"/>
      <w:footerReference w:type="default" r:id="rId10"/>
      <w:headerReference w:type="first" r:id="rId12"/>
      <w:footerReference w:type="first" r:id="rId13"/>
      <w:pgSz w:w="11906" w:h="16838"/>
      <w:pgMar w:top="936" w:right="1080" w:bottom="950" w:left="1080" w:header="403" w:footer="432"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749" w:val="right"/>
      </w:tabs>
      <w:spacing w:before="60"/>
      <w:pBdr>
        <w:top w:val="single" w:sz="4" w:color="C9D5CE" w:space="5"/>
      </w:pBdr>
    </w:pPr>
    <w:r>
      <w:rPr>
        <w:rFonts w:ascii="Arial" w:hAnsi="Arial"/>
        <w:b w:val="0"/>
        <w:i w:val="0"/>
        <w:color w:val="62716E"/>
        <w:sz w:val="14"/>
      </w:rPr>
      <w:t>TEMPLATE 1.2  / EX-ANTE /  NEBIOT 0.8.2</w:t>
    </w:r>
    <w:r>
      <w:tab/>
    </w:r>
    <w:r>
      <w:rPr>
        <w:rFonts w:ascii="Arial" w:hAnsi="Arial"/>
        <w:b w:val="0"/>
        <w:i w:val="0"/>
        <w:color w:val="62716E"/>
        <w:sz w:val="14"/>
      </w:rPr>
      <w:t xml:space="preserve">Page </w:t>
    </w:r>
    <w:fldSimple w:instr="PAGE">
      <w:r>
        <w:t>1</w:t>
      </w:r>
    </w:fldSimple>
    <w:r>
      <w:t xml:space="preserve"> / </w:t>
    </w:r>
    <w:fldSimple w:instr="NUMPAGES">
      <w:r>
        <w:t>1</w:t>
      </w:r>
    </w:fldSimple>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9749" w:val="right"/>
      </w:tabs>
      <w:spacing w:after="60"/>
      <w:pBdr>
        <w:bottom w:val="single" w:sz="4" w:color="C9D5CE" w:space="5"/>
      </w:pBdr>
    </w:pPr>
    <w:r>
      <w:rPr>
        <w:rFonts w:ascii="Arial" w:hAnsi="Arial"/>
        <w:b/>
        <w:i w:val="0"/>
        <w:color w:val="215F52"/>
        <w:sz w:val="16"/>
      </w:rPr>
      <w:t>NEBIOT   /   EX-ANTE ESTIMATE</w:t>
    </w:r>
    <w:r>
      <w:tab/>
    </w:r>
    <w:r>
      <w:rPr>
        <w:rFonts w:ascii="Arial" w:hAnsi="Arial"/>
        <w:b w:val="0"/>
        <w:i w:val="0"/>
        <w:color w:val="62716E"/>
        <w:sz w:val="16"/>
      </w:rPr>
      <w:t>EN   |   1.2</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rial" w:hAnsi="Arial"/>
      <w:sz w:val="19"/>
      <w:lang w:val="en-US"/>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40" w:after="140"/>
      <w:outlineLvl w:val="0"/>
    </w:pPr>
    <w:rPr>
      <w:rFonts w:asciiTheme="majorHAnsi" w:eastAsiaTheme="majorEastAsia" w:hAnsiTheme="majorHAnsi" w:cstheme="majorBidi" w:ascii="Georgia" w:hAnsi="Georgia"/>
      <w:b/>
      <w:bCs/>
      <w:color w:val="215F52"/>
      <w:sz w:val="38"/>
      <w:szCs w:val="28"/>
    </w:rPr>
  </w:style>
  <w:style w:type="paragraph" w:styleId="Heading2">
    <w:name w:val="heading 2"/>
    <w:basedOn w:val="Normal"/>
    <w:next w:val="Normal"/>
    <w:link w:val="Heading2Char"/>
    <w:uiPriority w:val="9"/>
    <w:unhideWhenUsed/>
    <w:qFormat/>
    <w:rsid w:val="00FC693F"/>
    <w:pPr>
      <w:keepNext/>
      <w:keepLines/>
      <w:spacing w:before="140" w:after="140"/>
      <w:outlineLvl w:val="1"/>
    </w:pPr>
    <w:rPr>
      <w:rFonts w:asciiTheme="majorHAnsi" w:eastAsiaTheme="majorEastAsia" w:hAnsiTheme="majorHAnsi" w:cstheme="majorBidi" w:ascii="Arial" w:hAnsi="Arial"/>
      <w:b/>
      <w:bCs/>
      <w:color w:val="215F52"/>
      <w:sz w:val="2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40" w:line="240" w:lineRule="auto" w:before="140"/>
      <w:contextualSpacing/>
    </w:pPr>
    <w:rPr>
      <w:rFonts w:asciiTheme="majorHAnsi" w:eastAsiaTheme="majorEastAsia" w:hAnsiTheme="majorHAnsi" w:cstheme="majorBidi" w:ascii="Georgia" w:hAnsi="Georgia"/>
      <w:color w:val="215F52"/>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header" Target="header2.xml"/><Relationship Id="rId13"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Ex-Ante Estimate | NEBIOT</dc:title>
  <dc:subject>Reporting template | NEBIOT Standard 0.8.2</dc:subject>
  <dc:creator>Henry Arellano-Peña</dc:creator>
  <cp:keywords>NEBIOT, PD, template</cp:keywords>
  <dc:description/>
  <cp:lastModifiedBy>NEBIOT</cp:lastModifiedBy>
  <cp:revision>1</cp:revision>
  <dcterms:created xsi:type="dcterms:W3CDTF">2026-09-25T00:00:00Z</dcterms:created>
  <dcterms:modified xsi:type="dcterms:W3CDTF">2026-09-25T00:00:00Z</dcterms:modified>
  <cp:category>Project documentation template</cp:category>
  <cp:version>1.2</cp:version>
</cp:coreProperties>
</file>