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after="240" w:line="259" w:lineRule="auto"/>
      </w:pPr>
      <w:r>
        <w:rPr>
          <w:rFonts w:ascii="Arial" w:hAnsi="Arial"/>
          <w:b w:val="0"/>
          <w:i w:val="0"/>
          <w:color w:val="A6813D"/>
          <w:sz w:val="17"/>
        </w:rPr>
        <w:t>NEBIOT  /  PROJECT DOCUMENTATION</w:t>
      </w:r>
    </w:p>
    <w:p>
      <w:pPr>
        <w:jc w:val="center"/>
      </w:pPr>
      <w:r>
        <w:drawing>
          <wp:inline xmlns:a="http://schemas.openxmlformats.org/drawingml/2006/main" xmlns:pic="http://schemas.openxmlformats.org/drawingml/2006/picture">
            <wp:extent cx="5760720" cy="1918365"/>
            <wp:docPr id="1" name="Picture 1" descr="NEBIOT — English"/>
            <wp:cNvGraphicFramePr>
              <a:graphicFrameLocks noChangeAspect="1"/>
            </wp:cNvGraphicFramePr>
            <a:graphic>
              <a:graphicData uri="http://schemas.openxmlformats.org/drawingml/2006/picture">
                <pic:pic>
                  <pic:nvPicPr>
                    <pic:cNvPr id="0" name="NEBIOT-English-6000px.png"/>
                    <pic:cNvPicPr/>
                  </pic:nvPicPr>
                  <pic:blipFill>
                    <a:blip r:embed="rId11"/>
                    <a:stretch>
                      <a:fillRect/>
                    </a:stretch>
                  </pic:blipFill>
                  <pic:spPr>
                    <a:xfrm>
                      <a:off x="0" y="0"/>
                      <a:ext cx="5760720" cy="1918365"/>
                    </a:xfrm>
                    <a:prstGeom prst="rect"/>
                  </pic:spPr>
                </pic:pic>
              </a:graphicData>
            </a:graphic>
          </wp:inline>
        </w:drawing>
      </w:r>
    </w:p>
    <w:p>
      <w:pPr>
        <w:keepNext w:val="0"/>
        <w:spacing w:after="180" w:line="259" w:lineRule="auto"/>
      </w:pPr>
      <w:r>
        <w:rPr>
          <w:rFonts w:ascii="Arial" w:hAnsi="Arial"/>
          <w:b w:val="0"/>
          <w:i w:val="0"/>
          <w:color w:val="62716E"/>
          <w:sz w:val="16"/>
        </w:rPr>
        <w:t>Program authority: Nuevo Estándar Biotropical — NEBIOT S.A.S.</w:t>
      </w:r>
    </w:p>
    <w:p>
      <w:pPr>
        <w:pStyle w:val="Title"/>
        <w:spacing w:after="160"/>
        <w:pBdr>
          <w:bottom w:val="single" w:sz="8" w:color="A6813D" w:space="5"/>
        </w:pBdr>
      </w:pPr>
      <w:r>
        <w:t>Project Idea Note</w:t>
      </w:r>
    </w:p>
    <w:p>
      <w:pPr>
        <w:keepNext w:val="0"/>
        <w:spacing w:after="180" w:line="259" w:lineRule="auto"/>
      </w:pPr>
      <w:r>
        <w:rPr>
          <w:rFonts w:ascii="Arial" w:hAnsi="Arial"/>
          <w:b w:val="0"/>
          <w:i/>
          <w:color w:val="215F52"/>
          <w:sz w:val="21"/>
        </w:rPr>
        <w:t>NIP • Concept screening</w:t>
      </w:r>
    </w:p>
    <w:p>
      <w:pPr>
        <w:keepNext w:val="0"/>
        <w:spacing w:after="260" w:line="259" w:lineRule="auto"/>
      </w:pPr>
      <w:r>
        <w:rPr>
          <w:rFonts w:ascii="Arial" w:hAnsi="Arial"/>
          <w:b w:val="0"/>
          <w:i w:val="0"/>
          <w:color w:val="62716E"/>
          <w:sz w:val="17"/>
        </w:rPr>
        <w:t>Governing standard: NEBIOT 0.8.2   |   Template edition 1.2</w:t>
      </w:r>
    </w:p>
    <w:p>
      <w:pPr>
        <w:keepNext w:val="0"/>
        <w:spacing w:after="200" w:line="259" w:lineRule="auto"/>
      </w:pPr>
      <w:r>
        <w:rPr>
          <w:rFonts w:ascii="Arial" w:hAnsi="Arial"/>
          <w:b w:val="0"/>
          <w:i/>
          <w:color w:val="215F52"/>
          <w:sz w:val="32"/>
        </w:rPr>
        <w:t>[PROJECT NAME]</w:t>
      </w:r>
    </w:p>
    <w:p>
      <w:pPr>
        <w:spacing w:after="80"/>
      </w:pPr>
      <w:r>
        <w:rPr>
          <w:rFonts w:ascii="Arial" w:hAnsi="Arial"/>
          <w:b/>
          <w:i w:val="0"/>
          <w:color w:val="243A36"/>
          <w:sz w:val="18"/>
        </w:rPr>
        <w:t xml:space="preserve">Project ID: </w:t>
      </w:r>
      <w:r>
        <w:rPr>
          <w:rFonts w:ascii="Arial" w:hAnsi="Arial"/>
          <w:b w:val="0"/>
          <w:i/>
          <w:color w:val="62716E"/>
          <w:sz w:val="18"/>
        </w:rPr>
        <w:t>[Enter]</w:t>
      </w:r>
    </w:p>
    <w:p>
      <w:pPr>
        <w:spacing w:after="80"/>
      </w:pPr>
      <w:r>
        <w:rPr>
          <w:rFonts w:ascii="Arial" w:hAnsi="Arial"/>
          <w:b/>
          <w:i w:val="0"/>
          <w:color w:val="243A36"/>
          <w:sz w:val="18"/>
        </w:rPr>
        <w:t xml:space="preserve">Country / jurisdiction: </w:t>
      </w:r>
      <w:r>
        <w:rPr>
          <w:rFonts w:ascii="Arial" w:hAnsi="Arial"/>
          <w:b w:val="0"/>
          <w:i/>
          <w:color w:val="62716E"/>
          <w:sz w:val="18"/>
        </w:rPr>
        <w:t>[Enter]</w:t>
      </w:r>
    </w:p>
    <w:p>
      <w:pPr>
        <w:spacing w:after="80"/>
      </w:pPr>
      <w:r>
        <w:rPr>
          <w:rFonts w:ascii="Arial" w:hAnsi="Arial"/>
          <w:b/>
          <w:i w:val="0"/>
          <w:color w:val="243A36"/>
          <w:sz w:val="18"/>
        </w:rPr>
        <w:t xml:space="preserve">Project document version: </w:t>
      </w:r>
      <w:r>
        <w:rPr>
          <w:rFonts w:ascii="Arial" w:hAnsi="Arial"/>
          <w:b w:val="0"/>
          <w:i/>
          <w:color w:val="62716E"/>
          <w:sz w:val="18"/>
        </w:rPr>
        <w:t>[Enter]</w:t>
      </w:r>
    </w:p>
    <w:p>
      <w:pPr>
        <w:spacing w:after="80"/>
      </w:pPr>
      <w:r>
        <w:rPr>
          <w:rFonts w:ascii="Arial" w:hAnsi="Arial"/>
          <w:b/>
          <w:i w:val="0"/>
          <w:color w:val="243A36"/>
          <w:sz w:val="18"/>
        </w:rPr>
        <w:t xml:space="preserve">Issue date (YYYY-MM-DD): </w:t>
      </w:r>
      <w:r>
        <w:rPr>
          <w:rFonts w:ascii="Arial" w:hAnsi="Arial"/>
          <w:b w:val="0"/>
          <w:i/>
          <w:color w:val="62716E"/>
          <w:sz w:val="18"/>
        </w:rPr>
        <w:t>[Enter]</w:t>
      </w:r>
    </w:p>
    <w:p>
      <w:pPr>
        <w:keepNext w:val="0"/>
        <w:spacing w:after="100" w:line="259" w:lineRule="auto"/>
      </w:pPr>
      <w:r>
        <w:rPr>
          <w:rFonts w:ascii="Arial" w:hAnsi="Arial"/>
          <w:b w:val="0"/>
          <w:i w:val="0"/>
          <w:color w:val="215F52"/>
          <w:sz w:val="21"/>
        </w:rPr>
        <w:t>Implementing organizations and stakeholders</w:t>
      </w:r>
    </w:p>
    <w:tbl>
      <w:tblPr>
        <w:tblW w:type="auto" w:w="0"/>
        <w:jc w:val="center"/>
        <w:tblLayout w:type="fixed"/>
        <w:tblLook w:firstColumn="1" w:firstRow="1" w:lastColumn="0" w:lastRow="0" w:noHBand="0" w:noVBand="1" w:val="04A0"/>
      </w:tblPr>
      <w:tblGrid>
        <w:gridCol w:w="3249"/>
        <w:gridCol w:w="3249"/>
        <w:gridCol w:w="3249"/>
      </w:tblGrid>
      <w:tr>
        <w:trPr>
          <w:trHeight w:val="1296" w:hRule="atLeast"/>
        </w:trPr>
        <w:tc>
          <w:tcPr>
            <w:tcW w:type="dxa" w:w="3249"/>
            <w:vAlign w:val="center"/>
            <w:tcMar>
              <w:top w:w="120" w:type="dxa"/>
              <w:start w:w="100" w:type="dxa"/>
              <w:bottom w:w="120" w:type="dxa"/>
              <w:end w:w="100" w:type="dxa"/>
            </w:tcMar>
            <w:tcBorders>
              <w:top w:val="single" w:sz="5" w:color="C9D5CE"/>
              <w:bottom w:val="single" w:sz="5" w:color="C9D5CE"/>
              <w:left w:val="single" w:sz="5" w:color="C9D5CE"/>
              <w:right w:val="single" w:sz="5" w:color="C9D5CE"/>
            </w:tcBorders>
          </w:tcPr>
          <w:p>
            <w:pPr>
              <w:jc w:val="center"/>
            </w:pPr>
            <w:r>
              <w:rPr>
                <w:rFonts w:ascii="Arial" w:hAnsi="Arial"/>
                <w:b/>
                <w:i w:val="0"/>
                <w:color w:val="215F52"/>
                <w:sz w:val="16"/>
              </w:rPr>
              <w:t>IMPLEMENTING ENTITY</w:t>
            </w:r>
          </w:p>
          <w:p>
            <w:pPr>
              <w:jc w:val="center"/>
            </w:pPr>
            <w:r>
              <w:rPr>
                <w:rFonts w:ascii="Arial" w:hAnsi="Arial"/>
                <w:b w:val="0"/>
                <w:i w:val="0"/>
                <w:color w:val="62716E"/>
                <w:sz w:val="16"/>
              </w:rPr>
              <w:t>[Insert authorized logo]</w:t>
            </w:r>
          </w:p>
          <w:p>
            <w:pPr>
              <w:jc w:val="center"/>
            </w:pPr>
            <w:r>
              <w:rPr>
                <w:rFonts w:ascii="Arial" w:hAnsi="Arial"/>
                <w:b w:val="0"/>
                <w:i/>
                <w:color w:val="62716E"/>
                <w:sz w:val="16"/>
              </w:rPr>
              <w:t>[Organization / role]</w:t>
            </w:r>
          </w:p>
        </w:tc>
        <w:tc>
          <w:tcPr>
            <w:tcW w:type="dxa" w:w="3249"/>
            <w:vAlign w:val="center"/>
            <w:tcMar>
              <w:top w:w="120" w:type="dxa"/>
              <w:start w:w="100" w:type="dxa"/>
              <w:bottom w:w="120" w:type="dxa"/>
              <w:end w:w="100" w:type="dxa"/>
            </w:tcMar>
            <w:tcBorders>
              <w:top w:val="single" w:sz="5" w:color="C9D5CE"/>
              <w:bottom w:val="single" w:sz="5" w:color="C9D5CE"/>
              <w:left w:val="single" w:sz="5" w:color="C9D5CE"/>
              <w:right w:val="single" w:sz="5" w:color="C9D5CE"/>
            </w:tcBorders>
          </w:tcPr>
          <w:p>
            <w:pPr>
              <w:jc w:val="center"/>
            </w:pPr>
            <w:r>
              <w:rPr>
                <w:rFonts w:ascii="Arial" w:hAnsi="Arial"/>
                <w:b/>
                <w:i w:val="0"/>
                <w:color w:val="215F52"/>
                <w:sz w:val="16"/>
              </w:rPr>
              <w:t>PROJECT PROPONENT</w:t>
            </w:r>
          </w:p>
          <w:p>
            <w:pPr>
              <w:jc w:val="center"/>
            </w:pPr>
            <w:r>
              <w:rPr>
                <w:rFonts w:ascii="Arial" w:hAnsi="Arial"/>
                <w:b w:val="0"/>
                <w:i w:val="0"/>
                <w:color w:val="62716E"/>
                <w:sz w:val="16"/>
              </w:rPr>
              <w:t>[Insert authorized logo]</w:t>
            </w:r>
          </w:p>
          <w:p>
            <w:pPr>
              <w:jc w:val="center"/>
            </w:pPr>
            <w:r>
              <w:rPr>
                <w:rFonts w:ascii="Arial" w:hAnsi="Arial"/>
                <w:b w:val="0"/>
                <w:i/>
                <w:color w:val="62716E"/>
                <w:sz w:val="16"/>
              </w:rPr>
              <w:t>[Organization / role]</w:t>
            </w:r>
          </w:p>
        </w:tc>
        <w:tc>
          <w:tcPr>
            <w:tcW w:type="dxa" w:w="3249"/>
            <w:vAlign w:val="center"/>
            <w:tcMar>
              <w:top w:w="120" w:type="dxa"/>
              <w:start w:w="100" w:type="dxa"/>
              <w:bottom w:w="120" w:type="dxa"/>
              <w:end w:w="100" w:type="dxa"/>
            </w:tcMar>
            <w:tcBorders>
              <w:top w:val="single" w:sz="5" w:color="C9D5CE"/>
              <w:bottom w:val="single" w:sz="5" w:color="C9D5CE"/>
              <w:left w:val="single" w:sz="5" w:color="C9D5CE"/>
              <w:right w:val="single" w:sz="5" w:color="C9D5CE"/>
            </w:tcBorders>
          </w:tcPr>
          <w:p>
            <w:pPr>
              <w:jc w:val="center"/>
            </w:pPr>
            <w:r>
              <w:rPr>
                <w:rFonts w:ascii="Arial" w:hAnsi="Arial"/>
                <w:b/>
                <w:i w:val="0"/>
                <w:color w:val="215F52"/>
                <w:sz w:val="16"/>
              </w:rPr>
              <w:t>RIGHTS HOLDERS / STAKEHOLDERS</w:t>
            </w:r>
          </w:p>
          <w:p>
            <w:pPr>
              <w:jc w:val="center"/>
            </w:pPr>
            <w:r>
              <w:rPr>
                <w:rFonts w:ascii="Arial" w:hAnsi="Arial"/>
                <w:b w:val="0"/>
                <w:i w:val="0"/>
                <w:color w:val="62716E"/>
                <w:sz w:val="16"/>
              </w:rPr>
              <w:t>[Insert authorized logo]</w:t>
            </w:r>
          </w:p>
          <w:p>
            <w:pPr>
              <w:jc w:val="center"/>
            </w:pPr>
            <w:r>
              <w:rPr>
                <w:rFonts w:ascii="Arial" w:hAnsi="Arial"/>
                <w:b w:val="0"/>
                <w:i/>
                <w:color w:val="62716E"/>
                <w:sz w:val="16"/>
              </w:rPr>
              <w:t>[Organization / role]</w:t>
            </w:r>
          </w:p>
        </w:tc>
      </w:tr>
    </w:tbl>
    <w:p>
      <w:pPr>
        <w:keepNext w:val="0"/>
        <w:spacing w:after="160" w:line="259" w:lineRule="auto"/>
      </w:pPr>
      <w:r>
        <w:rPr>
          <w:rFonts w:ascii="Arial" w:hAnsi="Arial"/>
          <w:b w:val="0"/>
          <w:i w:val="0"/>
          <w:color w:val="62716E"/>
          <w:sz w:val="16"/>
        </w:rPr>
        <w:t>Use authorized logos and identify each organization’s actual role. Logo display does not establish consent, project ownership, endorsement, validation or admission. Remove unused partner spaces from the completed submission.</w:t>
      </w:r>
    </w:p>
    <w:p>
      <w:pPr>
        <w:keepNext w:val="0"/>
        <w:spacing w:after="100" w:line="259" w:lineRule="auto"/>
      </w:pPr>
      <w:r>
        <w:rPr>
          <w:rFonts w:ascii="Arial" w:hAnsi="Arial"/>
          <w:b w:val="0"/>
          <w:i w:val="0"/>
          <w:color w:val="62716E"/>
          <w:sz w:val="15"/>
        </w:rPr>
        <w:t>The English logo wording is a translation, not a separate legal entity.</w:t>
      </w:r>
    </w:p>
    <w:p>
      <w:r>
        <w:br w:type="page"/>
      </w:r>
    </w:p>
    <w:p>
      <w:pPr>
        <w:pStyle w:val="Heading1"/>
        <w:keepNext/>
      </w:pPr>
      <w:r>
        <w:t>License and use of this template</w:t>
      </w:r>
    </w:p>
    <w:p>
      <w:pPr>
        <w:keepNext w:val="0"/>
        <w:spacing w:after="220" w:line="259" w:lineRule="auto"/>
      </w:pPr>
      <w:r>
        <w:rPr>
          <w:rFonts w:ascii="Arial" w:hAnsi="Arial"/>
          <w:b w:val="0"/>
          <w:i w:val="0"/>
          <w:color w:val="243A36"/>
          <w:sz w:val="19"/>
        </w:rPr>
        <w:t>This document is issued by Nuevo Estándar Biotropical—NEBIOT S.A.S. Henry Arellano-Peña is the methodological author of NEB001 and NEB002. Rights in NEBIOT's protected materials remain with their respective rights holders. Commercial use, reproduction, adaptation, redistribution, and sublicensing of protected material are subject to the applicable license or specific written permission from the authorized rights holder; permissions for use within the NEBIOT program shall be recorded in FRM-07 under S-21. Access to this document does not itself grant a commercial license, transfer ownership, authorize sublicensing, confer program admission, or authorize certification or issuance of environmental units. Supporting publications and third-party data, software, and images retain their respective licenses and attribution requirements; existing lawful permissions and uses permitted by applicable law remain unaffected. Authorized independent reviewers shall receive the access necessary for inspection, recalculation, and reporting under S-22, subject to the applicable permissions and confidentiality safeguards.</w:t>
      </w:r>
    </w:p>
    <w:p>
      <w:pPr>
        <w:pStyle w:val="Heading2"/>
        <w:keepNext/>
      </w:pPr>
      <w:r>
        <w:t>Completion instructions</w:t>
      </w:r>
    </w:p>
    <w:p>
      <w:pPr>
        <w:keepNext w:val="0"/>
        <w:spacing w:after="180" w:line="259" w:lineRule="auto"/>
      </w:pPr>
      <w:r>
        <w:rPr>
          <w:rFonts w:ascii="Arial" w:hAnsi="Arial"/>
          <w:b w:val="0"/>
          <w:i w:val="0"/>
          <w:color w:val="243A36"/>
          <w:sz w:val="19"/>
        </w:rPr>
        <w:t>This template organizes the evidence required for its project stage under NEBIOT Standard version 0.8.2. It does not replace the standard, its applicable methods, the approved case profile or the controlled forms. Complete the bracketed fields and expand tables or narrative areas as needed. For an inapplicable item, record a reason and the reviewer’s disposition; do not silently delete it. Identify unknown information as missing, not zero. Keep observations, assumptions, projections, verified outcomes and authorized NVEUs distinct. Requirements are assessed at the stage to which they apply; later-stage fields do not imply earlier completion.</w:t>
      </w:r>
    </w:p>
    <w:p>
      <w:pPr>
        <w:pStyle w:val="Heading2"/>
        <w:keepNext/>
      </w:pPr>
      <w:r>
        <w:t>Reference and scope</w:t>
      </w:r>
    </w:p>
    <w:p>
      <w:pPr>
        <w:keepNext w:val="0"/>
        <w:spacing w:after="200" w:line="259" w:lineRule="auto"/>
      </w:pPr>
      <w:r>
        <w:rPr>
          <w:rFonts w:ascii="Arial" w:hAnsi="Arial"/>
          <w:b w:val="0"/>
          <w:i w:val="0"/>
          <w:color w:val="243A36"/>
          <w:sz w:val="17"/>
        </w:rPr>
        <w:t>[1] NEBIOT. NEBIOT Standard, controlled version 0.8.2. NEB-DOC-000, integrated edition. Principal dependencies: NEB-CYC-001; NEB-STD-001 and Annex A; NEB-MTH-001/002; NEB-UNT-001; NEB-PRO-001; NEB-MIG-001; NEB-AUD-001; and NEB-FRM-001. All clause, equation, AP and FRM references in this template refer to that version. They are external normative dependencies, not missing sections of this template.</w:t>
      </w:r>
    </w:p>
    <w:p>
      <w:pPr>
        <w:keepNext w:val="0"/>
        <w:spacing w:after="140" w:line="259" w:lineRule="auto"/>
      </w:pPr>
      <w:r>
        <w:rPr>
          <w:rFonts w:ascii="Arial" w:hAnsi="Arial"/>
          <w:b w:val="0"/>
          <w:i w:val="0"/>
          <w:color w:val="243A36"/>
          <w:sz w:val="18"/>
        </w:rPr>
        <w:t>NIP retains the source name Nota de Idea de proyecto; “Project Idea Note” is an explanatory English rendering. PD means Project Description.</w:t>
      </w:r>
    </w:p>
    <w:p>
      <w:pPr>
        <w:keepNext w:val="0"/>
        <w:spacing w:after="0" w:line="259" w:lineRule="auto"/>
      </w:pPr>
      <w:r>
        <w:rPr>
          <w:rFonts w:ascii="Arial" w:hAnsi="Arial"/>
          <w:b w:val="0"/>
          <w:i w:val="0"/>
          <w:color w:val="243A36"/>
          <w:sz w:val="18"/>
        </w:rPr>
        <w:t>NEBIOT provides the contracted technical assessment, design and monitoring services. The named proponent and implementing entity retain project execution responsibilities under S-25; exceptional NEBIOT interests follow S-26.</w:t>
      </w:r>
    </w:p>
    <w:p>
      <w:r>
        <w:br w:type="page"/>
      </w:r>
    </w:p>
    <w:p>
      <w:pPr>
        <w:pStyle w:val="Heading1"/>
        <w:keepNext/>
      </w:pPr>
      <w:r>
        <w:t>Document control and contents</w:t>
      </w:r>
    </w:p>
    <w:tbl>
      <w:tblPr>
        <w:tblW w:type="auto" w:w="0"/>
        <w:jc w:val="center"/>
        <w:tblLayout w:type="fixed"/>
        <w:tblLook w:firstColumn="1" w:firstRow="1" w:lastColumn="0" w:lastRow="0" w:noHBand="0" w:noVBand="1" w:val="04A0"/>
        <w:tblBorders>
          <w:top w:val="single" w:sz="4" w:color="C9D5CE"/>
          <w:left w:val="single" w:sz="4" w:color="C9D5CE"/>
          <w:bottom w:val="single" w:sz="4" w:color="C9D5CE"/>
          <w:right w:val="single" w:sz="4" w:color="C9D5CE"/>
          <w:insideH w:val="single" w:sz="4" w:color="C9D5CE"/>
          <w:insideV w:val="single" w:sz="4" w:color="C9D5CE"/>
        </w:tblBorders>
      </w:tblPr>
      <w:tblGrid>
        <w:gridCol w:w="2925"/>
        <w:gridCol w:w="6824"/>
      </w:tblGrid>
      <w:tr>
        <w:trPr>
          <w:trHeight w:val="374" w:hRule="atLeast"/>
          <w:tblHeader/>
        </w:trPr>
        <w:tc>
          <w:tcPr>
            <w:tcW w:type="dxa" w:w="2925"/>
            <w:vAlign w:val="center"/>
            <w:tcMar>
              <w:top w:w="70" w:type="dxa"/>
              <w:start w:w="85" w:type="dxa"/>
              <w:bottom w:w="70" w:type="dxa"/>
              <w:end w:w="85" w:type="dxa"/>
            </w:tcMar>
            <w:shd w:fill="215F52"/>
          </w:tcPr>
          <w:p>
            <w:pPr>
              <w:spacing w:after="0" w:line="250" w:lineRule="auto"/>
            </w:pPr>
            <w:r>
              <w:rPr>
                <w:rFonts w:ascii="Arial" w:hAnsi="Arial"/>
                <w:b/>
                <w:i w:val="0"/>
                <w:color w:val="FFFFFF"/>
                <w:sz w:val="16"/>
              </w:rPr>
              <w:t>Control</w:t>
            </w:r>
          </w:p>
        </w:tc>
        <w:tc>
          <w:tcPr>
            <w:tcW w:type="dxa" w:w="6824"/>
            <w:vAlign w:val="center"/>
            <w:tcMar>
              <w:top w:w="70" w:type="dxa"/>
              <w:start w:w="85" w:type="dxa"/>
              <w:bottom w:w="70" w:type="dxa"/>
              <w:end w:w="85" w:type="dxa"/>
            </w:tcMar>
            <w:shd w:fill="215F52"/>
          </w:tcPr>
          <w:p>
            <w:pPr>
              <w:spacing w:after="0" w:line="250" w:lineRule="auto"/>
            </w:pPr>
            <w:r>
              <w:rPr>
                <w:rFonts w:ascii="Arial" w:hAnsi="Arial"/>
                <w:b/>
                <w:i w:val="0"/>
                <w:color w:val="FFFFFF"/>
                <w:sz w:val="16"/>
              </w:rPr>
              <w:t>Record</w:t>
            </w:r>
          </w:p>
        </w:tc>
      </w:tr>
      <w:tr>
        <w:trPr>
          <w:trHeight w:val="374" w:hRule="atLeast"/>
        </w:trPr>
        <w:tc>
          <w:tcPr>
            <w:tcW w:type="dxa" w:w="2925"/>
            <w:vAlign w:val="center"/>
            <w:tcMar>
              <w:top w:w="70" w:type="dxa"/>
              <w:start w:w="85" w:type="dxa"/>
              <w:bottom w:w="70" w:type="dxa"/>
              <w:end w:w="85" w:type="dxa"/>
            </w:tcMar>
            <w:shd w:fill="F6F8F6"/>
          </w:tcPr>
          <w:p>
            <w:pPr>
              <w:spacing w:after="0" w:line="250" w:lineRule="auto"/>
            </w:pPr>
            <w:r>
              <w:rPr>
                <w:rFonts w:ascii="Arial" w:hAnsi="Arial"/>
                <w:b w:val="0"/>
                <w:i w:val="0"/>
                <w:color w:val="243A36"/>
                <w:sz w:val="16"/>
              </w:rPr>
              <w:t>Template</w:t>
            </w:r>
          </w:p>
        </w:tc>
        <w:tc>
          <w:tcPr>
            <w:tcW w:type="dxa" w:w="6824"/>
            <w:vAlign w:val="center"/>
            <w:tcMar>
              <w:top w:w="70" w:type="dxa"/>
              <w:start w:w="85" w:type="dxa"/>
              <w:bottom w:w="70" w:type="dxa"/>
              <w:end w:w="85" w:type="dxa"/>
            </w:tcMar>
            <w:shd w:fill="F6F8F6"/>
          </w:tcPr>
          <w:p>
            <w:pPr>
              <w:spacing w:after="0" w:line="250" w:lineRule="auto"/>
            </w:pPr>
            <w:r>
              <w:rPr>
                <w:rFonts w:ascii="Arial" w:hAnsi="Arial"/>
                <w:b w:val="0"/>
                <w:i w:val="0"/>
                <w:color w:val="243A36"/>
                <w:sz w:val="16"/>
              </w:rPr>
              <w:t>NIP / 1.2 / EN</w:t>
            </w:r>
          </w:p>
        </w:tc>
      </w:tr>
      <w:tr>
        <w:trPr>
          <w:trHeight w:val="374" w:hRule="atLeast"/>
        </w:trPr>
        <w:tc>
          <w:tcPr>
            <w:tcW w:type="dxa" w:w="2925"/>
            <w:vAlign w:val="center"/>
            <w:tcMar>
              <w:top w:w="70" w:type="dxa"/>
              <w:start w:w="85" w:type="dxa"/>
              <w:bottom w:w="70" w:type="dxa"/>
              <w:end w:w="85" w:type="dxa"/>
            </w:tcMar>
          </w:tcPr>
          <w:p>
            <w:pPr>
              <w:spacing w:after="0" w:line="250" w:lineRule="auto"/>
            </w:pPr>
            <w:r>
              <w:rPr>
                <w:rFonts w:ascii="Arial" w:hAnsi="Arial"/>
                <w:b w:val="0"/>
                <w:i w:val="0"/>
                <w:color w:val="243A36"/>
                <w:sz w:val="16"/>
              </w:rPr>
              <w:t>Standard basis</w:t>
            </w:r>
          </w:p>
        </w:tc>
        <w:tc>
          <w:tcPr>
            <w:tcW w:type="dxa" w:w="6824"/>
            <w:vAlign w:val="center"/>
            <w:tcMar>
              <w:top w:w="70" w:type="dxa"/>
              <w:start w:w="85" w:type="dxa"/>
              <w:bottom w:w="70" w:type="dxa"/>
              <w:end w:w="85" w:type="dxa"/>
            </w:tcMar>
          </w:tcPr>
          <w:p>
            <w:pPr>
              <w:spacing w:after="0" w:line="250" w:lineRule="auto"/>
            </w:pPr>
            <w:r>
              <w:rPr>
                <w:rFonts w:ascii="Arial" w:hAnsi="Arial"/>
                <w:b w:val="0"/>
                <w:i w:val="0"/>
                <w:color w:val="243A36"/>
                <w:sz w:val="16"/>
              </w:rPr>
              <w:t>NEBIOT 0.8.2 / CYC-02</w:t>
            </w:r>
          </w:p>
        </w:tc>
      </w:tr>
      <w:tr>
        <w:trPr>
          <w:trHeight w:val="374" w:hRule="atLeast"/>
        </w:trPr>
        <w:tc>
          <w:tcPr>
            <w:tcW w:type="dxa" w:w="2925"/>
            <w:vAlign w:val="center"/>
            <w:tcMar>
              <w:top w:w="70" w:type="dxa"/>
              <w:start w:w="85" w:type="dxa"/>
              <w:bottom w:w="70" w:type="dxa"/>
              <w:end w:w="85" w:type="dxa"/>
            </w:tcMar>
            <w:shd w:fill="F6F8F6"/>
          </w:tcPr>
          <w:p>
            <w:pPr>
              <w:spacing w:after="0" w:line="250" w:lineRule="auto"/>
            </w:pPr>
            <w:r>
              <w:rPr>
                <w:rFonts w:ascii="Arial" w:hAnsi="Arial"/>
                <w:b w:val="0"/>
                <w:i w:val="0"/>
                <w:color w:val="243A36"/>
                <w:sz w:val="16"/>
              </w:rPr>
              <w:t>Preparer / reviewer</w:t>
            </w:r>
          </w:p>
        </w:tc>
        <w:tc>
          <w:tcPr>
            <w:tcW w:type="dxa" w:w="6824"/>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r>
      <w:tr>
        <w:trPr>
          <w:trHeight w:val="374" w:hRule="atLeast"/>
        </w:trPr>
        <w:tc>
          <w:tcPr>
            <w:tcW w:type="dxa" w:w="2925"/>
            <w:vAlign w:val="center"/>
            <w:tcMar>
              <w:top w:w="70" w:type="dxa"/>
              <w:start w:w="85" w:type="dxa"/>
              <w:bottom w:w="70" w:type="dxa"/>
              <w:end w:w="85" w:type="dxa"/>
            </w:tcMar>
          </w:tcPr>
          <w:p>
            <w:pPr>
              <w:spacing w:after="0" w:line="250" w:lineRule="auto"/>
            </w:pPr>
            <w:r>
              <w:rPr>
                <w:rFonts w:ascii="Arial" w:hAnsi="Arial"/>
                <w:b w:val="0"/>
                <w:i w:val="0"/>
                <w:color w:val="243A36"/>
                <w:sz w:val="16"/>
              </w:rPr>
              <w:t>Distribution / restrictions</w:t>
            </w:r>
          </w:p>
        </w:tc>
        <w:tc>
          <w:tcPr>
            <w:tcW w:type="dxa" w:w="6824"/>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r>
    </w:tbl>
    <w:p>
      <w:pPr>
        <w:keepNext w:val="0"/>
        <w:spacing w:after="60" w:line="259" w:lineRule="auto"/>
      </w:pPr>
      <w:r>
        <w:rPr>
          <w:rFonts w:ascii="Arial" w:hAnsi="Arial"/>
          <w:b w:val="0"/>
          <w:i w:val="0"/>
          <w:color w:val="243A36"/>
          <w:sz w:val="2"/>
        </w:rPr>
      </w:r>
    </w:p>
    <w:tbl>
      <w:tblPr>
        <w:tblW w:type="auto" w:w="0"/>
        <w:jc w:val="center"/>
        <w:tblLayout w:type="fixed"/>
        <w:tblLook w:firstColumn="1" w:firstRow="1" w:lastColumn="0" w:lastRow="0" w:noHBand="0" w:noVBand="1" w:val="04A0"/>
        <w:tblBorders>
          <w:top w:val="single" w:sz="4" w:color="C9D5CE"/>
          <w:left w:val="single" w:sz="4" w:color="C9D5CE"/>
          <w:bottom w:val="single" w:sz="4" w:color="C9D5CE"/>
          <w:right w:val="single" w:sz="4" w:color="C9D5CE"/>
          <w:insideH w:val="single" w:sz="4" w:color="C9D5CE"/>
          <w:insideV w:val="single" w:sz="4" w:color="C9D5CE"/>
        </w:tblBorders>
      </w:tblPr>
      <w:tblGrid>
        <w:gridCol w:w="1852"/>
        <w:gridCol w:w="2242"/>
        <w:gridCol w:w="5654"/>
      </w:tblGrid>
      <w:tr>
        <w:trPr>
          <w:trHeight w:val="360" w:hRule="atLeast"/>
          <w:tblHeader/>
        </w:trPr>
        <w:tc>
          <w:tcPr>
            <w:tcW w:type="dxa" w:w="1852"/>
            <w:vAlign w:val="center"/>
            <w:tcMar>
              <w:top w:w="70" w:type="dxa"/>
              <w:start w:w="85" w:type="dxa"/>
              <w:bottom w:w="70" w:type="dxa"/>
              <w:end w:w="85" w:type="dxa"/>
            </w:tcMar>
            <w:shd w:fill="215F52"/>
          </w:tcPr>
          <w:p>
            <w:pPr>
              <w:spacing w:after="0" w:line="250" w:lineRule="auto"/>
            </w:pPr>
            <w:r>
              <w:rPr>
                <w:rFonts w:ascii="Arial" w:hAnsi="Arial"/>
                <w:b/>
                <w:i w:val="0"/>
                <w:color w:val="FFFFFF"/>
                <w:sz w:val="16"/>
              </w:rPr>
              <w:t>Version</w:t>
            </w:r>
          </w:p>
        </w:tc>
        <w:tc>
          <w:tcPr>
            <w:tcW w:type="dxa" w:w="2242"/>
            <w:vAlign w:val="center"/>
            <w:tcMar>
              <w:top w:w="70" w:type="dxa"/>
              <w:start w:w="85" w:type="dxa"/>
              <w:bottom w:w="70" w:type="dxa"/>
              <w:end w:w="85" w:type="dxa"/>
            </w:tcMar>
            <w:shd w:fill="215F52"/>
          </w:tcPr>
          <w:p>
            <w:pPr>
              <w:spacing w:after="0" w:line="250" w:lineRule="auto"/>
            </w:pPr>
            <w:r>
              <w:rPr>
                <w:rFonts w:ascii="Arial" w:hAnsi="Arial"/>
                <w:b/>
                <w:i w:val="0"/>
                <w:color w:val="FFFFFF"/>
                <w:sz w:val="16"/>
              </w:rPr>
              <w:t>Date</w:t>
            </w:r>
          </w:p>
        </w:tc>
        <w:tc>
          <w:tcPr>
            <w:tcW w:type="dxa" w:w="5654"/>
            <w:vAlign w:val="center"/>
            <w:tcMar>
              <w:top w:w="70" w:type="dxa"/>
              <w:start w:w="85" w:type="dxa"/>
              <w:bottom w:w="70" w:type="dxa"/>
              <w:end w:w="85" w:type="dxa"/>
            </w:tcMar>
            <w:shd w:fill="215F52"/>
          </w:tcPr>
          <w:p>
            <w:pPr>
              <w:spacing w:after="0" w:line="250" w:lineRule="auto"/>
            </w:pPr>
            <w:r>
              <w:rPr>
                <w:rFonts w:ascii="Arial" w:hAnsi="Arial"/>
                <w:b/>
                <w:i w:val="0"/>
                <w:color w:val="FFFFFF"/>
                <w:sz w:val="16"/>
              </w:rPr>
              <w:t>Change and authority</w:t>
            </w:r>
          </w:p>
        </w:tc>
      </w:tr>
      <w:tr>
        <w:trPr>
          <w:trHeight w:val="360" w:hRule="atLeast"/>
        </w:trPr>
        <w:tc>
          <w:tcPr>
            <w:tcW w:type="dxa" w:w="185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 ]</w:t>
            </w:r>
          </w:p>
        </w:tc>
        <w:tc>
          <w:tcPr>
            <w:tcW w:type="dxa" w:w="224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 ]</w:t>
            </w:r>
          </w:p>
        </w:tc>
        <w:tc>
          <w:tcPr>
            <w:tcW w:type="dxa" w:w="5654"/>
            <w:vAlign w:val="center"/>
            <w:tcMar>
              <w:top w:w="70" w:type="dxa"/>
              <w:start w:w="85" w:type="dxa"/>
              <w:bottom w:w="70" w:type="dxa"/>
              <w:end w:w="85" w:type="dxa"/>
            </w:tcMar>
            <w:shd w:fill="F6F8F6"/>
          </w:tcPr>
          <w:p>
            <w:pPr>
              <w:spacing w:after="0" w:line="250" w:lineRule="auto"/>
            </w:pPr>
            <w:r>
              <w:rPr>
                <w:rFonts w:ascii="Arial" w:hAnsi="Arial"/>
                <w:b w:val="0"/>
                <w:i/>
                <w:color w:val="62716E"/>
                <w:sz w:val="16"/>
              </w:rPr>
              <w:t>[ ]</w:t>
            </w:r>
          </w:p>
        </w:tc>
      </w:tr>
    </w:tbl>
    <w:p>
      <w:pPr>
        <w:keepNext w:val="0"/>
        <w:spacing w:after="60" w:line="259" w:lineRule="auto"/>
      </w:pPr>
      <w:r>
        <w:rPr>
          <w:rFonts w:ascii="Arial" w:hAnsi="Arial"/>
          <w:b w:val="0"/>
          <w:i w:val="0"/>
          <w:color w:val="243A36"/>
          <w:sz w:val="2"/>
        </w:rPr>
      </w:r>
    </w:p>
    <w:p>
      <w:pPr>
        <w:keepNext w:val="0"/>
        <w:spacing w:after="100" w:line="259" w:lineRule="auto"/>
      </w:pPr>
      <w:r>
        <w:rPr>
          <w:rFonts w:ascii="Arial" w:hAnsi="Arial"/>
          <w:b/>
          <w:i w:val="0"/>
          <w:color w:val="215F52"/>
          <w:sz w:val="22"/>
        </w:rPr>
        <w:t>Contents</w:t>
      </w:r>
    </w:p>
    <w:p>
      <w:pPr>
        <w:spacing w:after="60" w:line="252" w:lineRule="auto"/>
      </w:pPr>
      <w:hyperlink w:anchor="Section_1">
        <w:r>
          <w:rPr>
            <w:rFonts w:ascii="Arial" w:hAnsi="Arial"/>
            <w:sz w:val="19"/>
            <w:color w:val="215F52"/>
          </w:rPr>
          <w:t>01  Project identity and concept submission</w:t>
        </w:r>
      </w:hyperlink>
    </w:p>
    <w:p>
      <w:pPr>
        <w:spacing w:after="60" w:line="252" w:lineRule="auto"/>
      </w:pPr>
      <w:hyperlink w:anchor="Section_2">
        <w:r>
          <w:rPr>
            <w:rFonts w:ascii="Arial" w:hAnsi="Arial"/>
            <w:sz w:val="19"/>
            <w:color w:val="215F52"/>
          </w:rPr>
          <w:t>02  Preliminary territory and proposed activities</w:t>
        </w:r>
      </w:hyperlink>
    </w:p>
    <w:p>
      <w:pPr>
        <w:spacing w:after="60" w:line="252" w:lineRule="auto"/>
      </w:pPr>
      <w:hyperlink w:anchor="Section_3">
        <w:r>
          <w:rPr>
            <w:rFonts w:ascii="Arial" w:hAnsi="Arial"/>
            <w:sz w:val="19"/>
            <w:color w:val="215F52"/>
          </w:rPr>
          <w:t>03  Available evidence and methodological fit</w:t>
        </w:r>
      </w:hyperlink>
    </w:p>
    <w:p>
      <w:pPr>
        <w:spacing w:after="60" w:line="252" w:lineRule="auto"/>
      </w:pPr>
      <w:hyperlink w:anchor="Section_4">
        <w:r>
          <w:rPr>
            <w:rFonts w:ascii="Arial" w:hAnsi="Arial"/>
            <w:sz w:val="19"/>
            <w:color w:val="215F52"/>
          </w:rPr>
          <w:t>04  Rights, safeguards and intersecting initiatives</w:t>
        </w:r>
      </w:hyperlink>
    </w:p>
    <w:p>
      <w:pPr>
        <w:spacing w:after="60" w:line="252" w:lineRule="auto"/>
      </w:pPr>
      <w:hyperlink w:anchor="Section_5">
        <w:r>
          <w:rPr>
            <w:rFonts w:ascii="Arial" w:hAnsi="Arial"/>
            <w:sz w:val="19"/>
            <w:color w:val="215F52"/>
          </w:rPr>
          <w:t>05  Indicative outcomes and prefeasibility scope</w:t>
        </w:r>
      </w:hyperlink>
    </w:p>
    <w:p>
      <w:pPr>
        <w:spacing w:after="60" w:line="252" w:lineRule="auto"/>
      </w:pPr>
      <w:hyperlink w:anchor="Section_6">
        <w:r>
          <w:rPr>
            <w:rFonts w:ascii="Arial" w:hAnsi="Arial"/>
            <w:sz w:val="19"/>
            <w:color w:val="215F52"/>
          </w:rPr>
          <w:t>06  Evidence, annexes and references</w:t>
        </w:r>
      </w:hyperlink>
    </w:p>
    <w:p>
      <w:pPr>
        <w:spacing w:after="60" w:line="252" w:lineRule="auto"/>
      </w:pPr>
      <w:hyperlink w:anchor="Section_7">
        <w:r>
          <w:rPr>
            <w:rFonts w:ascii="Arial" w:hAnsi="Arial"/>
            <w:sz w:val="19"/>
            <w:color w:val="215F52"/>
          </w:rPr>
          <w:t>07  Submission, review and stage decision</w:t>
        </w:r>
      </w:hyperlink>
    </w:p>
    <w:p>
      <w:pPr>
        <w:spacing w:after="60"/>
      </w:pPr>
      <w:hyperlink w:anchor="account_annex">
        <w:r>
          <w:rPr>
            <w:color w:val="215F52"/>
          </w:rPr>
          <w:t>A. Ex-ante, ex-post and migration account attachments</w:t>
        </w:r>
      </w:hyperlink>
    </w:p>
    <w:p>
      <w:pPr>
        <w:spacing w:after="80"/>
      </w:pPr>
      <w:hyperlink w:anchor="calc_register" w:history="1">
        <w:r>
          <w:rPr>
            <w:color w:val="215F52"/>
          </w:rPr>
          <w:t>CALC  Calculation traceability and notation</w:t>
        </w:r>
      </w:hyperlink>
    </w:p>
    <w:p>
      <w:r>
        <w:br w:type="page"/>
      </w:r>
    </w:p>
    <w:p>
      <w:bookmarkStart w:id="101" w:name="Section_1"/>
      <w:pPr>
        <w:pStyle w:val="Heading1"/>
        <w:keepNext/>
      </w:pPr>
      <w:r>
        <w:t>01  Project identity and concept submission</w:t>
      </w:r>
      <w:bookmarkEnd w:id="101"/>
    </w:p>
    <w:p>
      <w:pPr>
        <w:keepNext/>
        <w:spacing w:after="180" w:line="259" w:lineRule="auto"/>
      </w:pPr>
      <w:r>
        <w:rPr>
          <w:rFonts w:ascii="Arial" w:hAnsi="Arial"/>
          <w:b w:val="0"/>
          <w:i w:val="0"/>
          <w:color w:val="62716E"/>
          <w:sz w:val="15"/>
        </w:rPr>
        <w:t>[1] Basis: CYC-01; CYC-02; S-03; S-04; S-25; S-26; FRM-07</w:t>
      </w:r>
    </w:p>
    <w:p>
      <w:pPr>
        <w:pStyle w:val="Heading2"/>
        <w:keepNext/>
      </w:pPr>
      <w:r>
        <w:t>Project concept and intended environmental change</w:t>
      </w:r>
    </w:p>
    <w:p>
      <w:pPr>
        <w:keepNext/>
        <w:spacing w:after="100" w:line="259" w:lineRule="auto"/>
      </w:pPr>
      <w:r>
        <w:rPr>
          <w:rFonts w:ascii="Arial" w:hAnsi="Arial"/>
          <w:b w:val="0"/>
          <w:i w:val="0"/>
          <w:color w:val="62716E"/>
          <w:sz w:val="18"/>
        </w:rPr>
        <w:t>Describe the ecosystem, present condition, intended intervention and reason for considering the project. State what is known and what remains to be investigated.</w:t>
      </w:r>
    </w:p>
    <w:tbl>
      <w:tblPr>
        <w:tblW w:type="auto" w:w="0"/>
        <w:tblLook w:firstColumn="1" w:firstRow="1" w:lastColumn="0" w:lastRow="0" w:noHBand="0" w:noVBand="1" w:val="04A0"/>
      </w:tblPr>
      <w:tblGrid>
        <w:gridCol w:w="9746"/>
      </w:tblGrid>
      <w:tr>
        <w:trPr>
          <w:trHeight w:val="662" w:hRule="atLeast"/>
        </w:trPr>
        <w:tc>
          <w:tcPr>
            <w:tcW w:type="dxa" w:w="9746"/>
            <w:shd w:fill="F5F7F5"/>
            <w:tcMar>
              <w:top w:w="100" w:type="dxa"/>
              <w:start w:w="100" w:type="dxa"/>
              <w:bottom w:w="100" w:type="dxa"/>
              <w:end w:w="100" w:type="dxa"/>
            </w:tcMar>
          </w:tcPr>
          <w:p>
            <w:pPr>
              <w:spacing w:after="0"/>
            </w:pPr>
            <w:r>
              <w:rPr>
                <w:rFonts w:ascii="Arial" w:hAnsi="Arial"/>
                <w:b w:val="0"/>
                <w:i/>
                <w:color w:val="62716E"/>
                <w:sz w:val="18"/>
              </w:rPr>
              <w:t>[Enter response and evidence references.]</w:t>
            </w:r>
          </w:p>
        </w:tc>
      </w:tr>
    </w:tbl>
    <w:p>
      <w:pPr>
        <w:keepNext w:val="0"/>
        <w:spacing w:after="60" w:line="259" w:lineRule="auto"/>
      </w:pPr>
      <w:r>
        <w:rPr>
          <w:rFonts w:ascii="Arial" w:hAnsi="Arial"/>
          <w:b w:val="0"/>
          <w:i w:val="0"/>
          <w:color w:val="243A36"/>
          <w:sz w:val="2"/>
        </w:rPr>
      </w:r>
    </w:p>
    <w:p>
      <w:pPr>
        <w:pStyle w:val="Heading2"/>
        <w:keepNext/>
      </w:pPr>
      <w:r>
        <w:t>Responsibility and authorization register</w:t>
      </w:r>
    </w:p>
    <w:tbl>
      <w:tblPr>
        <w:tblW w:type="auto" w:w="0"/>
        <w:jc w:val="center"/>
        <w:tblLayout w:type="fixed"/>
        <w:tblLook w:firstColumn="1" w:firstRow="1" w:lastColumn="0" w:lastRow="0" w:noHBand="0" w:noVBand="1" w:val="04A0"/>
        <w:tblBorders>
          <w:top w:val="single" w:sz="4" w:color="C9D5CE"/>
          <w:left w:val="single" w:sz="4" w:color="C9D5CE"/>
          <w:bottom w:val="single" w:sz="4" w:color="C9D5CE"/>
          <w:right w:val="single" w:sz="4" w:color="C9D5CE"/>
          <w:insideH w:val="single" w:sz="4" w:color="C9D5CE"/>
          <w:insideV w:val="single" w:sz="4" w:color="C9D5CE"/>
        </w:tblBorders>
      </w:tblPr>
      <w:tblGrid>
        <w:gridCol w:w="2437"/>
        <w:gridCol w:w="2730"/>
        <w:gridCol w:w="4582"/>
      </w:tblGrid>
      <w:tr>
        <w:trPr>
          <w:trHeight w:val="446" w:hRule="atLeast"/>
          <w:tblHeader/>
        </w:trPr>
        <w:tc>
          <w:tcPr>
            <w:tcW w:type="dxa" w:w="2437"/>
            <w:vAlign w:val="center"/>
            <w:tcMar>
              <w:top w:w="70" w:type="dxa"/>
              <w:start w:w="85" w:type="dxa"/>
              <w:bottom w:w="70" w:type="dxa"/>
              <w:end w:w="85" w:type="dxa"/>
            </w:tcMar>
            <w:shd w:fill="215F52"/>
          </w:tcPr>
          <w:p>
            <w:pPr>
              <w:spacing w:after="0" w:line="250" w:lineRule="auto"/>
            </w:pPr>
            <w:r>
              <w:rPr>
                <w:rFonts w:ascii="Arial" w:hAnsi="Arial"/>
                <w:b/>
                <w:i w:val="0"/>
                <w:color w:val="FFFFFF"/>
                <w:sz w:val="16"/>
              </w:rPr>
              <w:t>Role</w:t>
            </w:r>
          </w:p>
        </w:tc>
        <w:tc>
          <w:tcPr>
            <w:tcW w:type="dxa" w:w="2730"/>
            <w:vAlign w:val="center"/>
            <w:tcMar>
              <w:top w:w="70" w:type="dxa"/>
              <w:start w:w="85" w:type="dxa"/>
              <w:bottom w:w="70" w:type="dxa"/>
              <w:end w:w="85" w:type="dxa"/>
            </w:tcMar>
            <w:shd w:fill="215F52"/>
          </w:tcPr>
          <w:p>
            <w:pPr>
              <w:spacing w:after="0" w:line="250" w:lineRule="auto"/>
            </w:pPr>
            <w:r>
              <w:rPr>
                <w:rFonts w:ascii="Arial" w:hAnsi="Arial"/>
                <w:b/>
                <w:i w:val="0"/>
                <w:color w:val="FFFFFF"/>
                <w:sz w:val="16"/>
              </w:rPr>
              <w:t>Entity / named lead</w:t>
            </w:r>
          </w:p>
        </w:tc>
        <w:tc>
          <w:tcPr>
            <w:tcW w:type="dxa" w:w="4582"/>
            <w:vAlign w:val="center"/>
            <w:tcMar>
              <w:top w:w="70" w:type="dxa"/>
              <w:start w:w="85" w:type="dxa"/>
              <w:bottom w:w="70" w:type="dxa"/>
              <w:end w:w="85" w:type="dxa"/>
            </w:tcMar>
            <w:shd w:fill="215F52"/>
          </w:tcPr>
          <w:p>
            <w:pPr>
              <w:spacing w:after="0" w:line="250" w:lineRule="auto"/>
            </w:pPr>
            <w:r>
              <w:rPr>
                <w:rFonts w:ascii="Arial" w:hAnsi="Arial"/>
                <w:b/>
                <w:i w:val="0"/>
                <w:color w:val="FFFFFF"/>
                <w:sz w:val="16"/>
              </w:rPr>
              <w:t>Mandate, scope and evidence</w:t>
            </w:r>
          </w:p>
        </w:tc>
      </w:tr>
      <w:tr>
        <w:trPr>
          <w:trHeight w:val="446" w:hRule="atLeast"/>
        </w:trPr>
        <w:tc>
          <w:tcPr>
            <w:tcW w:type="dxa" w:w="2437"/>
            <w:vAlign w:val="center"/>
            <w:tcMar>
              <w:top w:w="70" w:type="dxa"/>
              <w:start w:w="85" w:type="dxa"/>
              <w:bottom w:w="70" w:type="dxa"/>
              <w:end w:w="85" w:type="dxa"/>
            </w:tcMar>
            <w:shd w:fill="F6F8F6"/>
          </w:tcPr>
          <w:p>
            <w:pPr>
              <w:spacing w:after="0" w:line="250" w:lineRule="auto"/>
            </w:pPr>
            <w:r>
              <w:rPr>
                <w:rFonts w:ascii="Arial" w:hAnsi="Arial"/>
                <w:b w:val="0"/>
                <w:i w:val="0"/>
                <w:color w:val="243A36"/>
                <w:sz w:val="16"/>
              </w:rPr>
              <w:t>Project proponent</w:t>
            </w:r>
          </w:p>
        </w:tc>
        <w:tc>
          <w:tcPr>
            <w:tcW w:type="dxa" w:w="273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458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r>
      <w:tr>
        <w:trPr>
          <w:trHeight w:val="446" w:hRule="atLeast"/>
        </w:trPr>
        <w:tc>
          <w:tcPr>
            <w:tcW w:type="dxa" w:w="2437"/>
            <w:vAlign w:val="center"/>
            <w:tcMar>
              <w:top w:w="70" w:type="dxa"/>
              <w:start w:w="85" w:type="dxa"/>
              <w:bottom w:w="70" w:type="dxa"/>
              <w:end w:w="85" w:type="dxa"/>
            </w:tcMar>
          </w:tcPr>
          <w:p>
            <w:pPr>
              <w:spacing w:after="0" w:line="250" w:lineRule="auto"/>
            </w:pPr>
            <w:r>
              <w:rPr>
                <w:rFonts w:ascii="Arial" w:hAnsi="Arial"/>
                <w:b w:val="0"/>
                <w:i w:val="0"/>
                <w:color w:val="243A36"/>
                <w:sz w:val="16"/>
              </w:rPr>
              <w:t>Rights holders</w:t>
            </w:r>
          </w:p>
        </w:tc>
        <w:tc>
          <w:tcPr>
            <w:tcW w:type="dxa" w:w="2730"/>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4582"/>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r>
      <w:tr>
        <w:trPr>
          <w:trHeight w:val="446" w:hRule="atLeast"/>
        </w:trPr>
        <w:tc>
          <w:tcPr>
            <w:tcW w:type="dxa" w:w="2437"/>
            <w:vAlign w:val="center"/>
            <w:tcMar>
              <w:top w:w="70" w:type="dxa"/>
              <w:start w:w="85" w:type="dxa"/>
              <w:bottom w:w="70" w:type="dxa"/>
              <w:end w:w="85" w:type="dxa"/>
            </w:tcMar>
            <w:shd w:fill="F6F8F6"/>
          </w:tcPr>
          <w:p>
            <w:pPr>
              <w:spacing w:after="0" w:line="250" w:lineRule="auto"/>
            </w:pPr>
            <w:r>
              <w:rPr>
                <w:rFonts w:ascii="Arial" w:hAnsi="Arial"/>
                <w:b w:val="0"/>
                <w:i w:val="0"/>
                <w:color w:val="243A36"/>
                <w:sz w:val="16"/>
              </w:rPr>
              <w:t>Implementing entity</w:t>
            </w:r>
          </w:p>
        </w:tc>
        <w:tc>
          <w:tcPr>
            <w:tcW w:type="dxa" w:w="273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458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r>
      <w:tr>
        <w:trPr>
          <w:trHeight w:val="446" w:hRule="atLeast"/>
        </w:trPr>
        <w:tc>
          <w:tcPr>
            <w:tcW w:type="dxa" w:w="2437"/>
            <w:vAlign w:val="center"/>
            <w:tcMar>
              <w:top w:w="70" w:type="dxa"/>
              <w:start w:w="85" w:type="dxa"/>
              <w:bottom w:w="70" w:type="dxa"/>
              <w:end w:w="85" w:type="dxa"/>
            </w:tcMar>
          </w:tcPr>
          <w:p>
            <w:pPr>
              <w:spacing w:after="0" w:line="250" w:lineRule="auto"/>
            </w:pPr>
            <w:r>
              <w:rPr>
                <w:rFonts w:ascii="Arial" w:hAnsi="Arial"/>
                <w:b w:val="0"/>
                <w:i w:val="0"/>
                <w:color w:val="243A36"/>
                <w:sz w:val="16"/>
              </w:rPr>
              <w:t>NEBIOT technical lead</w:t>
            </w:r>
          </w:p>
        </w:tc>
        <w:tc>
          <w:tcPr>
            <w:tcW w:type="dxa" w:w="2730"/>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4582"/>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r>
    </w:tbl>
    <w:p>
      <w:pPr>
        <w:keepNext w:val="0"/>
        <w:spacing w:after="60" w:line="259" w:lineRule="auto"/>
      </w:pPr>
      <w:r>
        <w:rPr>
          <w:rFonts w:ascii="Arial" w:hAnsi="Arial"/>
          <w:b w:val="0"/>
          <w:i w:val="0"/>
          <w:color w:val="243A36"/>
          <w:sz w:val="2"/>
        </w:rPr>
      </w:r>
    </w:p>
    <w:p>
      <w:pPr>
        <w:pStyle w:val="Heading2"/>
        <w:keepNext/>
      </w:pPr>
      <w:r>
        <w:t>Submission authority and material interests</w:t>
      </w:r>
    </w:p>
    <w:p>
      <w:pPr>
        <w:keepNext/>
        <w:spacing w:after="100" w:line="259" w:lineRule="auto"/>
      </w:pPr>
      <w:r>
        <w:rPr>
          <w:rFonts w:ascii="Arial" w:hAnsi="Arial"/>
          <w:b w:val="0"/>
          <w:i w:val="0"/>
          <w:color w:val="62716E"/>
          <w:sz w:val="18"/>
        </w:rPr>
        <w:t>Reference authority to submit the concept; distinguish land, customary, project and environmental-attribute rights. Disclose any exceptional NEBIOT interest for S-26 review.</w:t>
      </w:r>
    </w:p>
    <w:tbl>
      <w:tblPr>
        <w:tblW w:type="auto" w:w="0"/>
        <w:tblLook w:firstColumn="1" w:firstRow="1" w:lastColumn="0" w:lastRow="0" w:noHBand="0" w:noVBand="1" w:val="04A0"/>
      </w:tblPr>
      <w:tblGrid>
        <w:gridCol w:w="9746"/>
      </w:tblGrid>
      <w:tr>
        <w:trPr>
          <w:trHeight w:val="662" w:hRule="atLeast"/>
        </w:trPr>
        <w:tc>
          <w:tcPr>
            <w:tcW w:type="dxa" w:w="9746"/>
            <w:shd w:fill="F5F7F5"/>
            <w:tcMar>
              <w:top w:w="100" w:type="dxa"/>
              <w:start w:w="100" w:type="dxa"/>
              <w:bottom w:w="100" w:type="dxa"/>
              <w:end w:w="100" w:type="dxa"/>
            </w:tcMar>
          </w:tcPr>
          <w:p>
            <w:pPr>
              <w:spacing w:after="0"/>
            </w:pPr>
            <w:r>
              <w:rPr>
                <w:rFonts w:ascii="Arial" w:hAnsi="Arial"/>
                <w:b w:val="0"/>
                <w:i/>
                <w:color w:val="62716E"/>
                <w:sz w:val="18"/>
              </w:rPr>
              <w:t>[Enter response and evidence references.]</w:t>
            </w:r>
          </w:p>
        </w:tc>
      </w:tr>
    </w:tbl>
    <w:p>
      <w:pPr>
        <w:keepNext w:val="0"/>
        <w:spacing w:after="60" w:line="259" w:lineRule="auto"/>
      </w:pPr>
      <w:r>
        <w:rPr>
          <w:rFonts w:ascii="Arial" w:hAnsi="Arial"/>
          <w:b w:val="0"/>
          <w:i w:val="0"/>
          <w:color w:val="243A36"/>
          <w:sz w:val="2"/>
        </w:rPr>
      </w:r>
    </w:p>
    <w:p>
      <w:r>
        <w:br w:type="page"/>
      </w:r>
    </w:p>
    <w:p>
      <w:bookmarkStart w:id="102" w:name="Section_2"/>
      <w:pPr>
        <w:pStyle w:val="Heading1"/>
        <w:keepNext/>
      </w:pPr>
      <w:r>
        <w:t>02  Preliminary territory and proposed activities</w:t>
      </w:r>
      <w:bookmarkEnd w:id="102"/>
    </w:p>
    <w:p>
      <w:pPr>
        <w:keepNext/>
        <w:spacing w:after="180" w:line="259" w:lineRule="auto"/>
      </w:pPr>
      <w:r>
        <w:rPr>
          <w:rFonts w:ascii="Arial" w:hAnsi="Arial"/>
          <w:b w:val="0"/>
          <w:i w:val="0"/>
          <w:color w:val="62716E"/>
          <w:sz w:val="15"/>
        </w:rPr>
        <w:t>[1] Basis: CYC-02; S-03; S-06; S-07; AO-01</w:t>
      </w:r>
    </w:p>
    <w:p>
      <w:pPr>
        <w:pStyle w:val="Heading2"/>
        <w:keepNext/>
      </w:pPr>
      <w:r>
        <w:t>Territorial identification</w:t>
      </w:r>
    </w:p>
    <w:p>
      <w:pPr>
        <w:keepNext/>
        <w:spacing w:before="40" w:after="60"/>
      </w:pPr>
      <w:r>
        <w:rPr>
          <w:rFonts w:ascii="Lato" w:hAnsi="Lato"/>
          <w:color w:val="315B50"/>
          <w:sz w:val="18"/>
        </w:rPr>
        <w:t>NIP-T04 / Calculation notation</w:t>
      </w:r>
    </w:p>
    <w:p>
      <w:pPr>
        <w:keepNext/>
        <w:spacing w:before="40" w:after="60"/>
      </w:pPr>
      <m:oMath>
        <m:sSub>
          <m:e>
            <m:r>
              <w:rPr>
                <w:sz w:val="18"/>
              </w:rPr>
              <m:t>A</m:t>
            </m:r>
          </m:e>
          <m:sub>
            <m:r>
              <w:rPr>
                <w:sz w:val="18"/>
              </w:rPr>
              <m:t>i</m:t>
            </m:r>
            <m:r>
              <w:rPr>
                <w:sz w:val="18"/>
              </w:rPr>
              <m:rPr>
                <m:sty m:val="p"/>
              </m:rPr>
              <m:t>,</m:t>
            </m:r>
            <m:r>
              <w:rPr>
                <w:sz w:val="18"/>
              </w:rPr>
              <m:t>t</m:t>
            </m:r>
          </m:sub>
        </m:sSub>
        <m:r>
          <w:rPr>
            <w:sz w:val="18"/>
          </w:rPr>
          <m:rPr>
            <m:sty m:val="p"/>
          </m:rPr>
          <m:t>=</m:t>
        </m:r>
        <m:f>
          <m:fPr>
            <m:type m:val="bar"/>
          </m:fPr>
          <m:num>
            <m:sSub>
              <m:e>
                <m:r>
                  <w:rPr>
                    <w:sz w:val="18"/>
                  </w:rPr>
                  <m:t>n</m:t>
                </m:r>
              </m:e>
              <m:sub>
                <m:r>
                  <w:rPr>
                    <w:sz w:val="18"/>
                  </w:rPr>
                  <m:t>i</m:t>
                </m:r>
                <m:r>
                  <w:rPr>
                    <w:sz w:val="18"/>
                  </w:rPr>
                  <m:rPr>
                    <m:sty m:val="p"/>
                  </m:rPr>
                  <m:t>,</m:t>
                </m:r>
                <m:r>
                  <w:rPr>
                    <w:sz w:val="18"/>
                  </w:rPr>
                  <m:t>t</m:t>
                </m:r>
              </m:sub>
            </m:sSub>
            <m:sSub>
              <m:e>
                <m:r>
                  <w:rPr>
                    <w:sz w:val="18"/>
                  </w:rPr>
                  <m:t>a</m:t>
                </m:r>
              </m:e>
              <m:sub>
                <m:r>
                  <w:rPr>
                    <w:sz w:val="18"/>
                  </w:rPr>
                  <m:rPr>
                    <m:sty m:val="p"/>
                  </m:rPr>
                  <m:t>c</m:t>
                </m:r>
                <m:r>
                  <w:rPr>
                    <w:sz w:val="18"/>
                  </w:rPr>
                  <m:rPr>
                    <m:sty m:val="p"/>
                  </m:rPr>
                  <m:t>e</m:t>
                </m:r>
                <m:r>
                  <w:rPr>
                    <w:sz w:val="18"/>
                  </w:rPr>
                  <m:rPr>
                    <m:sty m:val="p"/>
                  </m:rPr>
                  <m:t>l</m:t>
                </m:r>
                <m:r>
                  <w:rPr>
                    <w:sz w:val="18"/>
                  </w:rPr>
                  <m:rPr>
                    <m:sty m:val="p"/>
                  </m:rPr>
                  <m:t>l</m:t>
                </m:r>
              </m:sub>
            </m:sSub>
          </m:num>
          <m:den>
            <m:sSub>
              <m:e>
                <m:r>
                  <w:rPr>
                    <w:sz w:val="18"/>
                  </w:rPr>
                  <m:t>k</m:t>
                </m:r>
              </m:e>
              <m:sub>
                <m:r>
                  <w:rPr>
                    <w:sz w:val="18"/>
                  </w:rPr>
                  <m:t>A</m:t>
                </m:r>
              </m:sub>
            </m:sSub>
          </m:den>
        </m:f>
        <m:r>
          <w:rPr>
            <w:sz w:val="18"/>
          </w:rPr>
          <m:rPr>
            <m:sty m:val="p"/>
          </m:rPr>
          <m:t>,</m:t>
        </m:r>
        <m:r>
          <w:rPr>
            <w:sz w:val="18"/>
          </w:rPr>
          <m:t>  </m:t>
        </m:r>
        <m:sSub>
          <m:e>
            <m:r>
              <w:rPr>
                <w:sz w:val="18"/>
              </w:rPr>
              <m:t>k</m:t>
            </m:r>
          </m:e>
          <m:sub>
            <m:r>
              <w:rPr>
                <w:sz w:val="18"/>
              </w:rPr>
              <m:t>A</m:t>
            </m:r>
          </m:sub>
        </m:sSub>
        <m:r>
          <w:rPr>
            <w:sz w:val="18"/>
          </w:rPr>
          <m:rPr>
            <m:sty m:val="p"/>
          </m:rPr>
          <m:t>=</m:t>
        </m:r>
        <m:sSup>
          <m:e>
            <m:r>
              <w:rPr>
                <w:sz w:val="18"/>
              </w:rPr>
              <m:t>10</m:t>
            </m:r>
          </m:e>
          <m:sup>
            <m:r>
              <w:rPr>
                <w:sz w:val="18"/>
              </w:rPr>
              <m:t>4</m:t>
            </m:r>
          </m:sup>
        </m:sSup>
        <m:r>
          <w:rPr>
            <w:sz w:val="18"/>
          </w:rPr>
          <m:t> </m:t>
        </m:r>
        <m:sSup>
          <m:e>
            <m:r>
              <w:rPr>
                <w:sz w:val="18"/>
              </w:rPr>
              <m:rPr>
                <m:sty m:val="p"/>
              </m:rPr>
              <m:t>m</m:t>
            </m:r>
          </m:e>
          <m:sup>
            <m:r>
              <w:rPr>
                <w:sz w:val="18"/>
              </w:rPr>
              <m:rPr>
                <m:sty m:val="p"/>
              </m:rPr>
              <m:t>2</m:t>
            </m:r>
          </m:sup>
        </m:sSup>
        <m:r>
          <w:rPr>
            <w:sz w:val="18"/>
          </w:rPr>
          <m:rPr>
            <m:sty m:val="p"/>
          </m:rPr>
          <m:t> </m:t>
        </m:r>
        <m:r>
          <w:rPr>
            <w:sz w:val="18"/>
          </w:rPr>
          <m:rPr>
            <m:sty m:val="p"/>
          </m:rPr>
          <m:t>h</m:t>
        </m:r>
        <m:sSup>
          <m:e>
            <m:r>
              <w:rPr>
                <w:sz w:val="18"/>
              </w:rPr>
              <m:rPr>
                <m:sty m:val="p"/>
              </m:rPr>
              <m:t>a</m:t>
            </m:r>
          </m:e>
          <m:sup>
            <m:r>
              <w:rPr>
                <w:sz w:val="18"/>
              </w:rPr>
              <m:rPr>
                <m:sty m:val="p"/>
              </m:rPr>
              <m:t>−</m:t>
            </m:r>
            <m:r>
              <w:rPr>
                <w:sz w:val="18"/>
              </w:rPr>
              <m:rPr>
                <m:sty m:val="p"/>
              </m:rPr>
              <m:t>1</m:t>
            </m:r>
          </m:sup>
        </m:sSup>
      </m:oMath>
    </w:p>
    <w:p>
      <w:pPr>
        <w:keepNext/>
        <w:spacing w:before="40" w:after="60"/>
      </w:pPr>
      <w:r>
        <w:rPr>
          <w:rFonts w:ascii="Lato" w:hAnsi="Lato"/>
          <w:color w:val="315B50"/>
          <w:sz w:val="16"/>
        </w:rPr>
        <w:t>n is a pixel count; a_cell is pixel area in m2; A is area in ha. The PIXELS route uses the displayed geometric conversion. Direct area is a documented input. Net class change is not gross deforestation.</w:t>
      </w:r>
    </w:p>
    <w:p>
      <w:pPr>
        <w:keepNext/>
        <w:spacing w:before="40" w:after="60"/>
      </w:pPr>
      <w:r>
        <w:rPr>
          <w:rFonts w:ascii="Lato" w:hAnsi="Lato"/>
          <w:color w:val="315B50"/>
          <w:sz w:val="14"/>
        </w:rPr>
        <w:t>Basis: M01; MIG-13; MIG-14 | Workbook: Spatial!F:I; Profile!B15</w:t>
      </w:r>
    </w:p>
    <w:tbl>
      <w:tblPr>
        <w:tblW w:type="auto" w:w="0"/>
        <w:jc w:val="center"/>
        <w:tblLayout w:type="fixed"/>
        <w:tblLook w:firstColumn="1" w:firstRow="1" w:lastColumn="0" w:lastRow="0" w:noHBand="0" w:noVBand="1" w:val="04A0"/>
        <w:tblBorders>
          <w:top w:val="single" w:sz="4" w:color="C9D5CE"/>
          <w:left w:val="single" w:sz="4" w:color="C9D5CE"/>
          <w:bottom w:val="single" w:sz="4" w:color="C9D5CE"/>
          <w:right w:val="single" w:sz="4" w:color="C9D5CE"/>
          <w:insideH w:val="single" w:sz="4" w:color="C9D5CE"/>
          <w:insideV w:val="single" w:sz="4" w:color="C9D5CE"/>
        </w:tblBorders>
      </w:tblPr>
      <w:tblGrid>
        <w:gridCol w:w="3120"/>
        <w:gridCol w:w="2437"/>
        <w:gridCol w:w="4192"/>
      </w:tblGrid>
      <w:tr>
        <w:trPr>
          <w:trHeight w:val="446" w:hRule="atLeast"/>
          <w:tblHeader/>
        </w:trPr>
        <w:tc>
          <w:tcPr>
            <w:tcW w:type="dxa" w:w="3120"/>
            <w:vAlign w:val="center"/>
            <w:tcMar>
              <w:top w:w="70" w:type="dxa"/>
              <w:start w:w="85" w:type="dxa"/>
              <w:bottom w:w="70" w:type="dxa"/>
              <w:end w:w="85" w:type="dxa"/>
            </w:tcMar>
            <w:shd w:fill="E6F0EB"/>
          </w:tcPr>
          <w:p>
            <w:pPr>
              <w:spacing w:after="0" w:line="250" w:lineRule="auto"/>
            </w:pPr>
            <w:r>
              <w:rPr>
                <w:rFonts w:ascii="Arial" w:hAnsi="Arial"/>
                <w:b/>
                <w:i w:val="0"/>
                <w:color w:val="173E34"/>
                <w:sz w:val="16"/>
              </w:rPr>
              <w:t>Location / ecosystem</w:t>
            </w:r>
          </w:p>
          <w:p>
            <w:pPr>
              <w:spacing w:before="40" w:after="40"/>
            </w:pPr>
            <m:oMath>
              <m:r>
                <w:rPr>
                  <w:sz w:val="16"/>
                  <w:color w:val="173E34"/>
                </w:rPr>
                <m:t>i</m:t>
              </m:r>
              <m:r>
                <w:rPr>
                  <w:sz w:val="16"/>
                  <w:color w:val="173E34"/>
                </w:rPr>
                <m:rPr>
                  <m:sty m:val="p"/>
                </m:rPr>
                <m:t>,</m:t>
              </m:r>
              <m:r>
                <w:rPr>
                  <w:sz w:val="16"/>
                  <w:color w:val="173E34"/>
                </w:rPr>
                <m:t> </m:t>
              </m:r>
              <m:r>
                <w:rPr>
                  <w:sz w:val="16"/>
                  <w:color w:val="173E34"/>
                </w:rPr>
                <m:t>t</m:t>
              </m:r>
            </m:oMath>
          </w:p>
        </w:tc>
        <w:tc>
          <w:tcPr>
            <w:tcW w:type="dxa" w:w="2437"/>
            <w:vAlign w:val="center"/>
            <w:tcMar>
              <w:top w:w="70" w:type="dxa"/>
              <w:start w:w="85" w:type="dxa"/>
              <w:bottom w:w="70" w:type="dxa"/>
              <w:end w:w="85" w:type="dxa"/>
            </w:tcMar>
            <w:shd w:fill="E6F0EB"/>
          </w:tcPr>
          <w:p>
            <w:pPr>
              <w:spacing w:after="0" w:line="250" w:lineRule="auto"/>
            </w:pPr>
            <w:r>
              <w:rPr>
                <w:rFonts w:ascii="Arial" w:hAnsi="Arial"/>
                <w:b/>
                <w:i w:val="0"/>
                <w:color w:val="173E34"/>
                <w:sz w:val="16"/>
              </w:rPr>
              <w:t>Provisional area and unit</w:t>
            </w:r>
          </w:p>
          <w:p>
            <w:pPr>
              <w:spacing w:before="40" w:after="40"/>
            </w:pPr>
            <m:oMath>
              <m:sSub>
                <m:e>
                  <m:r>
                    <w:rPr>
                      <w:sz w:val="16"/>
                      <w:color w:val="173E34"/>
                    </w:rPr>
                    <m:t>A</m:t>
                  </m:r>
                </m:e>
                <m:sub>
                  <m:r>
                    <w:rPr>
                      <w:sz w:val="16"/>
                      <w:color w:val="173E34"/>
                    </w:rPr>
                    <m:t>i</m:t>
                  </m:r>
                  <m:r>
                    <w:rPr>
                      <w:sz w:val="16"/>
                      <w:color w:val="173E34"/>
                    </w:rPr>
                    <m:rPr>
                      <m:sty m:val="p"/>
                    </m:rPr>
                    <m:t>,</m:t>
                  </m:r>
                  <m:r>
                    <w:rPr>
                      <w:sz w:val="16"/>
                      <w:color w:val="173E34"/>
                    </w:rPr>
                    <m:t>t</m:t>
                  </m:r>
                </m:sub>
              </m:sSub>
              <m:r>
                <w:rPr>
                  <w:sz w:val="16"/>
                  <w:color w:val="173E34"/>
                </w:rPr>
                <m:rPr>
                  <m:sty m:val="p"/>
                </m:rPr>
                <m:t>,</m:t>
              </m:r>
              <m:r>
                <w:rPr>
                  <w:sz w:val="16"/>
                  <w:color w:val="173E34"/>
                </w:rPr>
                <m:t> </m:t>
              </m:r>
              <m:sSub>
                <m:e>
                  <m:r>
                    <w:rPr>
                      <w:sz w:val="16"/>
                      <w:color w:val="173E34"/>
                    </w:rPr>
                    <m:t>n</m:t>
                  </m:r>
                </m:e>
                <m:sub>
                  <m:r>
                    <w:rPr>
                      <w:sz w:val="16"/>
                      <w:color w:val="173E34"/>
                    </w:rPr>
                    <m:t>i</m:t>
                  </m:r>
                  <m:r>
                    <w:rPr>
                      <w:sz w:val="16"/>
                      <w:color w:val="173E34"/>
                    </w:rPr>
                    <m:rPr>
                      <m:sty m:val="p"/>
                    </m:rPr>
                    <m:t>,</m:t>
                  </m:r>
                  <m:r>
                    <w:rPr>
                      <w:sz w:val="16"/>
                      <w:color w:val="173E34"/>
                    </w:rPr>
                    <m:t>t</m:t>
                  </m:r>
                </m:sub>
              </m:sSub>
              <m:r>
                <w:rPr>
                  <w:sz w:val="16"/>
                  <w:color w:val="173E34"/>
                </w:rPr>
                <m:rPr>
                  <m:sty m:val="p"/>
                </m:rPr>
                <m:t>,</m:t>
              </m:r>
              <m:r>
                <w:rPr>
                  <w:sz w:val="16"/>
                  <w:color w:val="173E34"/>
                </w:rPr>
                <m:t> </m:t>
              </m:r>
              <m:sSub>
                <m:e>
                  <m:r>
                    <w:rPr>
                      <w:sz w:val="16"/>
                      <w:color w:val="173E34"/>
                    </w:rPr>
                    <m:t>a</m:t>
                  </m:r>
                </m:e>
                <m:sub>
                  <m:r>
                    <w:rPr>
                      <w:sz w:val="16"/>
                      <w:color w:val="173E34"/>
                    </w:rPr>
                    <m:rPr>
                      <m:sty m:val="p"/>
                    </m:rPr>
                    <m:t>c</m:t>
                  </m:r>
                  <m:r>
                    <w:rPr>
                      <w:sz w:val="16"/>
                      <w:color w:val="173E34"/>
                    </w:rPr>
                    <m:rPr>
                      <m:sty m:val="p"/>
                    </m:rPr>
                    <m:t>e</m:t>
                  </m:r>
                  <m:r>
                    <w:rPr>
                      <w:sz w:val="16"/>
                      <w:color w:val="173E34"/>
                    </w:rPr>
                    <m:rPr>
                      <m:sty m:val="p"/>
                    </m:rPr>
                    <m:t>l</m:t>
                  </m:r>
                  <m:r>
                    <w:rPr>
                      <w:sz w:val="16"/>
                      <w:color w:val="173E34"/>
                    </w:rPr>
                    <m:rPr>
                      <m:sty m:val="p"/>
                    </m:rPr>
                    <m:t>l</m:t>
                  </m:r>
                </m:sub>
              </m:sSub>
            </m:oMath>
          </w:p>
        </w:tc>
        <w:tc>
          <w:tcPr>
            <w:tcW w:type="dxa" w:w="4192"/>
            <w:vAlign w:val="center"/>
            <w:tcMar>
              <w:top w:w="70" w:type="dxa"/>
              <w:start w:w="85" w:type="dxa"/>
              <w:bottom w:w="70" w:type="dxa"/>
              <w:end w:w="85" w:type="dxa"/>
            </w:tcMar>
            <w:shd w:fill="E6F0EB"/>
          </w:tcPr>
          <w:p>
            <w:pPr>
              <w:spacing w:after="0" w:line="250" w:lineRule="auto"/>
            </w:pPr>
            <w:r>
              <w:rPr>
                <w:rFonts w:ascii="Arial" w:hAnsi="Arial"/>
                <w:b/>
                <w:i w:val="0"/>
                <w:color w:val="173E34"/>
                <w:sz w:val="16"/>
              </w:rPr>
              <w:t>Boundary ID / date / limitation</w:t>
            </w:r>
          </w:p>
          <w:p>
            <w:pPr>
              <w:spacing w:before="40" w:after="40"/>
            </w:pPr>
            <m:oMath>
              <m:r>
                <w:rPr>
                  <w:sz w:val="16"/>
                  <w:color w:val="173E34"/>
                </w:rPr>
                <m:rPr>
                  <m:nor/>
                  <m:sty m:val="p"/>
                </m:rPr>
                <m:t>mask</m:t>
              </m:r>
              <m:r>
                <w:rPr>
                  <w:sz w:val="16"/>
                  <w:color w:val="173E34"/>
                </w:rPr>
                <m:rPr>
                  <m:sty m:val="p"/>
                </m:rPr>
                <m:t>,</m:t>
              </m:r>
              <m:r>
                <w:rPr>
                  <w:sz w:val="16"/>
                  <w:color w:val="173E34"/>
                </w:rPr>
                <m:t> </m:t>
              </m:r>
              <m:r>
                <w:rPr>
                  <w:sz w:val="16"/>
                  <w:color w:val="173E34"/>
                </w:rPr>
                <m:rPr>
                  <m:nor/>
                  <m:sty m:val="p"/>
                </m:rPr>
                <m:t>scope</m:t>
              </m:r>
            </m:oMath>
          </w:p>
        </w:tc>
      </w:tr>
      <w:tr>
        <w:trPr>
          <w:trHeight w:val="446" w:hRule="atLeast"/>
        </w:trPr>
        <w:tc>
          <w:tcPr>
            <w:tcW w:type="dxa" w:w="312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2437"/>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419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r>
      <w:tr>
        <w:trPr>
          <w:trHeight w:val="446" w:hRule="atLeast"/>
        </w:trPr>
        <w:tc>
          <w:tcPr>
            <w:tcW w:type="dxa" w:w="3120"/>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2437"/>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4192"/>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r>
    </w:tbl>
    <w:p>
      <w:pPr>
        <w:keepNext w:val="0"/>
        <w:spacing w:after="60" w:line="259" w:lineRule="auto"/>
      </w:pPr>
      <w:r>
        <w:rPr>
          <w:rFonts w:ascii="Arial" w:hAnsi="Arial"/>
          <w:b w:val="0"/>
          <w:i w:val="0"/>
          <w:color w:val="243A36"/>
          <w:sz w:val="2"/>
        </w:rPr>
      </w:r>
    </w:p>
    <w:p>
      <w:pPr>
        <w:pStyle w:val="Heading2"/>
        <w:keepNext/>
      </w:pPr>
      <w:r>
        <w:t>Project map / spatial evidence</w:t>
      </w:r>
    </w:p>
    <w:p>
      <w:pPr>
        <w:keepNext/>
        <w:spacing w:after="100" w:line="259" w:lineRule="auto"/>
      </w:pPr>
      <w:r>
        <w:rPr>
          <w:rFonts w:ascii="Arial" w:hAnsi="Arial"/>
          <w:b w:val="0"/>
          <w:i w:val="0"/>
          <w:color w:val="62716E"/>
          <w:sz w:val="17"/>
        </w:rPr>
        <w:t>Insert a readable project map. Identify boundary version, coordinate reference system, scale, observation date, data source, legend and restrictions on disclosure. A screening map does not establish rights or an outcome boundary.</w:t>
      </w:r>
    </w:p>
    <w:tbl>
      <w:tblPr>
        <w:tblW w:type="auto" w:w="0"/>
        <w:tblLook w:firstColumn="1" w:firstRow="1" w:lastColumn="0" w:lastRow="0" w:noHBand="0" w:noVBand="1" w:val="04A0"/>
      </w:tblPr>
      <w:tblGrid>
        <w:gridCol w:w="9746"/>
      </w:tblGrid>
      <w:tr>
        <w:trPr>
          <w:trHeight w:val="2088" w:hRule="atLeast"/>
        </w:trPr>
        <w:tc>
          <w:tcPr>
            <w:tcW w:type="dxa" w:w="9746"/>
            <w:shd w:fill="F1F5F2"/>
            <w:vAlign w:val="center"/>
          </w:tcPr>
          <w:p>
            <w:pPr>
              <w:jc w:val="center"/>
            </w:pPr>
            <w:r>
              <w:rPr>
                <w:rFonts w:ascii="Arial" w:hAnsi="Arial"/>
                <w:b/>
                <w:i w:val="0"/>
                <w:color w:val="62716E"/>
                <w:sz w:val="20"/>
              </w:rPr>
              <w:t>[INSERT PROJECT MAP]</w:t>
            </w:r>
          </w:p>
        </w:tc>
      </w:tr>
    </w:tbl>
    <w:p>
      <w:pPr>
        <w:keepNext w:val="0"/>
        <w:spacing w:after="80" w:line="259" w:lineRule="auto"/>
      </w:pPr>
      <w:r>
        <w:rPr>
          <w:rFonts w:ascii="Arial" w:hAnsi="Arial"/>
          <w:b w:val="0"/>
          <w:i w:val="0"/>
          <w:color w:val="243A36"/>
          <w:sz w:val="2"/>
        </w:rPr>
      </w:r>
    </w:p>
    <w:p>
      <w:pPr>
        <w:pStyle w:val="Heading2"/>
        <w:keepNext/>
      </w:pPr>
      <w:r>
        <w:t>Proposed interventions</w:t>
      </w:r>
    </w:p>
    <w:tbl>
      <w:tblPr>
        <w:tblW w:type="auto" w:w="0"/>
        <w:jc w:val="center"/>
        <w:tblLayout w:type="fixed"/>
        <w:tblLook w:firstColumn="1" w:firstRow="1" w:lastColumn="0" w:lastRow="0" w:noHBand="0" w:noVBand="1" w:val="04A0"/>
        <w:tblBorders>
          <w:top w:val="single" w:sz="4" w:color="C9D5CE"/>
          <w:left w:val="single" w:sz="4" w:color="C9D5CE"/>
          <w:bottom w:val="single" w:sz="4" w:color="C9D5CE"/>
          <w:right w:val="single" w:sz="4" w:color="C9D5CE"/>
          <w:insideH w:val="single" w:sz="4" w:color="C9D5CE"/>
          <w:insideV w:val="single" w:sz="4" w:color="C9D5CE"/>
        </w:tblBorders>
      </w:tblPr>
      <w:tblGrid>
        <w:gridCol w:w="4192"/>
        <w:gridCol w:w="2632"/>
        <w:gridCol w:w="2925"/>
      </w:tblGrid>
      <w:tr>
        <w:trPr>
          <w:trHeight w:val="446" w:hRule="atLeast"/>
          <w:tblHeader/>
        </w:trPr>
        <w:tc>
          <w:tcPr>
            <w:tcW w:type="dxa" w:w="4192"/>
            <w:vAlign w:val="center"/>
            <w:tcMar>
              <w:top w:w="70" w:type="dxa"/>
              <w:start w:w="85" w:type="dxa"/>
              <w:bottom w:w="70" w:type="dxa"/>
              <w:end w:w="85" w:type="dxa"/>
            </w:tcMar>
            <w:shd w:fill="215F52"/>
          </w:tcPr>
          <w:p>
            <w:pPr>
              <w:spacing w:after="0" w:line="250" w:lineRule="auto"/>
            </w:pPr>
            <w:r>
              <w:rPr>
                <w:rFonts w:ascii="Arial" w:hAnsi="Arial"/>
                <w:b/>
                <w:i w:val="0"/>
                <w:color w:val="FFFFFF"/>
                <w:sz w:val="16"/>
              </w:rPr>
              <w:t>Activity / intended change</w:t>
            </w:r>
          </w:p>
        </w:tc>
        <w:tc>
          <w:tcPr>
            <w:tcW w:type="dxa" w:w="2632"/>
            <w:vAlign w:val="center"/>
            <w:tcMar>
              <w:top w:w="70" w:type="dxa"/>
              <w:start w:w="85" w:type="dxa"/>
              <w:bottom w:w="70" w:type="dxa"/>
              <w:end w:w="85" w:type="dxa"/>
            </w:tcMar>
            <w:shd w:fill="215F52"/>
          </w:tcPr>
          <w:p>
            <w:pPr>
              <w:spacing w:after="0" w:line="250" w:lineRule="auto"/>
            </w:pPr>
            <w:r>
              <w:rPr>
                <w:rFonts w:ascii="Arial" w:hAnsi="Arial"/>
                <w:b/>
                <w:i w:val="0"/>
                <w:color w:val="FFFFFF"/>
                <w:sz w:val="16"/>
              </w:rPr>
              <w:t>Responsible implementer</w:t>
            </w:r>
          </w:p>
        </w:tc>
        <w:tc>
          <w:tcPr>
            <w:tcW w:type="dxa" w:w="2925"/>
            <w:vAlign w:val="center"/>
            <w:tcMar>
              <w:top w:w="70" w:type="dxa"/>
              <w:start w:w="85" w:type="dxa"/>
              <w:bottom w:w="70" w:type="dxa"/>
              <w:end w:w="85" w:type="dxa"/>
            </w:tcMar>
            <w:shd w:fill="215F52"/>
          </w:tcPr>
          <w:p>
            <w:pPr>
              <w:spacing w:after="0" w:line="250" w:lineRule="auto"/>
            </w:pPr>
            <w:r>
              <w:rPr>
                <w:rFonts w:ascii="Arial" w:hAnsi="Arial"/>
                <w:b/>
                <w:i w:val="0"/>
                <w:color w:val="FFFFFF"/>
                <w:sz w:val="16"/>
              </w:rPr>
              <w:t>Timing / evidence needed</w:t>
            </w:r>
          </w:p>
        </w:tc>
      </w:tr>
      <w:tr>
        <w:trPr>
          <w:trHeight w:val="446" w:hRule="atLeast"/>
        </w:trPr>
        <w:tc>
          <w:tcPr>
            <w:tcW w:type="dxa" w:w="419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263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292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r>
      <w:tr>
        <w:trPr>
          <w:trHeight w:val="446" w:hRule="atLeast"/>
        </w:trPr>
        <w:tc>
          <w:tcPr>
            <w:tcW w:type="dxa" w:w="4192"/>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2632"/>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2925"/>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r>
      <w:tr>
        <w:trPr>
          <w:trHeight w:val="446" w:hRule="atLeast"/>
        </w:trPr>
        <w:tc>
          <w:tcPr>
            <w:tcW w:type="dxa" w:w="419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263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292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r>
    </w:tbl>
    <w:p>
      <w:pPr>
        <w:keepNext w:val="0"/>
        <w:spacing w:after="60" w:line="259" w:lineRule="auto"/>
      </w:pPr>
      <w:r>
        <w:rPr>
          <w:rFonts w:ascii="Arial" w:hAnsi="Arial"/>
          <w:b w:val="0"/>
          <w:i w:val="0"/>
          <w:color w:val="243A36"/>
          <w:sz w:val="2"/>
        </w:rPr>
      </w:r>
    </w:p>
    <w:p>
      <w:r>
        <w:br w:type="page"/>
      </w:r>
    </w:p>
    <w:p>
      <w:bookmarkStart w:id="103" w:name="Section_3"/>
      <w:pPr>
        <w:pStyle w:val="Heading1"/>
        <w:keepNext/>
      </w:pPr>
      <w:r>
        <w:t>03  Available evidence and methodological fit</w:t>
      </w:r>
      <w:bookmarkEnd w:id="103"/>
    </w:p>
    <w:p>
      <w:pPr>
        <w:keepNext/>
        <w:spacing w:after="180" w:line="259" w:lineRule="auto"/>
      </w:pPr>
      <w:r>
        <w:rPr>
          <w:rFonts w:ascii="Arial" w:hAnsi="Arial"/>
          <w:b w:val="0"/>
          <w:i w:val="0"/>
          <w:color w:val="62716E"/>
          <w:sz w:val="15"/>
        </w:rPr>
        <w:t>[1] Basis: CYC-02; S-01; S-02; T-11; T-13; MIG-12; MIG-13; FRM-08</w:t>
      </w:r>
    </w:p>
    <w:p>
      <w:pPr>
        <w:pStyle w:val="Heading2"/>
        <w:keepNext/>
      </w:pPr>
      <w:r>
        <w:t>Evidence inventory</w:t>
      </w:r>
    </w:p>
    <w:p>
      <w:pPr>
        <w:keepNext/>
        <w:spacing w:before="40" w:after="60"/>
      </w:pPr>
      <w:r>
        <w:rPr>
          <w:rFonts w:ascii="Lato" w:hAnsi="Lato"/>
          <w:color w:val="315B50"/>
          <w:sz w:val="18"/>
        </w:rPr>
        <w:t>NIP-T06 / Calculation notation</w:t>
      </w:r>
    </w:p>
    <w:p>
      <w:pPr>
        <w:keepNext/>
        <w:spacing w:before="40" w:after="60"/>
      </w:pPr>
      <m:oMath>
        <m:sSub>
          <m:e>
            <m:r>
              <w:rPr>
                <w:sz w:val="18"/>
              </w:rPr>
              <m:t>x</m:t>
            </m:r>
          </m:e>
          <m:sub>
            <m:r>
              <w:rPr>
                <w:sz w:val="18"/>
              </w:rPr>
              <m:rPr>
                <m:sty m:val="p"/>
              </m:rPr>
              <m:t>ℓ</m:t>
            </m:r>
          </m:sub>
        </m:sSub>
        <m:r>
          <w:rPr>
            <w:sz w:val="18"/>
          </w:rPr>
          <m:t> </m:t>
        </m:r>
        <m:d>
          <m:dPr>
            <m:begChr m:val="["/>
            <m:endChr m:val="]"/>
            <m:sepChr m:val=""/>
            <m:grow/>
          </m:dPr>
          <m:e>
            <m:sSub>
              <m:e>
                <m:r>
                  <w:rPr>
                    <w:sz w:val="18"/>
                  </w:rPr>
                  <m:t>u</m:t>
                </m:r>
              </m:e>
              <m:sub>
                <m:r>
                  <w:rPr>
                    <w:sz w:val="18"/>
                  </w:rPr>
                  <m:rPr>
                    <m:sty m:val="p"/>
                  </m:rPr>
                  <m:t>ℓ</m:t>
                </m:r>
              </m:sub>
            </m:sSub>
          </m:e>
        </m:d>
      </m:oMath>
    </w:p>
    <w:p>
      <w:pPr>
        <w:keepNext/>
        <w:spacing w:before="40" w:after="60"/>
      </w:pPr>
      <w:r>
        <w:rPr>
          <w:rFonts w:ascii="Lato" w:hAnsi="Lato"/>
          <w:color w:val="315B50"/>
          <w:sz w:val="16"/>
        </w:rPr>
        <w:t>x_l is the identified observation, input, or output; u_l is its declared unit. Record the exact equation and source file, worksheet, cell/range, period, and status. This notation does not prescribe an estimator.</w:t>
      </w:r>
    </w:p>
    <w:p>
      <w:pPr>
        <w:keepNext/>
        <w:spacing w:before="40" w:after="60"/>
      </w:pPr>
      <w:r>
        <w:rPr>
          <w:rFonts w:ascii="Lato" w:hAnsi="Lato"/>
          <w:color w:val="315B50"/>
          <w:sz w:val="14"/>
        </w:rPr>
        <w:t>Basis: F-01; T-01 | Workbook: Evidence!A:J; Components!F:L</w:t>
      </w:r>
    </w:p>
    <w:tbl>
      <w:tblPr>
        <w:tblW w:type="auto" w:w="0"/>
        <w:jc w:val="center"/>
        <w:tblLayout w:type="fixed"/>
        <w:tblLook w:firstColumn="1" w:firstRow="1" w:lastColumn="0" w:lastRow="0" w:noHBand="0" w:noVBand="1" w:val="04A0"/>
        <w:tblBorders>
          <w:top w:val="single" w:sz="4" w:color="C9D5CE"/>
          <w:left w:val="single" w:sz="4" w:color="C9D5CE"/>
          <w:bottom w:val="single" w:sz="4" w:color="C9D5CE"/>
          <w:right w:val="single" w:sz="4" w:color="C9D5CE"/>
          <w:insideH w:val="single" w:sz="4" w:color="C9D5CE"/>
          <w:insideV w:val="single" w:sz="4" w:color="C9D5CE"/>
        </w:tblBorders>
      </w:tblPr>
      <w:tblGrid>
        <w:gridCol w:w="2437"/>
        <w:gridCol w:w="2827"/>
        <w:gridCol w:w="4484"/>
      </w:tblGrid>
      <w:tr>
        <w:trPr>
          <w:trHeight w:val="446" w:hRule="atLeast"/>
          <w:tblHeader/>
        </w:trPr>
        <w:tc>
          <w:tcPr>
            <w:tcW w:type="dxa" w:w="2437"/>
            <w:vAlign w:val="center"/>
            <w:tcMar>
              <w:top w:w="70" w:type="dxa"/>
              <w:start w:w="85" w:type="dxa"/>
              <w:bottom w:w="70" w:type="dxa"/>
              <w:end w:w="85" w:type="dxa"/>
            </w:tcMar>
            <w:shd w:fill="E6F0EB"/>
          </w:tcPr>
          <w:p>
            <w:pPr>
              <w:spacing w:after="0" w:line="250" w:lineRule="auto"/>
            </w:pPr>
            <w:r>
              <w:rPr>
                <w:rFonts w:ascii="Arial" w:hAnsi="Arial"/>
                <w:b/>
                <w:i w:val="0"/>
                <w:color w:val="173E34"/>
                <w:sz w:val="16"/>
              </w:rPr>
              <w:t>Evidence ID / version</w:t>
            </w:r>
          </w:p>
          <w:p>
            <w:pPr>
              <w:spacing w:before="40" w:after="40"/>
            </w:pPr>
            <m:oMath>
              <m:sSub>
                <m:e>
                  <m:r>
                    <w:rPr>
                      <w:sz w:val="16"/>
                      <w:color w:val="173E34"/>
                    </w:rPr>
                    <m:t>x</m:t>
                  </m:r>
                </m:e>
                <m:sub>
                  <m:r>
                    <w:rPr>
                      <w:sz w:val="16"/>
                      <w:color w:val="173E34"/>
                    </w:rPr>
                    <m:rPr>
                      <m:sty m:val="p"/>
                    </m:rPr>
                    <m:t>ℓ</m:t>
                  </m:r>
                </m:sub>
              </m:sSub>
            </m:oMath>
          </w:p>
        </w:tc>
        <w:tc>
          <w:tcPr>
            <w:tcW w:type="dxa" w:w="2827"/>
            <w:vAlign w:val="center"/>
            <w:tcMar>
              <w:top w:w="70" w:type="dxa"/>
              <w:start w:w="85" w:type="dxa"/>
              <w:bottom w:w="70" w:type="dxa"/>
              <w:end w:w="85" w:type="dxa"/>
            </w:tcMar>
            <w:shd w:fill="E6F0EB"/>
          </w:tcPr>
          <w:p>
            <w:pPr>
              <w:spacing w:after="0" w:line="250" w:lineRule="auto"/>
            </w:pPr>
            <w:r>
              <w:rPr>
                <w:rFonts w:ascii="Arial" w:hAnsi="Arial"/>
                <w:b/>
                <w:i w:val="0"/>
                <w:color w:val="173E34"/>
                <w:sz w:val="16"/>
              </w:rPr>
              <w:t>Observation date / support</w:t>
            </w:r>
          </w:p>
          <w:p>
            <w:pPr>
              <w:spacing w:before="40" w:after="40"/>
            </w:pPr>
            <m:oMath>
              <m:sSub>
                <m:e>
                  <m:r>
                    <w:rPr>
                      <w:sz w:val="16"/>
                      <w:color w:val="173E34"/>
                    </w:rPr>
                    <m:t>u</m:t>
                  </m:r>
                </m:e>
                <m:sub>
                  <m:r>
                    <w:rPr>
                      <w:sz w:val="16"/>
                      <w:color w:val="173E34"/>
                    </w:rPr>
                    <m:rPr>
                      <m:sty m:val="p"/>
                    </m:rPr>
                    <m:t>ℓ</m:t>
                  </m:r>
                </m:sub>
              </m:sSub>
              <m:r>
                <w:rPr>
                  <w:sz w:val="16"/>
                  <w:color w:val="173E34"/>
                </w:rPr>
                <m:rPr>
                  <m:sty m:val="p"/>
                </m:rPr>
                <m:t>,</m:t>
              </m:r>
              <m:r>
                <w:rPr>
                  <w:sz w:val="16"/>
                  <w:color w:val="173E34"/>
                </w:rPr>
                <m:t> </m:t>
              </m:r>
              <m:r>
                <w:rPr>
                  <w:sz w:val="16"/>
                  <w:color w:val="173E34"/>
                </w:rPr>
                <m:t>t</m:t>
              </m:r>
            </m:oMath>
          </w:p>
        </w:tc>
        <w:tc>
          <w:tcPr>
            <w:tcW w:type="dxa" w:w="4484"/>
            <w:vAlign w:val="center"/>
            <w:tcMar>
              <w:top w:w="70" w:type="dxa"/>
              <w:start w:w="85" w:type="dxa"/>
              <w:bottom w:w="70" w:type="dxa"/>
              <w:end w:w="85" w:type="dxa"/>
            </w:tcMar>
            <w:shd w:fill="E6F0EB"/>
          </w:tcPr>
          <w:p>
            <w:pPr>
              <w:spacing w:after="0" w:line="250" w:lineRule="auto"/>
            </w:pPr>
            <w:r>
              <w:rPr>
                <w:rFonts w:ascii="Arial" w:hAnsi="Arial"/>
                <w:b/>
                <w:i w:val="0"/>
                <w:color w:val="173E34"/>
                <w:sz w:val="16"/>
              </w:rPr>
              <w:t>Purpose, limitations and access</w:t>
            </w:r>
          </w:p>
          <w:p>
            <w:pPr>
              <w:spacing w:before="40" w:after="40"/>
            </w:pPr>
            <m:oMath>
              <m:r>
                <w:rPr>
                  <w:sz w:val="16"/>
                  <w:color w:val="173E34"/>
                </w:rPr>
                <m:rPr>
                  <m:nor/>
                  <m:sty m:val="p"/>
                </m:rPr>
                <m:t>source</m:t>
              </m:r>
              <m:d>
                <m:dPr>
                  <m:begChr m:val="("/>
                  <m:endChr m:val=")"/>
                  <m:sepChr m:val=""/>
                  <m:grow/>
                </m:dPr>
                <m:e>
                  <m:sSub>
                    <m:e>
                      <m:r>
                        <w:rPr>
                          <w:sz w:val="16"/>
                          <w:color w:val="173E34"/>
                        </w:rPr>
                        <m:t>x</m:t>
                      </m:r>
                    </m:e>
                    <m:sub>
                      <m:r>
                        <w:rPr>
                          <w:sz w:val="16"/>
                          <w:color w:val="173E34"/>
                        </w:rPr>
                        <m:rPr>
                          <m:sty m:val="p"/>
                        </m:rPr>
                        <m:t>ℓ</m:t>
                      </m:r>
                    </m:sub>
                  </m:sSub>
                </m:e>
              </m:d>
            </m:oMath>
          </w:p>
        </w:tc>
      </w:tr>
      <w:tr>
        <w:trPr>
          <w:trHeight w:val="446" w:hRule="atLeast"/>
        </w:trPr>
        <w:tc>
          <w:tcPr>
            <w:tcW w:type="dxa" w:w="2437"/>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2827"/>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4484"/>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r>
      <w:tr>
        <w:trPr>
          <w:trHeight w:val="446" w:hRule="atLeast"/>
        </w:trPr>
        <w:tc>
          <w:tcPr>
            <w:tcW w:type="dxa" w:w="2437"/>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2827"/>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4484"/>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r>
      <w:tr>
        <w:trPr>
          <w:trHeight w:val="446" w:hRule="atLeast"/>
        </w:trPr>
        <w:tc>
          <w:tcPr>
            <w:tcW w:type="dxa" w:w="2437"/>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2827"/>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4484"/>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r>
      <w:tr>
        <w:trPr>
          <w:trHeight w:val="446" w:hRule="atLeast"/>
        </w:trPr>
        <w:tc>
          <w:tcPr>
            <w:tcW w:type="dxa" w:w="2437"/>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2827"/>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4484"/>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r>
    </w:tbl>
    <w:p>
      <w:pPr>
        <w:keepNext w:val="0"/>
        <w:spacing w:after="60" w:line="259" w:lineRule="auto"/>
      </w:pPr>
      <w:r>
        <w:rPr>
          <w:rFonts w:ascii="Arial" w:hAnsi="Arial"/>
          <w:b w:val="0"/>
          <w:i w:val="0"/>
          <w:color w:val="243A36"/>
          <w:sz w:val="2"/>
        </w:rPr>
      </w:r>
    </w:p>
    <w:p>
      <w:pPr>
        <w:pStyle w:val="Heading2"/>
        <w:keepNext/>
      </w:pPr>
      <w:r>
        <w:t>Candidate modules and evidence routes</w:t>
      </w:r>
    </w:p>
    <w:p>
      <w:pPr>
        <w:keepNext/>
        <w:spacing w:before="40" w:after="60"/>
      </w:pPr>
      <w:r>
        <w:rPr>
          <w:rFonts w:ascii="Lato" w:hAnsi="Lato"/>
          <w:color w:val="315B50"/>
          <w:sz w:val="18"/>
        </w:rPr>
        <w:t>NIP-T07 / Calculation notation</w:t>
      </w:r>
    </w:p>
    <w:p>
      <w:pPr>
        <w:keepNext/>
        <w:spacing w:before="40" w:after="60"/>
      </w:pPr>
      <m:oMath>
        <m:sSub>
          <m:e>
            <m:r>
              <w:rPr>
                <w:sz w:val="18"/>
              </w:rPr>
              <m:t>x</m:t>
            </m:r>
          </m:e>
          <m:sub>
            <m:r>
              <w:rPr>
                <w:sz w:val="18"/>
              </w:rPr>
              <m:rPr>
                <m:sty m:val="p"/>
              </m:rPr>
              <m:t>ℓ</m:t>
            </m:r>
          </m:sub>
        </m:sSub>
        <m:r>
          <w:rPr>
            <w:sz w:val="18"/>
          </w:rPr>
          <m:t> </m:t>
        </m:r>
        <m:d>
          <m:dPr>
            <m:begChr m:val="["/>
            <m:endChr m:val="]"/>
            <m:sepChr m:val=""/>
            <m:grow/>
          </m:dPr>
          <m:e>
            <m:sSub>
              <m:e>
                <m:r>
                  <w:rPr>
                    <w:sz w:val="18"/>
                  </w:rPr>
                  <m:t>u</m:t>
                </m:r>
              </m:e>
              <m:sub>
                <m:r>
                  <w:rPr>
                    <w:sz w:val="18"/>
                  </w:rPr>
                  <m:rPr>
                    <m:sty m:val="p"/>
                  </m:rPr>
                  <m:t>ℓ</m:t>
                </m:r>
              </m:sub>
            </m:sSub>
          </m:e>
        </m:d>
      </m:oMath>
    </w:p>
    <w:p>
      <w:pPr>
        <w:keepNext/>
        <w:spacing w:before="40" w:after="60"/>
      </w:pPr>
      <w:r>
        <w:rPr>
          <w:rFonts w:ascii="Lato" w:hAnsi="Lato"/>
          <w:color w:val="315B50"/>
          <w:sz w:val="16"/>
        </w:rPr>
        <w:t>x_l is the identified observation, input, or output; u_l is its declared unit. Record the exact equation and source file, worksheet, cell/range, period, and status. This notation does not prescribe an estimator.</w:t>
      </w:r>
    </w:p>
    <w:p>
      <w:pPr>
        <w:keepNext/>
        <w:spacing w:before="40" w:after="60"/>
      </w:pPr>
      <w:r>
        <w:rPr>
          <w:rFonts w:ascii="Lato" w:hAnsi="Lato"/>
          <w:color w:val="315B50"/>
          <w:sz w:val="14"/>
        </w:rPr>
        <w:t>Basis: F-01; T-01 | Workbook: Evidence!A:J; Components!F:L</w:t>
      </w:r>
    </w:p>
    <w:tbl>
      <w:tblPr>
        <w:tblW w:type="auto" w:w="0"/>
        <w:jc w:val="center"/>
        <w:tblLayout w:type="fixed"/>
        <w:tblLook w:firstColumn="1" w:firstRow="1" w:lastColumn="0" w:lastRow="0" w:noHBand="0" w:noVBand="1" w:val="04A0"/>
        <w:tblBorders>
          <w:top w:val="single" w:sz="4" w:color="C9D5CE"/>
          <w:left w:val="single" w:sz="4" w:color="C9D5CE"/>
          <w:bottom w:val="single" w:sz="4" w:color="C9D5CE"/>
          <w:right w:val="single" w:sz="4" w:color="C9D5CE"/>
          <w:insideH w:val="single" w:sz="4" w:color="C9D5CE"/>
          <w:insideV w:val="single" w:sz="4" w:color="C9D5CE"/>
        </w:tblBorders>
      </w:tblPr>
      <w:tblGrid>
        <w:gridCol w:w="3315"/>
        <w:gridCol w:w="2925"/>
        <w:gridCol w:w="3510"/>
      </w:tblGrid>
      <w:tr>
        <w:trPr>
          <w:trHeight w:val="446" w:hRule="atLeast"/>
          <w:tblHeader/>
        </w:trPr>
        <w:tc>
          <w:tcPr>
            <w:tcW w:type="dxa" w:w="3315"/>
            <w:vAlign w:val="center"/>
            <w:tcMar>
              <w:top w:w="70" w:type="dxa"/>
              <w:start w:w="85" w:type="dxa"/>
              <w:bottom w:w="70" w:type="dxa"/>
              <w:end w:w="85" w:type="dxa"/>
            </w:tcMar>
            <w:shd w:fill="E6F0EB"/>
          </w:tcPr>
          <w:p>
            <w:pPr>
              <w:spacing w:after="0" w:line="250" w:lineRule="auto"/>
            </w:pPr>
            <w:r>
              <w:rPr>
                <w:rFonts w:ascii="Arial" w:hAnsi="Arial"/>
                <w:b/>
                <w:i w:val="0"/>
                <w:color w:val="173E34"/>
                <w:sz w:val="16"/>
              </w:rPr>
              <w:t>Method / intended attribute</w:t>
            </w:r>
          </w:p>
          <w:p>
            <w:pPr>
              <w:spacing w:before="40" w:after="40"/>
            </w:pPr>
            <m:oMath>
              <m:sSub>
                <m:e>
                  <m:r>
                    <w:rPr>
                      <w:sz w:val="16"/>
                      <w:color w:val="173E34"/>
                    </w:rPr>
                    <m:t>x</m:t>
                  </m:r>
                </m:e>
                <m:sub>
                  <m:r>
                    <w:rPr>
                      <w:sz w:val="16"/>
                      <w:color w:val="173E34"/>
                    </w:rPr>
                    <m:rPr>
                      <m:sty m:val="p"/>
                    </m:rPr>
                    <m:t>ℓ</m:t>
                  </m:r>
                </m:sub>
              </m:sSub>
            </m:oMath>
          </w:p>
        </w:tc>
        <w:tc>
          <w:tcPr>
            <w:tcW w:type="dxa" w:w="2925"/>
            <w:vAlign w:val="center"/>
            <w:tcMar>
              <w:top w:w="70" w:type="dxa"/>
              <w:start w:w="85" w:type="dxa"/>
              <w:bottom w:w="70" w:type="dxa"/>
              <w:end w:w="85" w:type="dxa"/>
            </w:tcMar>
            <w:shd w:fill="E6F0EB"/>
          </w:tcPr>
          <w:p>
            <w:pPr>
              <w:spacing w:after="0" w:line="250" w:lineRule="auto"/>
            </w:pPr>
            <w:r>
              <w:rPr>
                <w:rFonts w:ascii="Arial" w:hAnsi="Arial"/>
                <w:b/>
                <w:i w:val="0"/>
                <w:color w:val="173E34"/>
                <w:sz w:val="16"/>
              </w:rPr>
              <w:t>Candidate evidence route</w:t>
            </w:r>
          </w:p>
          <w:p>
            <w:pPr>
              <w:spacing w:before="40" w:after="40"/>
            </w:pPr>
            <m:oMath>
              <m:sSub>
                <m:e>
                  <m:r>
                    <w:rPr>
                      <w:sz w:val="16"/>
                      <w:color w:val="173E34"/>
                    </w:rPr>
                    <m:t>u</m:t>
                  </m:r>
                </m:e>
                <m:sub>
                  <m:r>
                    <w:rPr>
                      <w:sz w:val="16"/>
                      <w:color w:val="173E34"/>
                    </w:rPr>
                    <m:rPr>
                      <m:sty m:val="p"/>
                    </m:rPr>
                    <m:t>ℓ</m:t>
                  </m:r>
                </m:sub>
              </m:sSub>
              <m:r>
                <w:rPr>
                  <w:sz w:val="16"/>
                  <w:color w:val="173E34"/>
                </w:rPr>
                <m:rPr>
                  <m:sty m:val="p"/>
                </m:rPr>
                <m:t>,</m:t>
              </m:r>
              <m:r>
                <w:rPr>
                  <w:sz w:val="16"/>
                  <w:color w:val="173E34"/>
                </w:rPr>
                <m:t> </m:t>
              </m:r>
              <m:r>
                <w:rPr>
                  <w:sz w:val="16"/>
                  <w:color w:val="173E34"/>
                </w:rPr>
                <m:t>t</m:t>
              </m:r>
            </m:oMath>
          </w:p>
        </w:tc>
        <w:tc>
          <w:tcPr>
            <w:tcW w:type="dxa" w:w="3510"/>
            <w:vAlign w:val="center"/>
            <w:tcMar>
              <w:top w:w="70" w:type="dxa"/>
              <w:start w:w="85" w:type="dxa"/>
              <w:bottom w:w="70" w:type="dxa"/>
              <w:end w:w="85" w:type="dxa"/>
            </w:tcMar>
            <w:shd w:fill="E6F0EB"/>
          </w:tcPr>
          <w:p>
            <w:pPr>
              <w:spacing w:after="0" w:line="250" w:lineRule="auto"/>
            </w:pPr>
            <w:r>
              <w:rPr>
                <w:rFonts w:ascii="Arial" w:hAnsi="Arial"/>
                <w:b/>
                <w:i w:val="0"/>
                <w:color w:val="173E34"/>
                <w:sz w:val="16"/>
              </w:rPr>
              <w:t>Applicability gap / next check</w:t>
            </w:r>
          </w:p>
          <w:p>
            <w:pPr>
              <w:spacing w:before="40" w:after="40"/>
            </w:pPr>
            <m:oMath>
              <m:r>
                <w:rPr>
                  <w:sz w:val="16"/>
                  <w:color w:val="173E34"/>
                </w:rPr>
                <m:rPr>
                  <m:nor/>
                  <m:sty m:val="p"/>
                </m:rPr>
                <m:t>source</m:t>
              </m:r>
              <m:d>
                <m:dPr>
                  <m:begChr m:val="("/>
                  <m:endChr m:val=")"/>
                  <m:sepChr m:val=""/>
                  <m:grow/>
                </m:dPr>
                <m:e>
                  <m:sSub>
                    <m:e>
                      <m:r>
                        <w:rPr>
                          <w:sz w:val="16"/>
                          <w:color w:val="173E34"/>
                        </w:rPr>
                        <m:t>x</m:t>
                      </m:r>
                    </m:e>
                    <m:sub>
                      <m:r>
                        <w:rPr>
                          <w:sz w:val="16"/>
                          <w:color w:val="173E34"/>
                        </w:rPr>
                        <m:rPr>
                          <m:sty m:val="p"/>
                        </m:rPr>
                        <m:t>ℓ</m:t>
                      </m:r>
                    </m:sub>
                  </m:sSub>
                </m:e>
              </m:d>
            </m:oMath>
          </w:p>
        </w:tc>
      </w:tr>
      <w:tr>
        <w:trPr>
          <w:trHeight w:val="446" w:hRule="atLeast"/>
        </w:trPr>
        <w:tc>
          <w:tcPr>
            <w:tcW w:type="dxa" w:w="331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292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351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r>
      <w:tr>
        <w:trPr>
          <w:trHeight w:val="446" w:hRule="atLeast"/>
        </w:trPr>
        <w:tc>
          <w:tcPr>
            <w:tcW w:type="dxa" w:w="3315"/>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2925"/>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3510"/>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r>
      <w:tr>
        <w:trPr>
          <w:trHeight w:val="446" w:hRule="atLeast"/>
        </w:trPr>
        <w:tc>
          <w:tcPr>
            <w:tcW w:type="dxa" w:w="331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292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351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r>
    </w:tbl>
    <w:p>
      <w:pPr>
        <w:keepNext w:val="0"/>
        <w:spacing w:after="60" w:line="259" w:lineRule="auto"/>
      </w:pPr>
      <w:r>
        <w:rPr>
          <w:rFonts w:ascii="Arial" w:hAnsi="Arial"/>
          <w:b w:val="0"/>
          <w:i w:val="0"/>
          <w:color w:val="243A36"/>
          <w:sz w:val="2"/>
        </w:rPr>
      </w:r>
    </w:p>
    <w:p>
      <w:pPr>
        <w:keepNext w:val="0"/>
        <w:spacing w:after="160" w:line="259" w:lineRule="auto"/>
        <w:shd w:fill="F1F5F2"/>
      </w:pPr>
      <w:r>
        <w:rPr>
          <w:rFonts w:ascii="Arial" w:hAnsi="Arial"/>
          <w:b w:val="0"/>
          <w:i w:val="0"/>
          <w:color w:val="215F52"/>
          <w:sz w:val="18"/>
        </w:rPr>
        <w:t>External biomass, carbon or forest-change maps may be considered through qualified evidence reuse. Record the actual product, band, units and dates. A map name, pixel size or broad coverage does not establish carbon accuracy, deforestation or zero uncertainty.</w:t>
      </w:r>
    </w:p>
    <w:p>
      <w:pPr>
        <w:pStyle w:val="Heading2"/>
        <w:keepNext/>
      </w:pPr>
      <w:r>
        <w:t>Information gaps and access</w:t>
      </w:r>
    </w:p>
    <w:p>
      <w:pPr>
        <w:keepNext/>
        <w:spacing w:after="100" w:line="259" w:lineRule="auto"/>
      </w:pPr>
      <w:r>
        <w:rPr>
          <w:rFonts w:ascii="Arial" w:hAnsi="Arial"/>
          <w:b w:val="0"/>
          <w:i w:val="0"/>
          <w:color w:val="62716E"/>
          <w:sz w:val="18"/>
        </w:rPr>
        <w:t>List unavailable evidence, access permissions and the investigations needed to determine methodological fit. Do not fill missing values with zero.</w:t>
      </w:r>
    </w:p>
    <w:tbl>
      <w:tblPr>
        <w:tblW w:type="auto" w:w="0"/>
        <w:tblLook w:firstColumn="1" w:firstRow="1" w:lastColumn="0" w:lastRow="0" w:noHBand="0" w:noVBand="1" w:val="04A0"/>
      </w:tblPr>
      <w:tblGrid>
        <w:gridCol w:w="9746"/>
      </w:tblGrid>
      <w:tr>
        <w:trPr>
          <w:trHeight w:val="475" w:hRule="atLeast"/>
        </w:trPr>
        <w:tc>
          <w:tcPr>
            <w:tcW w:type="dxa" w:w="9746"/>
            <w:shd w:fill="F5F7F5"/>
            <w:tcMar>
              <w:top w:w="100" w:type="dxa"/>
              <w:start w:w="100" w:type="dxa"/>
              <w:bottom w:w="100" w:type="dxa"/>
              <w:end w:w="100" w:type="dxa"/>
            </w:tcMar>
          </w:tcPr>
          <w:p>
            <w:pPr>
              <w:spacing w:after="0"/>
            </w:pPr>
            <w:r>
              <w:rPr>
                <w:rFonts w:ascii="Arial" w:hAnsi="Arial"/>
                <w:b w:val="0"/>
                <w:i/>
                <w:color w:val="62716E"/>
                <w:sz w:val="18"/>
              </w:rPr>
              <w:t>[Enter response and evidence references.]</w:t>
            </w:r>
          </w:p>
        </w:tc>
      </w:tr>
    </w:tbl>
    <w:p>
      <w:pPr>
        <w:keepNext w:val="0"/>
        <w:spacing w:after="60" w:line="259" w:lineRule="auto"/>
      </w:pPr>
      <w:r>
        <w:rPr>
          <w:rFonts w:ascii="Arial" w:hAnsi="Arial"/>
          <w:b w:val="0"/>
          <w:i w:val="0"/>
          <w:color w:val="243A36"/>
          <w:sz w:val="2"/>
        </w:rPr>
      </w:r>
    </w:p>
    <w:p>
      <w:r>
        <w:br w:type="page"/>
      </w:r>
    </w:p>
    <w:p>
      <w:bookmarkStart w:id="104" w:name="Section_4"/>
      <w:pPr>
        <w:pStyle w:val="Heading1"/>
        <w:keepNext/>
      </w:pPr>
      <w:r>
        <w:t>04  Rights, safeguards and intersecting initiatives</w:t>
      </w:r>
      <w:bookmarkEnd w:id="104"/>
    </w:p>
    <w:p>
      <w:pPr>
        <w:keepNext/>
        <w:spacing w:after="180" w:line="259" w:lineRule="auto"/>
      </w:pPr>
      <w:r>
        <w:rPr>
          <w:rFonts w:ascii="Arial" w:hAnsi="Arial"/>
          <w:b w:val="0"/>
          <w:i w:val="0"/>
          <w:color w:val="62716E"/>
          <w:sz w:val="15"/>
        </w:rPr>
        <w:t>[1] Basis: S-04; S-05; S-12; S-13; AO-01; AO-02; AO-04; AO-10; FRM-04/AO</w:t>
      </w:r>
    </w:p>
    <w:p>
      <w:pPr>
        <w:pStyle w:val="Heading2"/>
        <w:keepNext/>
      </w:pPr>
      <w:r>
        <w:t>Known rights and participation questions</w:t>
      </w:r>
    </w:p>
    <w:tbl>
      <w:tblPr>
        <w:tblW w:type="auto" w:w="0"/>
        <w:jc w:val="center"/>
        <w:tblLayout w:type="fixed"/>
        <w:tblLook w:firstColumn="1" w:firstRow="1" w:lastColumn="0" w:lastRow="0" w:noHBand="0" w:noVBand="1" w:val="04A0"/>
        <w:tblBorders>
          <w:top w:val="single" w:sz="4" w:color="C9D5CE"/>
          <w:left w:val="single" w:sz="4" w:color="C9D5CE"/>
          <w:bottom w:val="single" w:sz="4" w:color="C9D5CE"/>
          <w:right w:val="single" w:sz="4" w:color="C9D5CE"/>
          <w:insideH w:val="single" w:sz="4" w:color="C9D5CE"/>
          <w:insideV w:val="single" w:sz="4" w:color="C9D5CE"/>
        </w:tblBorders>
      </w:tblPr>
      <w:tblGrid>
        <w:gridCol w:w="3315"/>
        <w:gridCol w:w="3022"/>
        <w:gridCol w:w="3412"/>
      </w:tblGrid>
      <w:tr>
        <w:trPr>
          <w:trHeight w:val="446" w:hRule="atLeast"/>
          <w:tblHeader/>
        </w:trPr>
        <w:tc>
          <w:tcPr>
            <w:tcW w:type="dxa" w:w="3315"/>
            <w:vAlign w:val="center"/>
            <w:tcMar>
              <w:top w:w="70" w:type="dxa"/>
              <w:start w:w="85" w:type="dxa"/>
              <w:bottom w:w="70" w:type="dxa"/>
              <w:end w:w="85" w:type="dxa"/>
            </w:tcMar>
            <w:shd w:fill="215F52"/>
          </w:tcPr>
          <w:p>
            <w:pPr>
              <w:spacing w:after="0" w:line="250" w:lineRule="auto"/>
            </w:pPr>
            <w:r>
              <w:rPr>
                <w:rFonts w:ascii="Arial" w:hAnsi="Arial"/>
                <w:b/>
                <w:i w:val="0"/>
                <w:color w:val="FFFFFF"/>
                <w:sz w:val="16"/>
              </w:rPr>
              <w:t>Issue / affected party</w:t>
            </w:r>
          </w:p>
        </w:tc>
        <w:tc>
          <w:tcPr>
            <w:tcW w:type="dxa" w:w="3022"/>
            <w:vAlign w:val="center"/>
            <w:tcMar>
              <w:top w:w="70" w:type="dxa"/>
              <w:start w:w="85" w:type="dxa"/>
              <w:bottom w:w="70" w:type="dxa"/>
              <w:end w:w="85" w:type="dxa"/>
            </w:tcMar>
            <w:shd w:fill="215F52"/>
          </w:tcPr>
          <w:p>
            <w:pPr>
              <w:spacing w:after="0" w:line="250" w:lineRule="auto"/>
            </w:pPr>
            <w:r>
              <w:rPr>
                <w:rFonts w:ascii="Arial" w:hAnsi="Arial"/>
                <w:b/>
                <w:i w:val="0"/>
                <w:color w:val="FFFFFF"/>
                <w:sz w:val="16"/>
              </w:rPr>
              <w:t>Known evidence / status</w:t>
            </w:r>
          </w:p>
        </w:tc>
        <w:tc>
          <w:tcPr>
            <w:tcW w:type="dxa" w:w="3412"/>
            <w:vAlign w:val="center"/>
            <w:tcMar>
              <w:top w:w="70" w:type="dxa"/>
              <w:start w:w="85" w:type="dxa"/>
              <w:bottom w:w="70" w:type="dxa"/>
              <w:end w:w="85" w:type="dxa"/>
            </w:tcMar>
            <w:shd w:fill="215F52"/>
          </w:tcPr>
          <w:p>
            <w:pPr>
              <w:spacing w:after="0" w:line="250" w:lineRule="auto"/>
            </w:pPr>
            <w:r>
              <w:rPr>
                <w:rFonts w:ascii="Arial" w:hAnsi="Arial"/>
                <w:b/>
                <w:i w:val="0"/>
                <w:color w:val="FFFFFF"/>
                <w:sz w:val="16"/>
              </w:rPr>
              <w:t>Required inquiry / responsible lead</w:t>
            </w:r>
          </w:p>
        </w:tc>
      </w:tr>
      <w:tr>
        <w:trPr>
          <w:trHeight w:val="446" w:hRule="atLeast"/>
        </w:trPr>
        <w:tc>
          <w:tcPr>
            <w:tcW w:type="dxa" w:w="331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302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341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r>
      <w:tr>
        <w:trPr>
          <w:trHeight w:val="446" w:hRule="atLeast"/>
        </w:trPr>
        <w:tc>
          <w:tcPr>
            <w:tcW w:type="dxa" w:w="3315"/>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3022"/>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3412"/>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r>
      <w:tr>
        <w:trPr>
          <w:trHeight w:val="446" w:hRule="atLeast"/>
        </w:trPr>
        <w:tc>
          <w:tcPr>
            <w:tcW w:type="dxa" w:w="331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302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341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r>
    </w:tbl>
    <w:p>
      <w:pPr>
        <w:keepNext w:val="0"/>
        <w:spacing w:after="60" w:line="259" w:lineRule="auto"/>
      </w:pPr>
      <w:r>
        <w:rPr>
          <w:rFonts w:ascii="Arial" w:hAnsi="Arial"/>
          <w:b w:val="0"/>
          <w:i w:val="0"/>
          <w:color w:val="243A36"/>
          <w:sz w:val="2"/>
        </w:rPr>
      </w:r>
    </w:p>
    <w:p>
      <w:pPr>
        <w:pStyle w:val="Heading2"/>
        <w:keepNext/>
      </w:pPr>
      <w:r>
        <w:t>Existing or intersecting initiatives</w:t>
      </w:r>
    </w:p>
    <w:tbl>
      <w:tblPr>
        <w:tblW w:type="auto" w:w="0"/>
        <w:jc w:val="center"/>
        <w:tblLayout w:type="fixed"/>
        <w:tblLook w:firstColumn="1" w:firstRow="1" w:lastColumn="0" w:lastRow="0" w:noHBand="0" w:noVBand="1" w:val="04A0"/>
        <w:tblBorders>
          <w:top w:val="single" w:sz="4" w:color="C9D5CE"/>
          <w:left w:val="single" w:sz="4" w:color="C9D5CE"/>
          <w:bottom w:val="single" w:sz="4" w:color="C9D5CE"/>
          <w:right w:val="single" w:sz="4" w:color="C9D5CE"/>
          <w:insideH w:val="single" w:sz="4" w:color="C9D5CE"/>
          <w:insideV w:val="single" w:sz="4" w:color="C9D5CE"/>
        </w:tblBorders>
      </w:tblPr>
      <w:tblGrid>
        <w:gridCol w:w="2730"/>
        <w:gridCol w:w="3315"/>
        <w:gridCol w:w="3705"/>
      </w:tblGrid>
      <w:tr>
        <w:trPr>
          <w:trHeight w:val="446" w:hRule="atLeast"/>
          <w:tblHeader/>
        </w:trPr>
        <w:tc>
          <w:tcPr>
            <w:tcW w:type="dxa" w:w="2730"/>
            <w:vAlign w:val="center"/>
            <w:tcMar>
              <w:top w:w="70" w:type="dxa"/>
              <w:start w:w="85" w:type="dxa"/>
              <w:bottom w:w="70" w:type="dxa"/>
              <w:end w:w="85" w:type="dxa"/>
            </w:tcMar>
            <w:shd w:fill="215F52"/>
          </w:tcPr>
          <w:p>
            <w:pPr>
              <w:spacing w:after="0" w:line="250" w:lineRule="auto"/>
            </w:pPr>
            <w:r>
              <w:rPr>
                <w:rFonts w:ascii="Arial" w:hAnsi="Arial"/>
                <w:b/>
                <w:i w:val="0"/>
                <w:color w:val="FFFFFF"/>
                <w:sz w:val="16"/>
              </w:rPr>
              <w:t>Initiative / program / period</w:t>
            </w:r>
          </w:p>
        </w:tc>
        <w:tc>
          <w:tcPr>
            <w:tcW w:type="dxa" w:w="3315"/>
            <w:vAlign w:val="center"/>
            <w:tcMar>
              <w:top w:w="70" w:type="dxa"/>
              <w:start w:w="85" w:type="dxa"/>
              <w:bottom w:w="70" w:type="dxa"/>
              <w:end w:w="85" w:type="dxa"/>
            </w:tcMar>
            <w:shd w:fill="215F52"/>
          </w:tcPr>
          <w:p>
            <w:pPr>
              <w:spacing w:after="0" w:line="250" w:lineRule="auto"/>
            </w:pPr>
            <w:r>
              <w:rPr>
                <w:rFonts w:ascii="Arial" w:hAnsi="Arial"/>
                <w:b/>
                <w:i w:val="0"/>
                <w:color w:val="FFFFFF"/>
                <w:sz w:val="16"/>
              </w:rPr>
              <w:t>Geographic and outcome intersection</w:t>
            </w:r>
          </w:p>
        </w:tc>
        <w:tc>
          <w:tcPr>
            <w:tcW w:type="dxa" w:w="3705"/>
            <w:vAlign w:val="center"/>
            <w:tcMar>
              <w:top w:w="70" w:type="dxa"/>
              <w:start w:w="85" w:type="dxa"/>
              <w:bottom w:w="70" w:type="dxa"/>
              <w:end w:w="85" w:type="dxa"/>
            </w:tcMar>
            <w:shd w:fill="215F52"/>
          </w:tcPr>
          <w:p>
            <w:pPr>
              <w:spacing w:after="0" w:line="250" w:lineRule="auto"/>
            </w:pPr>
            <w:r>
              <w:rPr>
                <w:rFonts w:ascii="Arial" w:hAnsi="Arial"/>
                <w:b/>
                <w:i w:val="0"/>
                <w:color w:val="FFFFFF"/>
                <w:sz w:val="16"/>
              </w:rPr>
              <w:t>Rights, earlier activity and claim evidence</w:t>
            </w:r>
          </w:p>
        </w:tc>
      </w:tr>
      <w:tr>
        <w:trPr>
          <w:trHeight w:val="446" w:hRule="atLeast"/>
        </w:trPr>
        <w:tc>
          <w:tcPr>
            <w:tcW w:type="dxa" w:w="273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331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370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r>
      <w:tr>
        <w:trPr>
          <w:trHeight w:val="446" w:hRule="atLeast"/>
        </w:trPr>
        <w:tc>
          <w:tcPr>
            <w:tcW w:type="dxa" w:w="2730"/>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3315"/>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3705"/>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r>
      <w:tr>
        <w:trPr>
          <w:trHeight w:val="446" w:hRule="atLeast"/>
        </w:trPr>
        <w:tc>
          <w:tcPr>
            <w:tcW w:type="dxa" w:w="273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331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370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r>
    </w:tbl>
    <w:p>
      <w:pPr>
        <w:keepNext w:val="0"/>
        <w:spacing w:after="60" w:line="259" w:lineRule="auto"/>
      </w:pPr>
      <w:r>
        <w:rPr>
          <w:rFonts w:ascii="Arial" w:hAnsi="Arial"/>
          <w:b w:val="0"/>
          <w:i w:val="0"/>
          <w:color w:val="243A36"/>
          <w:sz w:val="2"/>
        </w:rPr>
      </w:r>
    </w:p>
    <w:p>
      <w:pPr>
        <w:pStyle w:val="Heading2"/>
        <w:keepNext/>
      </w:pPr>
      <w:r>
        <w:t>Initial safeguard and risk screening</w:t>
      </w:r>
    </w:p>
    <w:p>
      <w:pPr>
        <w:keepNext/>
        <w:spacing w:after="100" w:line="259" w:lineRule="auto"/>
      </w:pPr>
      <w:r>
        <w:rPr>
          <w:rFonts w:ascii="Arial" w:hAnsi="Arial"/>
          <w:b w:val="0"/>
          <w:i w:val="0"/>
          <w:color w:val="62716E"/>
          <w:sz w:val="18"/>
        </w:rPr>
        <w:t>Identify affected rights holders, participation needs, applicable consent questions, possible adverse impacts and known prohibitive constraints. Identify a safe contact route for concerns.</w:t>
      </w:r>
    </w:p>
    <w:tbl>
      <w:tblPr>
        <w:tblW w:type="auto" w:w="0"/>
        <w:tblLook w:firstColumn="1" w:firstRow="1" w:lastColumn="0" w:lastRow="0" w:noHBand="0" w:noVBand="1" w:val="04A0"/>
      </w:tblPr>
      <w:tblGrid>
        <w:gridCol w:w="9746"/>
      </w:tblGrid>
      <w:tr>
        <w:trPr>
          <w:trHeight w:val="662" w:hRule="atLeast"/>
        </w:trPr>
        <w:tc>
          <w:tcPr>
            <w:tcW w:type="dxa" w:w="9746"/>
            <w:shd w:fill="F5F7F5"/>
            <w:tcMar>
              <w:top w:w="100" w:type="dxa"/>
              <w:start w:w="100" w:type="dxa"/>
              <w:bottom w:w="100" w:type="dxa"/>
              <w:end w:w="100" w:type="dxa"/>
            </w:tcMar>
          </w:tcPr>
          <w:p>
            <w:pPr>
              <w:spacing w:after="0"/>
            </w:pPr>
            <w:r>
              <w:rPr>
                <w:rFonts w:ascii="Arial" w:hAnsi="Arial"/>
                <w:b w:val="0"/>
                <w:i/>
                <w:color w:val="62716E"/>
                <w:sz w:val="18"/>
              </w:rPr>
              <w:t>[Enter response and evidence references.]</w:t>
            </w:r>
          </w:p>
        </w:tc>
      </w:tr>
    </w:tbl>
    <w:p>
      <w:pPr>
        <w:keepNext w:val="0"/>
        <w:spacing w:after="60" w:line="259" w:lineRule="auto"/>
      </w:pPr>
      <w:r>
        <w:rPr>
          <w:rFonts w:ascii="Arial" w:hAnsi="Arial"/>
          <w:b w:val="0"/>
          <w:i w:val="0"/>
          <w:color w:val="243A36"/>
          <w:sz w:val="2"/>
        </w:rPr>
      </w:r>
    </w:p>
    <w:p>
      <w:pPr>
        <w:keepNext w:val="0"/>
        <w:spacing w:after="160" w:line="259" w:lineRule="auto"/>
        <w:shd w:fill="F1F5F2"/>
      </w:pPr>
      <w:r>
        <w:rPr>
          <w:rFonts w:ascii="Arial" w:hAnsi="Arial"/>
          <w:b w:val="0"/>
          <w:i w:val="0"/>
          <w:color w:val="215F52"/>
          <w:sz w:val="18"/>
        </w:rPr>
        <w:t>A geographic intersection triggers assessment; it does not establish invalidity or permission. Prior interventions and existing claims cannot be omitted from later assessment.</w:t>
      </w:r>
    </w:p>
    <w:p>
      <w:r>
        <w:br w:type="page"/>
      </w:r>
    </w:p>
    <w:p>
      <w:bookmarkStart w:id="105" w:name="Section_5"/>
      <w:pPr>
        <w:pStyle w:val="Heading1"/>
        <w:keepNext/>
      </w:pPr>
      <w:r>
        <w:t>05  Indicative outcomes and prefeasibility scope</w:t>
      </w:r>
      <w:bookmarkEnd w:id="105"/>
    </w:p>
    <w:p>
      <w:pPr>
        <w:keepNext/>
        <w:spacing w:after="180" w:line="259" w:lineRule="auto"/>
      </w:pPr>
      <w:r>
        <w:rPr>
          <w:rFonts w:ascii="Arial" w:hAnsi="Arial"/>
          <w:b w:val="0"/>
          <w:i w:val="0"/>
          <w:color w:val="62716E"/>
          <w:sz w:val="15"/>
        </w:rPr>
        <w:t>[1] Basis: CYC-02; S-08; S-09; S-11; T-10; U-01; FRM-05</w:t>
      </w:r>
    </w:p>
    <w:p>
      <w:pPr>
        <w:pStyle w:val="Heading2"/>
        <w:keepNext/>
      </w:pPr>
      <w:r>
        <w:t>Indicative quantities, only where supported</w:t>
      </w:r>
    </w:p>
    <w:p>
      <w:pPr>
        <w:keepNext/>
        <w:spacing w:before="40" w:after="60"/>
      </w:pPr>
      <w:r>
        <w:rPr>
          <w:rFonts w:ascii="Lato" w:hAnsi="Lato"/>
          <w:color w:val="315B50"/>
          <w:sz w:val="18"/>
        </w:rPr>
        <w:t>NIP-T10 / Calculation notation</w:t>
      </w:r>
    </w:p>
    <w:p>
      <w:pPr>
        <w:keepNext/>
        <w:spacing w:before="40" w:after="60"/>
      </w:pPr>
      <m:oMath>
        <m:sSub>
          <m:e>
            <m:r>
              <w:rPr>
                <w:sz w:val="18"/>
              </w:rPr>
              <m:t>x</m:t>
            </m:r>
          </m:e>
          <m:sub>
            <m:r>
              <w:rPr>
                <w:sz w:val="18"/>
              </w:rPr>
              <m:rPr>
                <m:sty m:val="p"/>
              </m:rPr>
              <m:t>ℓ</m:t>
            </m:r>
          </m:sub>
        </m:sSub>
        <m:r>
          <w:rPr>
            <w:sz w:val="18"/>
          </w:rPr>
          <m:t> </m:t>
        </m:r>
        <m:d>
          <m:dPr>
            <m:begChr m:val="["/>
            <m:endChr m:val="]"/>
            <m:sepChr m:val=""/>
            <m:grow/>
          </m:dPr>
          <m:e>
            <m:sSub>
              <m:e>
                <m:r>
                  <w:rPr>
                    <w:sz w:val="18"/>
                  </w:rPr>
                  <m:t>u</m:t>
                </m:r>
              </m:e>
              <m:sub>
                <m:r>
                  <w:rPr>
                    <w:sz w:val="18"/>
                  </w:rPr>
                  <m:rPr>
                    <m:sty m:val="p"/>
                  </m:rPr>
                  <m:t>ℓ</m:t>
                </m:r>
              </m:sub>
            </m:sSub>
          </m:e>
        </m:d>
      </m:oMath>
    </w:p>
    <w:p>
      <w:pPr>
        <w:keepNext/>
        <w:spacing w:before="40" w:after="60"/>
      </w:pPr>
      <w:r>
        <w:rPr>
          <w:rFonts w:ascii="Lato" w:hAnsi="Lato"/>
          <w:color w:val="315B50"/>
          <w:sz w:val="16"/>
        </w:rPr>
        <w:t>x_l is the identified observation, input, or output; u_l is its declared unit. Record the exact equation and source file, worksheet, cell/range, period, and status. This notation does not prescribe an estimator.</w:t>
      </w:r>
    </w:p>
    <w:p>
      <w:pPr>
        <w:keepNext/>
        <w:spacing w:before="40" w:after="60"/>
      </w:pPr>
      <w:r>
        <w:rPr>
          <w:rFonts w:ascii="Lato" w:hAnsi="Lato"/>
          <w:color w:val="315B50"/>
          <w:sz w:val="14"/>
        </w:rPr>
        <w:t>Basis: F-01; T-01 | Workbook: Evidence!A:J; Components!F:L</w:t>
      </w:r>
    </w:p>
    <w:tbl>
      <w:tblPr>
        <w:tblW w:type="auto" w:w="0"/>
        <w:jc w:val="center"/>
        <w:tblLayout w:type="fixed"/>
        <w:tblLook w:firstColumn="1" w:firstRow="1" w:lastColumn="0" w:lastRow="0" w:noHBand="0" w:noVBand="1" w:val="04A0"/>
        <w:tblBorders>
          <w:top w:val="single" w:sz="4" w:color="C9D5CE"/>
          <w:left w:val="single" w:sz="4" w:color="C9D5CE"/>
          <w:bottom w:val="single" w:sz="4" w:color="C9D5CE"/>
          <w:right w:val="single" w:sz="4" w:color="C9D5CE"/>
          <w:insideH w:val="single" w:sz="4" w:color="C9D5CE"/>
          <w:insideV w:val="single" w:sz="4" w:color="C9D5CE"/>
        </w:tblBorders>
      </w:tblPr>
      <w:tblGrid>
        <w:gridCol w:w="3022"/>
        <w:gridCol w:w="2730"/>
        <w:gridCol w:w="3997"/>
      </w:tblGrid>
      <w:tr>
        <w:trPr>
          <w:trHeight w:val="446" w:hRule="atLeast"/>
          <w:tblHeader/>
        </w:trPr>
        <w:tc>
          <w:tcPr>
            <w:tcW w:type="dxa" w:w="3022"/>
            <w:vAlign w:val="center"/>
            <w:tcMar>
              <w:top w:w="70" w:type="dxa"/>
              <w:start w:w="85" w:type="dxa"/>
              <w:bottom w:w="70" w:type="dxa"/>
              <w:end w:w="85" w:type="dxa"/>
            </w:tcMar>
            <w:shd w:fill="E6F0EB"/>
          </w:tcPr>
          <w:p>
            <w:pPr>
              <w:spacing w:after="0" w:line="250" w:lineRule="auto"/>
            </w:pPr>
            <w:r>
              <w:rPr>
                <w:rFonts w:ascii="Arial" w:hAnsi="Arial"/>
                <w:b/>
                <w:i w:val="0"/>
                <w:color w:val="173E34"/>
                <w:sz w:val="16"/>
              </w:rPr>
              <w:t>Attribute / stock or change</w:t>
            </w:r>
          </w:p>
          <w:p>
            <w:pPr>
              <w:spacing w:before="40" w:after="40"/>
            </w:pPr>
            <m:oMath>
              <m:sSub>
                <m:e>
                  <m:r>
                    <w:rPr>
                      <w:sz w:val="16"/>
                      <w:color w:val="173E34"/>
                    </w:rPr>
                    <m:t>x</m:t>
                  </m:r>
                </m:e>
                <m:sub>
                  <m:r>
                    <w:rPr>
                      <w:sz w:val="16"/>
                      <w:color w:val="173E34"/>
                    </w:rPr>
                    <m:rPr>
                      <m:sty m:val="p"/>
                    </m:rPr>
                    <m:t>ℓ</m:t>
                  </m:r>
                </m:sub>
              </m:sSub>
            </m:oMath>
          </w:p>
        </w:tc>
        <w:tc>
          <w:tcPr>
            <w:tcW w:type="dxa" w:w="2730"/>
            <w:vAlign w:val="center"/>
            <w:tcMar>
              <w:top w:w="70" w:type="dxa"/>
              <w:start w:w="85" w:type="dxa"/>
              <w:bottom w:w="70" w:type="dxa"/>
              <w:end w:w="85" w:type="dxa"/>
            </w:tcMar>
            <w:shd w:fill="E6F0EB"/>
          </w:tcPr>
          <w:p>
            <w:pPr>
              <w:spacing w:after="0" w:line="250" w:lineRule="auto"/>
            </w:pPr>
            <w:r>
              <w:rPr>
                <w:rFonts w:ascii="Arial" w:hAnsi="Arial"/>
                <w:b/>
                <w:i w:val="0"/>
                <w:color w:val="173E34"/>
                <w:sz w:val="16"/>
              </w:rPr>
              <w:t>Range, unit and period</w:t>
            </w:r>
          </w:p>
          <w:p>
            <w:pPr>
              <w:spacing w:before="40" w:after="40"/>
            </w:pPr>
            <m:oMath>
              <m:sSub>
                <m:e>
                  <m:r>
                    <w:rPr>
                      <w:sz w:val="16"/>
                      <w:color w:val="173E34"/>
                    </w:rPr>
                    <m:t>u</m:t>
                  </m:r>
                </m:e>
                <m:sub>
                  <m:r>
                    <w:rPr>
                      <w:sz w:val="16"/>
                      <w:color w:val="173E34"/>
                    </w:rPr>
                    <m:rPr>
                      <m:sty m:val="p"/>
                    </m:rPr>
                    <m:t>ℓ</m:t>
                  </m:r>
                </m:sub>
              </m:sSub>
              <m:r>
                <w:rPr>
                  <w:sz w:val="16"/>
                  <w:color w:val="173E34"/>
                </w:rPr>
                <m:rPr>
                  <m:sty m:val="p"/>
                </m:rPr>
                <m:t>,</m:t>
              </m:r>
              <m:r>
                <w:rPr>
                  <w:sz w:val="16"/>
                  <w:color w:val="173E34"/>
                </w:rPr>
                <m:t> </m:t>
              </m:r>
              <m:r>
                <w:rPr>
                  <w:sz w:val="16"/>
                  <w:color w:val="173E34"/>
                </w:rPr>
                <m:t>t</m:t>
              </m:r>
            </m:oMath>
          </w:p>
        </w:tc>
        <w:tc>
          <w:tcPr>
            <w:tcW w:type="dxa" w:w="3997"/>
            <w:vAlign w:val="center"/>
            <w:tcMar>
              <w:top w:w="70" w:type="dxa"/>
              <w:start w:w="85" w:type="dxa"/>
              <w:bottom w:w="70" w:type="dxa"/>
              <w:end w:w="85" w:type="dxa"/>
            </w:tcMar>
            <w:shd w:fill="E6F0EB"/>
          </w:tcPr>
          <w:p>
            <w:pPr>
              <w:spacing w:after="0" w:line="250" w:lineRule="auto"/>
            </w:pPr>
            <w:r>
              <w:rPr>
                <w:rFonts w:ascii="Arial" w:hAnsi="Arial"/>
                <w:b/>
                <w:i w:val="0"/>
                <w:color w:val="173E34"/>
                <w:sz w:val="16"/>
              </w:rPr>
              <w:t>Source, assumptions and uncertainty</w:t>
            </w:r>
          </w:p>
          <w:p>
            <w:pPr>
              <w:spacing w:before="40" w:after="40"/>
            </w:pPr>
            <m:oMath>
              <m:r>
                <w:rPr>
                  <w:sz w:val="16"/>
                  <w:color w:val="173E34"/>
                </w:rPr>
                <m:rPr>
                  <m:nor/>
                  <m:sty m:val="p"/>
                </m:rPr>
                <m:t>source</m:t>
              </m:r>
              <m:d>
                <m:dPr>
                  <m:begChr m:val="("/>
                  <m:endChr m:val=")"/>
                  <m:sepChr m:val=""/>
                  <m:grow/>
                </m:dPr>
                <m:e>
                  <m:sSub>
                    <m:e>
                      <m:r>
                        <w:rPr>
                          <w:sz w:val="16"/>
                          <w:color w:val="173E34"/>
                        </w:rPr>
                        <m:t>x</m:t>
                      </m:r>
                    </m:e>
                    <m:sub>
                      <m:r>
                        <w:rPr>
                          <w:sz w:val="16"/>
                          <w:color w:val="173E34"/>
                        </w:rPr>
                        <m:rPr>
                          <m:sty m:val="p"/>
                        </m:rPr>
                        <m:t>ℓ</m:t>
                      </m:r>
                    </m:sub>
                  </m:sSub>
                </m:e>
              </m:d>
            </m:oMath>
          </w:p>
        </w:tc>
      </w:tr>
      <w:tr>
        <w:trPr>
          <w:trHeight w:val="446" w:hRule="atLeast"/>
        </w:trPr>
        <w:tc>
          <w:tcPr>
            <w:tcW w:type="dxa" w:w="302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273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3997"/>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r>
      <w:tr>
        <w:trPr>
          <w:trHeight w:val="446" w:hRule="atLeast"/>
        </w:trPr>
        <w:tc>
          <w:tcPr>
            <w:tcW w:type="dxa" w:w="3022"/>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2730"/>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3997"/>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r>
      <w:tr>
        <w:trPr>
          <w:trHeight w:val="446" w:hRule="atLeast"/>
        </w:trPr>
        <w:tc>
          <w:tcPr>
            <w:tcW w:type="dxa" w:w="302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273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3997"/>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r>
    </w:tbl>
    <w:p>
      <w:pPr>
        <w:keepNext w:val="0"/>
        <w:spacing w:after="60" w:line="259" w:lineRule="auto"/>
      </w:pPr>
      <w:r>
        <w:rPr>
          <w:rFonts w:ascii="Arial" w:hAnsi="Arial"/>
          <w:b w:val="0"/>
          <w:i w:val="0"/>
          <w:color w:val="243A36"/>
          <w:sz w:val="2"/>
        </w:rPr>
      </w:r>
    </w:p>
    <w:p>
      <w:pPr>
        <w:keepNext w:val="0"/>
        <w:spacing w:after="160" w:line="259" w:lineRule="auto"/>
        <w:shd w:fill="F1F5F2"/>
      </w:pPr>
      <w:r>
        <w:rPr>
          <w:rFonts w:ascii="Arial" w:hAnsi="Arial"/>
          <w:b w:val="0"/>
          <w:i w:val="0"/>
          <w:color w:val="215F52"/>
          <w:sz w:val="18"/>
        </w:rPr>
        <w:t>Do not translate standing carbon directly into annual mitigation or issued NVEUs. Unquantified potential remains unquantified. Screening acceptance does not establish additionality, verification, admission or a unit entitlement.</w:t>
      </w:r>
    </w:p>
    <w:p>
      <w:pPr>
        <w:pStyle w:val="Heading2"/>
        <w:keepNext/>
      </w:pPr>
      <w:r>
        <w:t>Proposed prefeasibility work</w:t>
      </w:r>
    </w:p>
    <w:p>
      <w:pPr>
        <w:keepNext/>
        <w:spacing w:before="40" w:after="60"/>
      </w:pPr>
      <w:r>
        <w:rPr>
          <w:rFonts w:ascii="Lato" w:hAnsi="Lato"/>
          <w:color w:val="315B50"/>
          <w:sz w:val="18"/>
        </w:rPr>
        <w:t>NIP-T11 / Calculation notation</w:t>
      </w:r>
    </w:p>
    <w:p>
      <w:pPr>
        <w:keepNext/>
        <w:spacing w:before="40" w:after="60"/>
      </w:pPr>
      <m:oMath>
        <m:sSub>
          <m:e>
            <m:r>
              <w:rPr>
                <w:sz w:val="18"/>
              </w:rPr>
              <m:t>c</m:t>
            </m:r>
          </m:e>
          <m:sub>
            <m:r>
              <w:rPr>
                <w:sz w:val="18"/>
              </w:rPr>
              <m:t>j</m:t>
            </m:r>
            <m:r>
              <w:rPr>
                <w:sz w:val="18"/>
              </w:rPr>
              <m:rPr>
                <m:sty m:val="p"/>
              </m:rPr>
              <m:t>,</m:t>
            </m:r>
            <m:r>
              <w:rPr>
                <w:sz w:val="18"/>
              </w:rPr>
              <m:t>t</m:t>
            </m:r>
          </m:sub>
        </m:sSub>
        <m:r>
          <w:rPr>
            <w:sz w:val="18"/>
          </w:rPr>
          <m:t> </m:t>
        </m:r>
        <m:d>
          <m:dPr>
            <m:begChr m:val="["/>
            <m:endChr m:val="]"/>
            <m:sepChr m:val=""/>
            <m:grow/>
          </m:dPr>
          <m:e>
            <m:sSub>
              <m:e>
                <m:r>
                  <w:rPr>
                    <w:sz w:val="18"/>
                  </w:rPr>
                  <m:t>u</m:t>
                </m:r>
              </m:e>
              <m:sub>
                <m:r>
                  <w:rPr>
                    <w:sz w:val="18"/>
                  </w:rPr>
                  <m:t>c</m:t>
                </m:r>
              </m:sub>
            </m:sSub>
          </m:e>
        </m:d>
      </m:oMath>
    </w:p>
    <w:p>
      <w:pPr>
        <w:keepNext/>
        <w:spacing w:before="40" w:after="60"/>
      </w:pPr>
      <w:r>
        <w:rPr>
          <w:rFonts w:ascii="Lato" w:hAnsi="Lato"/>
          <w:color w:val="315B50"/>
          <w:sz w:val="16"/>
        </w:rPr>
        <w:t>c is the recorded cost or resource amount in the explicitly identified currency and price date. Enter the actual budgeting equation and its data source if calculated. This label supplies no price, discount rate, financial formula, or emission factor.</w:t>
      </w:r>
    </w:p>
    <w:p>
      <w:pPr>
        <w:keepNext/>
        <w:spacing w:before="40" w:after="60"/>
      </w:pPr>
      <w:r>
        <w:rPr>
          <w:rFonts w:ascii="Lato" w:hAnsi="Lato"/>
          <w:color w:val="315B50"/>
          <w:sz w:val="14"/>
        </w:rPr>
        <w:t>Basis: CYC-03; CYC-04; CYC-05; data label | Workbook: Project budget attachment; Evidence!G</w:t>
      </w:r>
    </w:p>
    <w:tbl>
      <w:tblPr>
        <w:tblW w:type="auto" w:w="0"/>
        <w:jc w:val="center"/>
        <w:tblLayout w:type="fixed"/>
        <w:tblLook w:firstColumn="1" w:firstRow="1" w:lastColumn="0" w:lastRow="0" w:noHBand="0" w:noVBand="1" w:val="04A0"/>
        <w:tblBorders>
          <w:top w:val="single" w:sz="4" w:color="C9D5CE"/>
          <w:left w:val="single" w:sz="4" w:color="C9D5CE"/>
          <w:bottom w:val="single" w:sz="4" w:color="C9D5CE"/>
          <w:right w:val="single" w:sz="4" w:color="C9D5CE"/>
          <w:insideH w:val="single" w:sz="4" w:color="C9D5CE"/>
          <w:insideV w:val="single" w:sz="4" w:color="C9D5CE"/>
        </w:tblBorders>
      </w:tblPr>
      <w:tblGrid>
        <w:gridCol w:w="3412"/>
        <w:gridCol w:w="3412"/>
        <w:gridCol w:w="2925"/>
      </w:tblGrid>
      <w:tr>
        <w:trPr>
          <w:trHeight w:val="446" w:hRule="atLeast"/>
          <w:tblHeader/>
        </w:trPr>
        <w:tc>
          <w:tcPr>
            <w:tcW w:type="dxa" w:w="3412"/>
            <w:vAlign w:val="center"/>
            <w:tcMar>
              <w:top w:w="70" w:type="dxa"/>
              <w:start w:w="85" w:type="dxa"/>
              <w:bottom w:w="70" w:type="dxa"/>
              <w:end w:w="85" w:type="dxa"/>
            </w:tcMar>
            <w:shd w:fill="E6F0EB"/>
          </w:tcPr>
          <w:p>
            <w:pPr>
              <w:spacing w:after="0" w:line="250" w:lineRule="auto"/>
            </w:pPr>
            <w:r>
              <w:rPr>
                <w:rFonts w:ascii="Arial" w:hAnsi="Arial"/>
                <w:b/>
                <w:i w:val="0"/>
                <w:color w:val="173E34"/>
                <w:sz w:val="16"/>
              </w:rPr>
              <w:t>Question / investigation</w:t>
            </w:r>
          </w:p>
          <w:p>
            <w:pPr>
              <w:spacing w:before="40" w:after="40"/>
            </w:pPr>
            <m:oMath>
              <m:r>
                <w:rPr>
                  <w:sz w:val="16"/>
                  <w:color w:val="173E34"/>
                </w:rPr>
                <m:t>j</m:t>
              </m:r>
              <m:r>
                <w:rPr>
                  <w:sz w:val="16"/>
                  <w:color w:val="173E34"/>
                </w:rPr>
                <m:rPr>
                  <m:sty m:val="p"/>
                </m:rPr>
                <m:t>,</m:t>
              </m:r>
              <m:r>
                <w:rPr>
                  <w:sz w:val="16"/>
                  <w:color w:val="173E34"/>
                </w:rPr>
                <m:t> </m:t>
              </m:r>
              <m:r>
                <w:rPr>
                  <w:sz w:val="16"/>
                  <w:color w:val="173E34"/>
                </w:rPr>
                <m:t>t</m:t>
              </m:r>
            </m:oMath>
          </w:p>
        </w:tc>
        <w:tc>
          <w:tcPr>
            <w:tcW w:type="dxa" w:w="3412"/>
            <w:vAlign w:val="center"/>
            <w:tcMar>
              <w:top w:w="70" w:type="dxa"/>
              <w:start w:w="85" w:type="dxa"/>
              <w:bottom w:w="70" w:type="dxa"/>
              <w:end w:w="85" w:type="dxa"/>
            </w:tcMar>
            <w:shd w:fill="E6F0EB"/>
          </w:tcPr>
          <w:p>
            <w:pPr>
              <w:spacing w:after="0" w:line="250" w:lineRule="auto"/>
            </w:pPr>
            <w:r>
              <w:rPr>
                <w:rFonts w:ascii="Arial" w:hAnsi="Arial"/>
                <w:b/>
                <w:i w:val="0"/>
                <w:color w:val="173E34"/>
                <w:sz w:val="16"/>
              </w:rPr>
              <w:t>Deliverable and responsible party</w:t>
            </w:r>
          </w:p>
          <w:p>
            <w:pPr>
              <w:spacing w:before="40" w:after="40"/>
            </w:pPr>
            <m:oMath>
              <m:sSub>
                <m:e>
                  <m:r>
                    <w:rPr>
                      <w:sz w:val="16"/>
                      <w:color w:val="173E34"/>
                    </w:rPr>
                    <m:t>c</m:t>
                  </m:r>
                </m:e>
                <m:sub>
                  <m:r>
                    <w:rPr>
                      <w:sz w:val="16"/>
                      <w:color w:val="173E34"/>
                    </w:rPr>
                    <m:t>j</m:t>
                  </m:r>
                  <m:r>
                    <w:rPr>
                      <w:sz w:val="16"/>
                      <w:color w:val="173E34"/>
                    </w:rPr>
                    <m:rPr>
                      <m:sty m:val="p"/>
                    </m:rPr>
                    <m:t>,</m:t>
                  </m:r>
                  <m:r>
                    <w:rPr>
                      <w:sz w:val="16"/>
                      <w:color w:val="173E34"/>
                    </w:rPr>
                    <m:t>t</m:t>
                  </m:r>
                </m:sub>
              </m:sSub>
            </m:oMath>
          </w:p>
        </w:tc>
        <w:tc>
          <w:tcPr>
            <w:tcW w:type="dxa" w:w="2925"/>
            <w:vAlign w:val="center"/>
            <w:tcMar>
              <w:top w:w="70" w:type="dxa"/>
              <w:start w:w="85" w:type="dxa"/>
              <w:bottom w:w="70" w:type="dxa"/>
              <w:end w:w="85" w:type="dxa"/>
            </w:tcMar>
            <w:shd w:fill="E6F0EB"/>
          </w:tcPr>
          <w:p>
            <w:pPr>
              <w:spacing w:after="0" w:line="250" w:lineRule="auto"/>
            </w:pPr>
            <w:r>
              <w:rPr>
                <w:rFonts w:ascii="Arial" w:hAnsi="Arial"/>
                <w:b/>
                <w:i w:val="0"/>
                <w:color w:val="173E34"/>
                <w:sz w:val="16"/>
              </w:rPr>
              <w:t>Resources / timing / dependency</w:t>
            </w:r>
          </w:p>
          <w:p>
            <w:pPr>
              <w:spacing w:before="40" w:after="40"/>
            </w:pPr>
            <m:oMath>
              <m:r>
                <w:rPr>
                  <w:sz w:val="16"/>
                  <w:color w:val="173E34"/>
                </w:rPr>
                <m:rPr>
                  <m:nor/>
                  <m:sty m:val="p"/>
                </m:rPr>
                <m:t>source</m:t>
              </m:r>
              <m:d>
                <m:dPr>
                  <m:begChr m:val="("/>
                  <m:endChr m:val=")"/>
                  <m:sepChr m:val=""/>
                  <m:grow/>
                </m:dPr>
                <m:e>
                  <m:sSub>
                    <m:e>
                      <m:r>
                        <w:rPr>
                          <w:sz w:val="16"/>
                          <w:color w:val="173E34"/>
                        </w:rPr>
                        <m:t>c</m:t>
                      </m:r>
                    </m:e>
                    <m:sub>
                      <m:r>
                        <w:rPr>
                          <w:sz w:val="16"/>
                          <w:color w:val="173E34"/>
                        </w:rPr>
                        <m:t>j</m:t>
                      </m:r>
                      <m:r>
                        <w:rPr>
                          <w:sz w:val="16"/>
                          <w:color w:val="173E34"/>
                        </w:rPr>
                        <m:rPr>
                          <m:sty m:val="p"/>
                        </m:rPr>
                        <m:t>,</m:t>
                      </m:r>
                      <m:r>
                        <w:rPr>
                          <w:sz w:val="16"/>
                          <w:color w:val="173E34"/>
                        </w:rPr>
                        <m:t>t</m:t>
                      </m:r>
                    </m:sub>
                  </m:sSub>
                </m:e>
              </m:d>
            </m:oMath>
          </w:p>
        </w:tc>
      </w:tr>
      <w:tr>
        <w:trPr>
          <w:trHeight w:val="446" w:hRule="atLeast"/>
        </w:trPr>
        <w:tc>
          <w:tcPr>
            <w:tcW w:type="dxa" w:w="341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341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292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r>
      <w:tr>
        <w:trPr>
          <w:trHeight w:val="446" w:hRule="atLeast"/>
        </w:trPr>
        <w:tc>
          <w:tcPr>
            <w:tcW w:type="dxa" w:w="3412"/>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3412"/>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2925"/>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r>
      <w:tr>
        <w:trPr>
          <w:trHeight w:val="446" w:hRule="atLeast"/>
        </w:trPr>
        <w:tc>
          <w:tcPr>
            <w:tcW w:type="dxa" w:w="341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341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292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r>
      <w:tr>
        <w:trPr>
          <w:trHeight w:val="446" w:hRule="atLeast"/>
        </w:trPr>
        <w:tc>
          <w:tcPr>
            <w:tcW w:type="dxa" w:w="3412"/>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3412"/>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2925"/>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r>
    </w:tbl>
    <w:p>
      <w:pPr>
        <w:keepNext w:val="0"/>
        <w:spacing w:after="60" w:line="259" w:lineRule="auto"/>
      </w:pPr>
      <w:r>
        <w:rPr>
          <w:rFonts w:ascii="Arial" w:hAnsi="Arial"/>
          <w:b w:val="0"/>
          <w:i w:val="0"/>
          <w:color w:val="243A36"/>
          <w:sz w:val="2"/>
        </w:rPr>
      </w:r>
    </w:p>
    <w:p>
      <w:pPr>
        <w:pStyle w:val="Heading2"/>
        <w:keepNext/>
      </w:pPr>
      <w:r>
        <w:t>Decision sought and principal uncertainty</w:t>
      </w:r>
    </w:p>
    <w:p>
      <w:pPr>
        <w:keepNext/>
        <w:spacing w:after="100" w:line="259" w:lineRule="auto"/>
      </w:pPr>
      <w:r>
        <w:rPr>
          <w:rFonts w:ascii="Arial" w:hAnsi="Arial"/>
          <w:b w:val="0"/>
          <w:i w:val="0"/>
          <w:color w:val="62716E"/>
          <w:sz w:val="18"/>
        </w:rPr>
        <w:t>State why further study is justified, which alternatives it will compare and what evidence could change the decision. Identify the source of any indicative budget.</w:t>
      </w:r>
    </w:p>
    <w:tbl>
      <w:tblPr>
        <w:tblW w:type="auto" w:w="0"/>
        <w:tblLook w:firstColumn="1" w:firstRow="1" w:lastColumn="0" w:lastRow="0" w:noHBand="0" w:noVBand="1" w:val="04A0"/>
      </w:tblPr>
      <w:tblGrid>
        <w:gridCol w:w="9746"/>
      </w:tblGrid>
      <w:tr>
        <w:trPr>
          <w:trHeight w:val="475" w:hRule="atLeast"/>
        </w:trPr>
        <w:tc>
          <w:tcPr>
            <w:tcW w:type="dxa" w:w="9746"/>
            <w:shd w:fill="F5F7F5"/>
            <w:tcMar>
              <w:top w:w="100" w:type="dxa"/>
              <w:start w:w="100" w:type="dxa"/>
              <w:bottom w:w="100" w:type="dxa"/>
              <w:end w:w="100" w:type="dxa"/>
            </w:tcMar>
          </w:tcPr>
          <w:p>
            <w:pPr>
              <w:spacing w:after="0"/>
            </w:pPr>
            <w:r>
              <w:rPr>
                <w:rFonts w:ascii="Arial" w:hAnsi="Arial"/>
                <w:b w:val="0"/>
                <w:i/>
                <w:color w:val="62716E"/>
                <w:sz w:val="18"/>
              </w:rPr>
              <w:t>[Enter response and evidence references.]</w:t>
            </w:r>
          </w:p>
        </w:tc>
      </w:tr>
    </w:tbl>
    <w:p>
      <w:pPr>
        <w:keepNext w:val="0"/>
        <w:spacing w:after="60" w:line="259" w:lineRule="auto"/>
      </w:pPr>
      <w:r>
        <w:rPr>
          <w:rFonts w:ascii="Arial" w:hAnsi="Arial"/>
          <w:b w:val="0"/>
          <w:i w:val="0"/>
          <w:color w:val="243A36"/>
          <w:sz w:val="2"/>
        </w:rPr>
      </w:r>
    </w:p>
    <w:p>
      <w:r>
        <w:br w:type="page"/>
      </w:r>
    </w:p>
    <w:p>
      <w:bookmarkStart w:id="106" w:name="Section_6"/>
      <w:pPr>
        <w:pStyle w:val="Heading1"/>
        <w:keepNext/>
      </w:pPr>
      <w:r>
        <w:t>06  Evidence, annexes and references</w:t>
      </w:r>
      <w:bookmarkEnd w:id="106"/>
    </w:p>
    <w:p>
      <w:pPr>
        <w:keepNext/>
        <w:spacing w:after="180" w:line="259" w:lineRule="auto"/>
      </w:pPr>
      <w:r>
        <w:rPr>
          <w:rFonts w:ascii="Arial" w:hAnsi="Arial"/>
          <w:b w:val="0"/>
          <w:i w:val="0"/>
          <w:color w:val="62716E"/>
          <w:sz w:val="15"/>
        </w:rPr>
        <w:t>[1] Basis: F-01; S-17; P-04; A-05</w:t>
      </w:r>
    </w:p>
    <w:p>
      <w:pPr>
        <w:keepNext w:val="0"/>
        <w:spacing w:after="160" w:line="259" w:lineRule="auto"/>
        <w:shd w:fill="F1F5F2"/>
      </w:pPr>
      <w:r>
        <w:rPr>
          <w:rFonts w:ascii="Arial" w:hAnsi="Arial"/>
          <w:b w:val="0"/>
          <w:i w:val="0"/>
          <w:color w:val="215F52"/>
          <w:sz w:val="18"/>
        </w:rPr>
        <w:t>Give every annex an identifier, version, date, custodian and exact location. Cite the source of every material input. Keep restricted supporting evidence separately accessible to authorized reviewers; do not hide the methodological basis of a claim.</w:t>
      </w:r>
    </w:p>
    <w:p>
      <w:pPr>
        <w:pStyle w:val="Heading2"/>
        <w:keepNext/>
      </w:pPr>
      <w:r>
        <w:t>Annex register</w:t>
      </w:r>
    </w:p>
    <w:tbl>
      <w:tblPr>
        <w:tblW w:type="auto" w:w="0"/>
        <w:jc w:val="center"/>
        <w:tblLayout w:type="fixed"/>
        <w:tblLook w:firstColumn="1" w:firstRow="1" w:lastColumn="0" w:lastRow="0" w:noHBand="0" w:noVBand="1" w:val="04A0"/>
        <w:tblBorders>
          <w:top w:val="single" w:sz="4" w:color="C9D5CE"/>
          <w:left w:val="single" w:sz="4" w:color="C9D5CE"/>
          <w:bottom w:val="single" w:sz="4" w:color="C9D5CE"/>
          <w:right w:val="single" w:sz="4" w:color="C9D5CE"/>
          <w:insideH w:val="single" w:sz="4" w:color="C9D5CE"/>
          <w:insideV w:val="single" w:sz="4" w:color="C9D5CE"/>
        </w:tblBorders>
      </w:tblPr>
      <w:tblGrid>
        <w:gridCol w:w="2340"/>
        <w:gridCol w:w="4484"/>
        <w:gridCol w:w="2925"/>
      </w:tblGrid>
      <w:tr>
        <w:trPr>
          <w:trHeight w:val="446" w:hRule="atLeast"/>
          <w:tblHeader/>
        </w:trPr>
        <w:tc>
          <w:tcPr>
            <w:tcW w:type="dxa" w:w="2340"/>
            <w:vAlign w:val="center"/>
            <w:tcMar>
              <w:top w:w="70" w:type="dxa"/>
              <w:start w:w="85" w:type="dxa"/>
              <w:bottom w:w="70" w:type="dxa"/>
              <w:end w:w="85" w:type="dxa"/>
            </w:tcMar>
            <w:shd w:fill="215F52"/>
          </w:tcPr>
          <w:p>
            <w:pPr>
              <w:spacing w:after="0" w:line="250" w:lineRule="auto"/>
            </w:pPr>
            <w:r>
              <w:rPr>
                <w:rFonts w:ascii="Arial" w:hAnsi="Arial"/>
                <w:b/>
                <w:i w:val="0"/>
                <w:color w:val="FFFFFF"/>
                <w:sz w:val="16"/>
              </w:rPr>
              <w:t>Annex / evidence ID</w:t>
            </w:r>
          </w:p>
        </w:tc>
        <w:tc>
          <w:tcPr>
            <w:tcW w:type="dxa" w:w="4484"/>
            <w:vAlign w:val="center"/>
            <w:tcMar>
              <w:top w:w="70" w:type="dxa"/>
              <w:start w:w="85" w:type="dxa"/>
              <w:bottom w:w="70" w:type="dxa"/>
              <w:end w:w="85" w:type="dxa"/>
            </w:tcMar>
            <w:shd w:fill="215F52"/>
          </w:tcPr>
          <w:p>
            <w:pPr>
              <w:spacing w:after="0" w:line="250" w:lineRule="auto"/>
            </w:pPr>
            <w:r>
              <w:rPr>
                <w:rFonts w:ascii="Arial" w:hAnsi="Arial"/>
                <w:b/>
                <w:i w:val="0"/>
                <w:color w:val="FFFFFF"/>
                <w:sz w:val="16"/>
              </w:rPr>
              <w:t>Contents and linked section</w:t>
            </w:r>
          </w:p>
        </w:tc>
        <w:tc>
          <w:tcPr>
            <w:tcW w:type="dxa" w:w="2925"/>
            <w:vAlign w:val="center"/>
            <w:tcMar>
              <w:top w:w="70" w:type="dxa"/>
              <w:start w:w="85" w:type="dxa"/>
              <w:bottom w:w="70" w:type="dxa"/>
              <w:end w:w="85" w:type="dxa"/>
            </w:tcMar>
            <w:shd w:fill="215F52"/>
          </w:tcPr>
          <w:p>
            <w:pPr>
              <w:spacing w:after="0" w:line="250" w:lineRule="auto"/>
            </w:pPr>
            <w:r>
              <w:rPr>
                <w:rFonts w:ascii="Arial" w:hAnsi="Arial"/>
                <w:b/>
                <w:i w:val="0"/>
                <w:color w:val="FFFFFF"/>
                <w:sz w:val="16"/>
              </w:rPr>
              <w:t>Custodian / access / version</w:t>
            </w:r>
          </w:p>
        </w:tc>
      </w:tr>
      <w:tr>
        <w:trPr>
          <w:trHeight w:val="446" w:hRule="atLeast"/>
        </w:trPr>
        <w:tc>
          <w:tcPr>
            <w:tcW w:type="dxa" w:w="234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4484"/>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292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r>
      <w:tr>
        <w:trPr>
          <w:trHeight w:val="446" w:hRule="atLeast"/>
        </w:trPr>
        <w:tc>
          <w:tcPr>
            <w:tcW w:type="dxa" w:w="2340"/>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4484"/>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2925"/>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r>
      <w:tr>
        <w:trPr>
          <w:trHeight w:val="446" w:hRule="atLeast"/>
        </w:trPr>
        <w:tc>
          <w:tcPr>
            <w:tcW w:type="dxa" w:w="234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4484"/>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292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r>
      <w:tr>
        <w:trPr>
          <w:trHeight w:val="446" w:hRule="atLeast"/>
        </w:trPr>
        <w:tc>
          <w:tcPr>
            <w:tcW w:type="dxa" w:w="2340"/>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4484"/>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2925"/>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r>
      <w:tr>
        <w:trPr>
          <w:trHeight w:val="446" w:hRule="atLeast"/>
        </w:trPr>
        <w:tc>
          <w:tcPr>
            <w:tcW w:type="dxa" w:w="234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4484"/>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292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r>
    </w:tbl>
    <w:p>
      <w:pPr>
        <w:keepNext w:val="0"/>
        <w:spacing w:after="60" w:line="259" w:lineRule="auto"/>
      </w:pPr>
      <w:r>
        <w:rPr>
          <w:rFonts w:ascii="Arial" w:hAnsi="Arial"/>
          <w:b w:val="0"/>
          <w:i w:val="0"/>
          <w:color w:val="243A36"/>
          <w:sz w:val="2"/>
        </w:rPr>
      </w:r>
    </w:p>
    <w:p>
      <w:pPr>
        <w:pStyle w:val="Heading2"/>
        <w:keepNext/>
      </w:pPr>
      <w:r>
        <w:t>Project-specific references</w:t>
      </w:r>
    </w:p>
    <w:tbl>
      <w:tblPr>
        <w:tblW w:type="auto" w:w="0"/>
        <w:jc w:val="center"/>
        <w:tblLayout w:type="fixed"/>
        <w:tblLook w:firstColumn="1" w:firstRow="1" w:lastColumn="0" w:lastRow="0" w:noHBand="0" w:noVBand="1" w:val="04A0"/>
        <w:tblBorders>
          <w:top w:val="single" w:sz="4" w:color="C9D5CE"/>
          <w:left w:val="single" w:sz="4" w:color="C9D5CE"/>
          <w:bottom w:val="single" w:sz="4" w:color="C9D5CE"/>
          <w:right w:val="single" w:sz="4" w:color="C9D5CE"/>
          <w:insideH w:val="single" w:sz="4" w:color="C9D5CE"/>
          <w:insideV w:val="single" w:sz="4" w:color="C9D5CE"/>
        </w:tblBorders>
      </w:tblPr>
      <w:tblGrid>
        <w:gridCol w:w="1755"/>
        <w:gridCol w:w="4874"/>
        <w:gridCol w:w="3120"/>
      </w:tblGrid>
      <w:tr>
        <w:trPr>
          <w:trHeight w:val="446" w:hRule="atLeast"/>
          <w:tblHeader/>
        </w:trPr>
        <w:tc>
          <w:tcPr>
            <w:tcW w:type="dxa" w:w="1755"/>
            <w:vAlign w:val="center"/>
            <w:tcMar>
              <w:top w:w="70" w:type="dxa"/>
              <w:start w:w="85" w:type="dxa"/>
              <w:bottom w:w="70" w:type="dxa"/>
              <w:end w:w="85" w:type="dxa"/>
            </w:tcMar>
            <w:shd w:fill="215F52"/>
          </w:tcPr>
          <w:p>
            <w:pPr>
              <w:spacing w:after="0" w:line="250" w:lineRule="auto"/>
            </w:pPr>
            <w:r>
              <w:rPr>
                <w:rFonts w:ascii="Arial" w:hAnsi="Arial"/>
                <w:b/>
                <w:i w:val="0"/>
                <w:color w:val="FFFFFF"/>
                <w:sz w:val="16"/>
              </w:rPr>
              <w:t>Reference ID</w:t>
            </w:r>
          </w:p>
        </w:tc>
        <w:tc>
          <w:tcPr>
            <w:tcW w:type="dxa" w:w="4874"/>
            <w:vAlign w:val="center"/>
            <w:tcMar>
              <w:top w:w="70" w:type="dxa"/>
              <w:start w:w="85" w:type="dxa"/>
              <w:bottom w:w="70" w:type="dxa"/>
              <w:end w:w="85" w:type="dxa"/>
            </w:tcMar>
            <w:shd w:fill="215F52"/>
          </w:tcPr>
          <w:p>
            <w:pPr>
              <w:spacing w:after="0" w:line="250" w:lineRule="auto"/>
            </w:pPr>
            <w:r>
              <w:rPr>
                <w:rFonts w:ascii="Arial" w:hAnsi="Arial"/>
                <w:b/>
                <w:i w:val="0"/>
                <w:color w:val="FFFFFF"/>
                <w:sz w:val="16"/>
              </w:rPr>
              <w:t>Full citation / exact version</w:t>
            </w:r>
          </w:p>
        </w:tc>
        <w:tc>
          <w:tcPr>
            <w:tcW w:type="dxa" w:w="3120"/>
            <w:vAlign w:val="center"/>
            <w:tcMar>
              <w:top w:w="70" w:type="dxa"/>
              <w:start w:w="85" w:type="dxa"/>
              <w:bottom w:w="70" w:type="dxa"/>
              <w:end w:w="85" w:type="dxa"/>
            </w:tcMar>
            <w:shd w:fill="215F52"/>
          </w:tcPr>
          <w:p>
            <w:pPr>
              <w:spacing w:after="0" w:line="250" w:lineRule="auto"/>
            </w:pPr>
            <w:r>
              <w:rPr>
                <w:rFonts w:ascii="Arial" w:hAnsi="Arial"/>
                <w:b/>
                <w:i w:val="0"/>
                <w:color w:val="FFFFFF"/>
                <w:sz w:val="16"/>
              </w:rPr>
              <w:t>Use in this dossier</w:t>
            </w:r>
          </w:p>
        </w:tc>
      </w:tr>
      <w:tr>
        <w:trPr>
          <w:trHeight w:val="446" w:hRule="atLeast"/>
        </w:trPr>
        <w:tc>
          <w:tcPr>
            <w:tcW w:type="dxa" w:w="175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4874"/>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312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r>
      <w:tr>
        <w:trPr>
          <w:trHeight w:val="446" w:hRule="atLeast"/>
        </w:trPr>
        <w:tc>
          <w:tcPr>
            <w:tcW w:type="dxa" w:w="1755"/>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4874"/>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3120"/>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r>
      <w:tr>
        <w:trPr>
          <w:trHeight w:val="446" w:hRule="atLeast"/>
        </w:trPr>
        <w:tc>
          <w:tcPr>
            <w:tcW w:type="dxa" w:w="175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4874"/>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312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r>
    </w:tbl>
    <w:p>
      <w:pPr>
        <w:keepNext w:val="0"/>
        <w:spacing w:after="60" w:line="259" w:lineRule="auto"/>
      </w:pPr>
      <w:r>
        <w:rPr>
          <w:rFonts w:ascii="Arial" w:hAnsi="Arial"/>
          <w:b w:val="0"/>
          <w:i w:val="0"/>
          <w:color w:val="243A36"/>
          <w:sz w:val="2"/>
        </w:rPr>
      </w:r>
    </w:p>
    <w:p>
      <w:pPr>
        <w:pStyle w:val="Heading2"/>
        <w:keepNext/>
      </w:pPr>
      <w:r>
        <w:t>Reproducibility and transfer</w:t>
      </w:r>
    </w:p>
    <w:p>
      <w:pPr>
        <w:keepNext/>
        <w:spacing w:after="100" w:line="259" w:lineRule="auto"/>
      </w:pPr>
      <w:r>
        <w:rPr>
          <w:rFonts w:ascii="Arial" w:hAnsi="Arial"/>
          <w:b w:val="0"/>
          <w:i w:val="0"/>
          <w:color w:val="62716E"/>
          <w:sz w:val="18"/>
        </w:rPr>
        <w:t>Identify the approved evidence package, calculation files, access arrangements and responsible custodian. Resolve all broken references before submission.</w:t>
      </w:r>
    </w:p>
    <w:tbl>
      <w:tblPr>
        <w:tblW w:type="auto" w:w="0"/>
        <w:tblLook w:firstColumn="1" w:firstRow="1" w:lastColumn="0" w:lastRow="0" w:noHBand="0" w:noVBand="1" w:val="04A0"/>
      </w:tblPr>
      <w:tblGrid>
        <w:gridCol w:w="9746"/>
      </w:tblGrid>
      <w:tr>
        <w:trPr>
          <w:trHeight w:val="475" w:hRule="atLeast"/>
        </w:trPr>
        <w:tc>
          <w:tcPr>
            <w:tcW w:type="dxa" w:w="9746"/>
            <w:shd w:fill="F5F7F5"/>
            <w:tcMar>
              <w:top w:w="100" w:type="dxa"/>
              <w:start w:w="100" w:type="dxa"/>
              <w:bottom w:w="100" w:type="dxa"/>
              <w:end w:w="100" w:type="dxa"/>
            </w:tcMar>
          </w:tcPr>
          <w:p>
            <w:pPr>
              <w:spacing w:after="0"/>
            </w:pPr>
            <w:r>
              <w:rPr>
                <w:rFonts w:ascii="Arial" w:hAnsi="Arial"/>
                <w:b w:val="0"/>
                <w:i/>
                <w:color w:val="62716E"/>
                <w:sz w:val="18"/>
              </w:rPr>
              <w:t>[Enter response and evidence references.]</w:t>
            </w:r>
          </w:p>
        </w:tc>
      </w:tr>
    </w:tbl>
    <w:p>
      <w:pPr>
        <w:keepNext w:val="0"/>
        <w:spacing w:after="60" w:line="259" w:lineRule="auto"/>
      </w:pPr>
      <w:r>
        <w:rPr>
          <w:rFonts w:ascii="Arial" w:hAnsi="Arial"/>
          <w:b w:val="0"/>
          <w:i w:val="0"/>
          <w:color w:val="243A36"/>
          <w:sz w:val="2"/>
        </w:rPr>
      </w:r>
    </w:p>
    <w:p>
      <w:r>
        <w:br w:type="page"/>
      </w:r>
    </w:p>
    <w:p>
      <w:bookmarkStart w:id="107" w:name="Section_7"/>
      <w:pPr>
        <w:pStyle w:val="Heading1"/>
        <w:keepNext/>
      </w:pPr>
      <w:r>
        <w:t>07  Submission, review and stage decision</w:t>
      </w:r>
      <w:bookmarkEnd w:id="107"/>
    </w:p>
    <w:p>
      <w:pPr>
        <w:keepNext/>
        <w:spacing w:after="180" w:line="259" w:lineRule="auto"/>
      </w:pPr>
      <w:r>
        <w:rPr>
          <w:rFonts w:ascii="Arial" w:hAnsi="Arial"/>
          <w:b w:val="0"/>
          <w:i w:val="0"/>
          <w:color w:val="62716E"/>
          <w:sz w:val="15"/>
        </w:rPr>
        <w:t>[1] Basis: CYC-01; CYC-02; S-16; S-22; S-23; FRM-03; FRM-06; A-12; A-13</w:t>
      </w:r>
    </w:p>
    <w:p>
      <w:pPr>
        <w:keepNext w:val="0"/>
        <w:spacing w:after="160" w:line="259" w:lineRule="auto"/>
        <w:shd w:fill="F1F5F2"/>
      </w:pPr>
      <w:r>
        <w:rPr>
          <w:rFonts w:ascii="Arial" w:hAnsi="Arial"/>
          <w:b w:val="0"/>
          <w:i w:val="0"/>
          <w:color w:val="215F52"/>
          <w:sz w:val="18"/>
        </w:rPr>
        <w:t>NIP review concerns acceptance for further study, not approval of a validated project or authorization of an environmental claim.</w:t>
      </w:r>
    </w:p>
    <w:p>
      <w:pPr>
        <w:pStyle w:val="Heading2"/>
        <w:keepNext/>
      </w:pPr>
      <w:r>
        <w:t>Stage-exit review</w:t>
      </w:r>
    </w:p>
    <w:tbl>
      <w:tblPr>
        <w:tblW w:type="auto" w:w="0"/>
        <w:jc w:val="center"/>
        <w:tblLayout w:type="fixed"/>
        <w:tblLook w:firstColumn="1" w:firstRow="1" w:lastColumn="0" w:lastRow="0" w:noHBand="0" w:noVBand="1" w:val="04A0"/>
        <w:tblBorders>
          <w:top w:val="single" w:sz="4" w:color="C9D5CE"/>
          <w:left w:val="single" w:sz="4" w:color="C9D5CE"/>
          <w:bottom w:val="single" w:sz="4" w:color="C9D5CE"/>
          <w:right w:val="single" w:sz="4" w:color="C9D5CE"/>
          <w:insideH w:val="single" w:sz="4" w:color="C9D5CE"/>
          <w:insideV w:val="single" w:sz="4" w:color="C9D5CE"/>
        </w:tblBorders>
      </w:tblPr>
      <w:tblGrid>
        <w:gridCol w:w="4777"/>
        <w:gridCol w:w="2535"/>
        <w:gridCol w:w="2437"/>
      </w:tblGrid>
      <w:tr>
        <w:trPr>
          <w:trHeight w:val="446" w:hRule="atLeast"/>
          <w:tblHeader/>
        </w:trPr>
        <w:tc>
          <w:tcPr>
            <w:tcW w:type="dxa" w:w="4777"/>
            <w:vAlign w:val="center"/>
            <w:tcMar>
              <w:top w:w="70" w:type="dxa"/>
              <w:start w:w="85" w:type="dxa"/>
              <w:bottom w:w="70" w:type="dxa"/>
              <w:end w:w="85" w:type="dxa"/>
            </w:tcMar>
            <w:shd w:fill="215F52"/>
          </w:tcPr>
          <w:p>
            <w:pPr>
              <w:spacing w:after="0" w:line="250" w:lineRule="auto"/>
            </w:pPr>
            <w:r>
              <w:rPr>
                <w:rFonts w:ascii="Arial" w:hAnsi="Arial"/>
                <w:b/>
                <w:i w:val="0"/>
                <w:color w:val="FFFFFF"/>
                <w:sz w:val="16"/>
              </w:rPr>
              <w:t>Criterion</w:t>
            </w:r>
          </w:p>
        </w:tc>
        <w:tc>
          <w:tcPr>
            <w:tcW w:type="dxa" w:w="2535"/>
            <w:vAlign w:val="center"/>
            <w:tcMar>
              <w:top w:w="70" w:type="dxa"/>
              <w:start w:w="85" w:type="dxa"/>
              <w:bottom w:w="70" w:type="dxa"/>
              <w:end w:w="85" w:type="dxa"/>
            </w:tcMar>
            <w:shd w:fill="215F52"/>
          </w:tcPr>
          <w:p>
            <w:pPr>
              <w:spacing w:after="0" w:line="250" w:lineRule="auto"/>
            </w:pPr>
            <w:r>
              <w:rPr>
                <w:rFonts w:ascii="Arial" w:hAnsi="Arial"/>
                <w:b/>
                <w:i w:val="0"/>
                <w:color w:val="FFFFFF"/>
                <w:sz w:val="16"/>
              </w:rPr>
              <w:t>Evidence / section</w:t>
            </w:r>
          </w:p>
        </w:tc>
        <w:tc>
          <w:tcPr>
            <w:tcW w:type="dxa" w:w="2437"/>
            <w:vAlign w:val="center"/>
            <w:tcMar>
              <w:top w:w="70" w:type="dxa"/>
              <w:start w:w="85" w:type="dxa"/>
              <w:bottom w:w="70" w:type="dxa"/>
              <w:end w:w="85" w:type="dxa"/>
            </w:tcMar>
            <w:shd w:fill="215F52"/>
          </w:tcPr>
          <w:p>
            <w:pPr>
              <w:spacing w:after="0" w:line="250" w:lineRule="auto"/>
            </w:pPr>
            <w:r>
              <w:rPr>
                <w:rFonts w:ascii="Arial" w:hAnsi="Arial"/>
                <w:b/>
                <w:i w:val="0"/>
                <w:color w:val="FFFFFF"/>
                <w:sz w:val="16"/>
              </w:rPr>
              <w:t>Review finding</w:t>
            </w:r>
          </w:p>
        </w:tc>
      </w:tr>
      <w:tr>
        <w:trPr>
          <w:trHeight w:val="446" w:hRule="atLeast"/>
        </w:trPr>
        <w:tc>
          <w:tcPr>
            <w:tcW w:type="dxa" w:w="4777"/>
            <w:vAlign w:val="center"/>
            <w:tcMar>
              <w:top w:w="70" w:type="dxa"/>
              <w:start w:w="85" w:type="dxa"/>
              <w:bottom w:w="70" w:type="dxa"/>
              <w:end w:w="85" w:type="dxa"/>
            </w:tcMar>
            <w:shd w:fill="F6F8F6"/>
          </w:tcPr>
          <w:p>
            <w:pPr>
              <w:spacing w:after="0" w:line="250" w:lineRule="auto"/>
            </w:pPr>
            <w:r>
              <w:rPr>
                <w:rFonts w:ascii="Arial" w:hAnsi="Arial"/>
                <w:b w:val="0"/>
                <w:i w:val="0"/>
                <w:color w:val="243A36"/>
                <w:sz w:val="16"/>
              </w:rPr>
              <w:t>Identity and submission authority documented</w:t>
            </w:r>
          </w:p>
        </w:tc>
        <w:tc>
          <w:tcPr>
            <w:tcW w:type="dxa" w:w="253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2437"/>
            <w:vAlign w:val="center"/>
            <w:tcMar>
              <w:top w:w="70" w:type="dxa"/>
              <w:start w:w="85" w:type="dxa"/>
              <w:bottom w:w="70" w:type="dxa"/>
              <w:end w:w="85" w:type="dxa"/>
            </w:tcMar>
            <w:shd w:fill="F6F8F6"/>
          </w:tcPr>
          <w:p>
            <w:pPr>
              <w:spacing w:after="0" w:line="250" w:lineRule="auto"/>
            </w:pPr>
            <w:r>
              <w:rPr>
                <w:rFonts w:ascii="Arial" w:hAnsi="Arial"/>
                <w:b w:val="0"/>
                <w:i/>
                <w:color w:val="62716E"/>
                <w:sz w:val="16"/>
              </w:rPr>
              <w:t>[Not assessed]</w:t>
            </w:r>
          </w:p>
        </w:tc>
      </w:tr>
      <w:tr>
        <w:trPr>
          <w:trHeight w:val="446" w:hRule="atLeast"/>
        </w:trPr>
        <w:tc>
          <w:tcPr>
            <w:tcW w:type="dxa" w:w="4777"/>
            <w:vAlign w:val="center"/>
            <w:tcMar>
              <w:top w:w="70" w:type="dxa"/>
              <w:start w:w="85" w:type="dxa"/>
              <w:bottom w:w="70" w:type="dxa"/>
              <w:end w:w="85" w:type="dxa"/>
            </w:tcMar>
          </w:tcPr>
          <w:p>
            <w:pPr>
              <w:spacing w:after="0" w:line="250" w:lineRule="auto"/>
            </w:pPr>
            <w:r>
              <w:rPr>
                <w:rFonts w:ascii="Arial" w:hAnsi="Arial"/>
                <w:b w:val="0"/>
                <w:i w:val="0"/>
                <w:color w:val="243A36"/>
                <w:sz w:val="16"/>
              </w:rPr>
              <w:t>Concept, provisional map and activities described</w:t>
            </w:r>
          </w:p>
        </w:tc>
        <w:tc>
          <w:tcPr>
            <w:tcW w:type="dxa" w:w="2535"/>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2437"/>
            <w:vAlign w:val="center"/>
            <w:tcMar>
              <w:top w:w="70" w:type="dxa"/>
              <w:start w:w="85" w:type="dxa"/>
              <w:bottom w:w="70" w:type="dxa"/>
              <w:end w:w="85" w:type="dxa"/>
            </w:tcMar>
          </w:tcPr>
          <w:p>
            <w:pPr>
              <w:spacing w:after="0" w:line="250" w:lineRule="auto"/>
            </w:pPr>
            <w:r>
              <w:rPr>
                <w:rFonts w:ascii="Arial" w:hAnsi="Arial"/>
                <w:b w:val="0"/>
                <w:i/>
                <w:color w:val="62716E"/>
                <w:sz w:val="16"/>
              </w:rPr>
              <w:t>[Not assessed]</w:t>
            </w:r>
          </w:p>
        </w:tc>
      </w:tr>
      <w:tr>
        <w:trPr>
          <w:trHeight w:val="446" w:hRule="atLeast"/>
        </w:trPr>
        <w:tc>
          <w:tcPr>
            <w:tcW w:type="dxa" w:w="4777"/>
            <w:vAlign w:val="center"/>
            <w:tcMar>
              <w:top w:w="70" w:type="dxa"/>
              <w:start w:w="85" w:type="dxa"/>
              <w:bottom w:w="70" w:type="dxa"/>
              <w:end w:w="85" w:type="dxa"/>
            </w:tcMar>
            <w:shd w:fill="F6F8F6"/>
          </w:tcPr>
          <w:p>
            <w:pPr>
              <w:spacing w:after="0" w:line="250" w:lineRule="auto"/>
            </w:pPr>
            <w:r>
              <w:rPr>
                <w:rFonts w:ascii="Arial" w:hAnsi="Arial"/>
                <w:b w:val="0"/>
                <w:i w:val="0"/>
                <w:color w:val="243A36"/>
                <w:sz w:val="16"/>
              </w:rPr>
              <w:t>Sources, estimates and gaps distinguished</w:t>
            </w:r>
          </w:p>
        </w:tc>
        <w:tc>
          <w:tcPr>
            <w:tcW w:type="dxa" w:w="253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2437"/>
            <w:vAlign w:val="center"/>
            <w:tcMar>
              <w:top w:w="70" w:type="dxa"/>
              <w:start w:w="85" w:type="dxa"/>
              <w:bottom w:w="70" w:type="dxa"/>
              <w:end w:w="85" w:type="dxa"/>
            </w:tcMar>
            <w:shd w:fill="F6F8F6"/>
          </w:tcPr>
          <w:p>
            <w:pPr>
              <w:spacing w:after="0" w:line="250" w:lineRule="auto"/>
            </w:pPr>
            <w:r>
              <w:rPr>
                <w:rFonts w:ascii="Arial" w:hAnsi="Arial"/>
                <w:b w:val="0"/>
                <w:i/>
                <w:color w:val="62716E"/>
                <w:sz w:val="16"/>
              </w:rPr>
              <w:t>[Not assessed]</w:t>
            </w:r>
          </w:p>
        </w:tc>
      </w:tr>
      <w:tr>
        <w:trPr>
          <w:trHeight w:val="446" w:hRule="atLeast"/>
        </w:trPr>
        <w:tc>
          <w:tcPr>
            <w:tcW w:type="dxa" w:w="4777"/>
            <w:vAlign w:val="center"/>
            <w:tcMar>
              <w:top w:w="70" w:type="dxa"/>
              <w:start w:w="85" w:type="dxa"/>
              <w:bottom w:w="70" w:type="dxa"/>
              <w:end w:w="85" w:type="dxa"/>
            </w:tcMar>
          </w:tcPr>
          <w:p>
            <w:pPr>
              <w:spacing w:after="0" w:line="250" w:lineRule="auto"/>
            </w:pPr>
            <w:r>
              <w:rPr>
                <w:rFonts w:ascii="Arial" w:hAnsi="Arial"/>
                <w:b w:val="0"/>
                <w:i w:val="0"/>
                <w:color w:val="243A36"/>
                <w:sz w:val="16"/>
              </w:rPr>
              <w:t>Known rights, safeguards and overlap issues recorded</w:t>
            </w:r>
          </w:p>
        </w:tc>
        <w:tc>
          <w:tcPr>
            <w:tcW w:type="dxa" w:w="2535"/>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2437"/>
            <w:vAlign w:val="center"/>
            <w:tcMar>
              <w:top w:w="70" w:type="dxa"/>
              <w:start w:w="85" w:type="dxa"/>
              <w:bottom w:w="70" w:type="dxa"/>
              <w:end w:w="85" w:type="dxa"/>
            </w:tcMar>
          </w:tcPr>
          <w:p>
            <w:pPr>
              <w:spacing w:after="0" w:line="250" w:lineRule="auto"/>
            </w:pPr>
            <w:r>
              <w:rPr>
                <w:rFonts w:ascii="Arial" w:hAnsi="Arial"/>
                <w:b w:val="0"/>
                <w:i/>
                <w:color w:val="62716E"/>
                <w:sz w:val="16"/>
              </w:rPr>
              <w:t>[Not assessed]</w:t>
            </w:r>
          </w:p>
        </w:tc>
      </w:tr>
      <w:tr>
        <w:trPr>
          <w:trHeight w:val="446" w:hRule="atLeast"/>
        </w:trPr>
        <w:tc>
          <w:tcPr>
            <w:tcW w:type="dxa" w:w="4777"/>
            <w:vAlign w:val="center"/>
            <w:tcMar>
              <w:top w:w="70" w:type="dxa"/>
              <w:start w:w="85" w:type="dxa"/>
              <w:bottom w:w="70" w:type="dxa"/>
              <w:end w:w="85" w:type="dxa"/>
            </w:tcMar>
            <w:shd w:fill="F6F8F6"/>
          </w:tcPr>
          <w:p>
            <w:pPr>
              <w:spacing w:after="0" w:line="250" w:lineRule="auto"/>
            </w:pPr>
            <w:r>
              <w:rPr>
                <w:rFonts w:ascii="Arial" w:hAnsi="Arial"/>
                <w:b w:val="0"/>
                <w:i w:val="0"/>
                <w:color w:val="243A36"/>
                <w:sz w:val="16"/>
              </w:rPr>
              <w:t>Prefeasibility scope and responsibilities defined</w:t>
            </w:r>
          </w:p>
        </w:tc>
        <w:tc>
          <w:tcPr>
            <w:tcW w:type="dxa" w:w="253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2437"/>
            <w:vAlign w:val="center"/>
            <w:tcMar>
              <w:top w:w="70" w:type="dxa"/>
              <w:start w:w="85" w:type="dxa"/>
              <w:bottom w:w="70" w:type="dxa"/>
              <w:end w:w="85" w:type="dxa"/>
            </w:tcMar>
            <w:shd w:fill="F6F8F6"/>
          </w:tcPr>
          <w:p>
            <w:pPr>
              <w:spacing w:after="0" w:line="250" w:lineRule="auto"/>
            </w:pPr>
            <w:r>
              <w:rPr>
                <w:rFonts w:ascii="Arial" w:hAnsi="Arial"/>
                <w:b w:val="0"/>
                <w:i/>
                <w:color w:val="62716E"/>
                <w:sz w:val="16"/>
              </w:rPr>
              <w:t>[Not assessed]</w:t>
            </w:r>
          </w:p>
        </w:tc>
      </w:tr>
    </w:tbl>
    <w:p>
      <w:pPr>
        <w:keepNext w:val="0"/>
        <w:spacing w:after="60" w:line="259" w:lineRule="auto"/>
      </w:pPr>
      <w:r>
        <w:rPr>
          <w:rFonts w:ascii="Arial" w:hAnsi="Arial"/>
          <w:b w:val="0"/>
          <w:i w:val="0"/>
          <w:color w:val="243A36"/>
          <w:sz w:val="2"/>
        </w:rPr>
      </w:r>
    </w:p>
    <w:p>
      <w:pPr>
        <w:pStyle w:val="Heading2"/>
        <w:keepNext/>
      </w:pPr>
      <w:r>
        <w:t>Separate records and signatures</w:t>
      </w:r>
    </w:p>
    <w:tbl>
      <w:tblPr>
        <w:tblW w:type="auto" w:w="0"/>
        <w:jc w:val="center"/>
        <w:tblLayout w:type="fixed"/>
        <w:tblLook w:firstColumn="1" w:firstRow="1" w:lastColumn="0" w:lastRow="0" w:noHBand="0" w:noVBand="1" w:val="04A0"/>
        <w:tblBorders>
          <w:top w:val="single" w:sz="4" w:color="C9D5CE"/>
          <w:left w:val="single" w:sz="4" w:color="C9D5CE"/>
          <w:bottom w:val="single" w:sz="4" w:color="C9D5CE"/>
          <w:right w:val="single" w:sz="4" w:color="C9D5CE"/>
          <w:insideH w:val="single" w:sz="4" w:color="C9D5CE"/>
          <w:insideV w:val="single" w:sz="4" w:color="C9D5CE"/>
        </w:tblBorders>
      </w:tblPr>
      <w:tblGrid>
        <w:gridCol w:w="3022"/>
        <w:gridCol w:w="3315"/>
        <w:gridCol w:w="3412"/>
      </w:tblGrid>
      <w:tr>
        <w:trPr>
          <w:trHeight w:val="446" w:hRule="atLeast"/>
          <w:tblHeader/>
        </w:trPr>
        <w:tc>
          <w:tcPr>
            <w:tcW w:type="dxa" w:w="3022"/>
            <w:vAlign w:val="center"/>
            <w:tcMar>
              <w:top w:w="70" w:type="dxa"/>
              <w:start w:w="85" w:type="dxa"/>
              <w:bottom w:w="70" w:type="dxa"/>
              <w:end w:w="85" w:type="dxa"/>
            </w:tcMar>
            <w:shd w:fill="215F52"/>
          </w:tcPr>
          <w:p>
            <w:pPr>
              <w:spacing w:after="0" w:line="250" w:lineRule="auto"/>
            </w:pPr>
            <w:r>
              <w:rPr>
                <w:rFonts w:ascii="Arial" w:hAnsi="Arial"/>
                <w:b/>
                <w:i w:val="0"/>
                <w:color w:val="FFFFFF"/>
                <w:sz w:val="16"/>
              </w:rPr>
              <w:t>Action / accountable role</w:t>
            </w:r>
          </w:p>
        </w:tc>
        <w:tc>
          <w:tcPr>
            <w:tcW w:type="dxa" w:w="3315"/>
            <w:vAlign w:val="center"/>
            <w:tcMar>
              <w:top w:w="70" w:type="dxa"/>
              <w:start w:w="85" w:type="dxa"/>
              <w:bottom w:w="70" w:type="dxa"/>
              <w:end w:w="85" w:type="dxa"/>
            </w:tcMar>
            <w:shd w:fill="215F52"/>
          </w:tcPr>
          <w:p>
            <w:pPr>
              <w:spacing w:after="0" w:line="250" w:lineRule="auto"/>
            </w:pPr>
            <w:r>
              <w:rPr>
                <w:rFonts w:ascii="Arial" w:hAnsi="Arial"/>
                <w:b/>
                <w:i w:val="0"/>
                <w:color w:val="FFFFFF"/>
                <w:sz w:val="16"/>
              </w:rPr>
              <w:t>Name, date and signature</w:t>
            </w:r>
          </w:p>
        </w:tc>
        <w:tc>
          <w:tcPr>
            <w:tcW w:type="dxa" w:w="3412"/>
            <w:vAlign w:val="center"/>
            <w:tcMar>
              <w:top w:w="70" w:type="dxa"/>
              <w:start w:w="85" w:type="dxa"/>
              <w:bottom w:w="70" w:type="dxa"/>
              <w:end w:w="85" w:type="dxa"/>
            </w:tcMar>
            <w:shd w:fill="215F52"/>
          </w:tcPr>
          <w:p>
            <w:pPr>
              <w:spacing w:after="0" w:line="250" w:lineRule="auto"/>
            </w:pPr>
            <w:r>
              <w:rPr>
                <w:rFonts w:ascii="Arial" w:hAnsi="Arial"/>
                <w:b/>
                <w:i w:val="0"/>
                <w:color w:val="FFFFFF"/>
                <w:sz w:val="16"/>
              </w:rPr>
              <w:t>Decision / scope / record</w:t>
            </w:r>
          </w:p>
        </w:tc>
      </w:tr>
      <w:tr>
        <w:trPr>
          <w:trHeight w:val="446" w:hRule="atLeast"/>
        </w:trPr>
        <w:tc>
          <w:tcPr>
            <w:tcW w:type="dxa" w:w="3022"/>
            <w:vAlign w:val="center"/>
            <w:tcMar>
              <w:top w:w="70" w:type="dxa"/>
              <w:start w:w="85" w:type="dxa"/>
              <w:bottom w:w="70" w:type="dxa"/>
              <w:end w:w="85" w:type="dxa"/>
            </w:tcMar>
            <w:shd w:fill="F6F8F6"/>
          </w:tcPr>
          <w:p>
            <w:pPr>
              <w:spacing w:after="0" w:line="250" w:lineRule="auto"/>
            </w:pPr>
            <w:r>
              <w:rPr>
                <w:rFonts w:ascii="Arial" w:hAnsi="Arial"/>
                <w:b w:val="0"/>
                <w:i w:val="0"/>
                <w:color w:val="243A36"/>
                <w:sz w:val="16"/>
              </w:rPr>
              <w:t>Submission / proponent</w:t>
            </w:r>
          </w:p>
        </w:tc>
        <w:tc>
          <w:tcPr>
            <w:tcW w:type="dxa" w:w="331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341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r>
      <w:tr>
        <w:trPr>
          <w:trHeight w:val="446" w:hRule="atLeast"/>
        </w:trPr>
        <w:tc>
          <w:tcPr>
            <w:tcW w:type="dxa" w:w="3022"/>
            <w:vAlign w:val="center"/>
            <w:tcMar>
              <w:top w:w="70" w:type="dxa"/>
              <w:start w:w="85" w:type="dxa"/>
              <w:bottom w:w="70" w:type="dxa"/>
              <w:end w:w="85" w:type="dxa"/>
            </w:tcMar>
          </w:tcPr>
          <w:p>
            <w:pPr>
              <w:spacing w:after="0" w:line="250" w:lineRule="auto"/>
            </w:pPr>
            <w:r>
              <w:rPr>
                <w:rFonts w:ascii="Arial" w:hAnsi="Arial"/>
                <w:b w:val="0"/>
                <w:i w:val="0"/>
                <w:color w:val="243A36"/>
                <w:sz w:val="16"/>
              </w:rPr>
              <w:t>Technical preparation</w:t>
            </w:r>
          </w:p>
        </w:tc>
        <w:tc>
          <w:tcPr>
            <w:tcW w:type="dxa" w:w="3315"/>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3412"/>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r>
      <w:tr>
        <w:trPr>
          <w:trHeight w:val="446" w:hRule="atLeast"/>
        </w:trPr>
        <w:tc>
          <w:tcPr>
            <w:tcW w:type="dxa" w:w="3022"/>
            <w:vAlign w:val="center"/>
            <w:tcMar>
              <w:top w:w="70" w:type="dxa"/>
              <w:start w:w="85" w:type="dxa"/>
              <w:bottom w:w="70" w:type="dxa"/>
              <w:end w:w="85" w:type="dxa"/>
            </w:tcMar>
            <w:shd w:fill="F6F8F6"/>
          </w:tcPr>
          <w:p>
            <w:pPr>
              <w:spacing w:after="0" w:line="250" w:lineRule="auto"/>
            </w:pPr>
            <w:r>
              <w:rPr>
                <w:rFonts w:ascii="Arial" w:hAnsi="Arial"/>
                <w:b w:val="0"/>
                <w:i w:val="0"/>
                <w:color w:val="243A36"/>
                <w:sz w:val="16"/>
              </w:rPr>
              <w:t>Unconflicted review</w:t>
            </w:r>
          </w:p>
        </w:tc>
        <w:tc>
          <w:tcPr>
            <w:tcW w:type="dxa" w:w="331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341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r>
      <w:tr>
        <w:trPr>
          <w:trHeight w:val="446" w:hRule="atLeast"/>
        </w:trPr>
        <w:tc>
          <w:tcPr>
            <w:tcW w:type="dxa" w:w="3022"/>
            <w:vAlign w:val="center"/>
            <w:tcMar>
              <w:top w:w="70" w:type="dxa"/>
              <w:start w:w="85" w:type="dxa"/>
              <w:bottom w:w="70" w:type="dxa"/>
              <w:end w:w="85" w:type="dxa"/>
            </w:tcMar>
          </w:tcPr>
          <w:p>
            <w:pPr>
              <w:spacing w:after="0" w:line="250" w:lineRule="auto"/>
            </w:pPr>
            <w:r>
              <w:rPr>
                <w:rFonts w:ascii="Arial" w:hAnsi="Arial"/>
                <w:b w:val="0"/>
                <w:i w:val="0"/>
                <w:color w:val="243A36"/>
                <w:sz w:val="16"/>
              </w:rPr>
              <w:t>Authorized stage decision</w:t>
            </w:r>
          </w:p>
        </w:tc>
        <w:tc>
          <w:tcPr>
            <w:tcW w:type="dxa" w:w="3315"/>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3412"/>
            <w:vAlign w:val="center"/>
            <w:tcMar>
              <w:top w:w="70" w:type="dxa"/>
              <w:start w:w="85" w:type="dxa"/>
              <w:bottom w:w="70" w:type="dxa"/>
              <w:end w:w="85" w:type="dxa"/>
            </w:tcMar>
          </w:tcPr>
          <w:p>
            <w:pPr>
              <w:spacing w:after="0" w:line="250" w:lineRule="auto"/>
            </w:pPr>
            <w:r>
              <w:rPr>
                <w:rFonts w:ascii="Arial" w:hAnsi="Arial"/>
                <w:b w:val="0"/>
                <w:i/>
                <w:color w:val="62716E"/>
                <w:sz w:val="16"/>
              </w:rPr>
              <w:t>[Advance / correct / defer / decline]</w:t>
            </w:r>
          </w:p>
        </w:tc>
      </w:tr>
    </w:tbl>
    <w:p>
      <w:pPr>
        <w:keepNext w:val="0"/>
        <w:spacing w:after="60" w:line="259" w:lineRule="auto"/>
      </w:pPr>
      <w:r>
        <w:rPr>
          <w:rFonts w:ascii="Arial" w:hAnsi="Arial"/>
          <w:b w:val="0"/>
          <w:i w:val="0"/>
          <w:color w:val="243A36"/>
          <w:sz w:val="2"/>
        </w:rPr>
      </w:r>
    </w:p>
    <w:p>
      <w:pPr>
        <w:pStyle w:val="Heading2"/>
        <w:keepNext/>
      </w:pPr>
      <w:r>
        <w:t>Conditions, unresolved findings and next-stage handover</w:t>
      </w:r>
    </w:p>
    <w:p>
      <w:pPr>
        <w:keepNext/>
        <w:spacing w:after="100" w:line="259" w:lineRule="auto"/>
      </w:pPr>
      <w:r>
        <w:rPr>
          <w:rFonts w:ascii="Arial" w:hAnsi="Arial"/>
          <w:b w:val="0"/>
          <w:i w:val="0"/>
          <w:color w:val="62716E"/>
          <w:sz w:val="18"/>
        </w:rPr>
        <w:t>State the permitted scope, blocked activities or claims, corrective-action owner, evidence required, deadline under the approved profile and receiving party. A blank signature is not approval.</w:t>
      </w:r>
    </w:p>
    <w:tbl>
      <w:tblPr>
        <w:tblW w:type="auto" w:w="0"/>
        <w:tblLook w:firstColumn="1" w:firstRow="1" w:lastColumn="0" w:lastRow="0" w:noHBand="0" w:noVBand="1" w:val="04A0"/>
      </w:tblPr>
      <w:tblGrid>
        <w:gridCol w:w="9746"/>
      </w:tblGrid>
      <w:tr>
        <w:trPr>
          <w:trHeight w:val="475" w:hRule="atLeast"/>
        </w:trPr>
        <w:tc>
          <w:tcPr>
            <w:tcW w:type="dxa" w:w="9746"/>
            <w:shd w:fill="F5F7F5"/>
            <w:tcMar>
              <w:top w:w="100" w:type="dxa"/>
              <w:start w:w="100" w:type="dxa"/>
              <w:bottom w:w="100" w:type="dxa"/>
              <w:end w:w="100" w:type="dxa"/>
            </w:tcMar>
          </w:tcPr>
          <w:p>
            <w:pPr>
              <w:spacing w:after="0"/>
            </w:pPr>
            <w:r>
              <w:rPr>
                <w:rFonts w:ascii="Arial" w:hAnsi="Arial"/>
                <w:b w:val="0"/>
                <w:i/>
                <w:color w:val="62716E"/>
                <w:sz w:val="18"/>
              </w:rPr>
              <w:t>[Enter response and evidence references.]</w:t>
            </w:r>
          </w:p>
        </w:tc>
      </w:tr>
    </w:tbl>
    <w:p>
      <w:pPr>
        <w:keepNext w:val="0"/>
        <w:spacing w:after="60" w:line="259" w:lineRule="auto"/>
      </w:pPr>
      <w:r>
        <w:rPr>
          <w:rFonts w:ascii="Arial" w:hAnsi="Arial"/>
          <w:b w:val="0"/>
          <w:i w:val="0"/>
          <w:color w:val="243A36"/>
          <w:sz w:val="2"/>
        </w:rPr>
      </w:r>
    </w:p>
    <w:p>
      <w:bookmarkStart w:id="3999" w:name="account_annex"/>
      <w:pPr>
        <w:pStyle w:val="Heading1"/>
        <w:keepNext/>
        <w:pageBreakBefore/>
      </w:pPr>
      <w:r>
        <w:t>A  Ex-ante, ex-post and migration account attachments</w:t>
      </w:r>
      <w:bookmarkEnd w:id="3999"/>
    </w:p>
    <w:p>
      <w:pPr>
        <w:spacing w:after="120"/>
      </w:pPr>
      <w:r>
        <w:rPr>
          <w:rFonts w:ascii="Lato" w:hAnsi="Lato"/>
          <w:b w:val="0"/>
          <w:color w:val="62716E"/>
          <w:sz w:val="16"/>
        </w:rPr>
        <w:t>[1] Basis: CYC-01; CYC-05; F-01; F-03; P-13; MIG-05; FRM-02; FRM-04; FRM-05</w:t>
      </w:r>
    </w:p>
    <w:p>
      <w:pPr>
        <w:pStyle w:val="Heading2"/>
        <w:keepNext/>
      </w:pPr>
      <w:r>
        <w:t>Stage-specific use</w:t>
      </w:r>
    </w:p>
    <w:p>
      <w:pPr>
        <w:spacing w:after="80"/>
      </w:pPr>
      <w:r>
        <w:rPr>
          <w:rFonts w:ascii="Lato" w:hAnsi="Lato"/>
          <w:b w:val="0"/>
          <w:color w:val="62716E"/>
          <w:sz w:val="18"/>
        </w:rPr>
        <w:t>At concept stage, identify available forecasts and historical evidence; detailed accounts are completed only when supported. A migrated concept may reference an existing ex-post record without treating it as a NEBIOT-verified outcome.</w:t>
      </w:r>
    </w:p>
    <w:tbl>
      <w:tblPr>
        <w:tblW w:type="auto" w:w="0"/>
        <w:tblLayout w:type="fixed"/>
        <w:tblLook w:firstColumn="1" w:firstRow="1" w:lastColumn="0" w:lastRow="0" w:noHBand="0" w:noVBand="1" w:val="04A0"/>
      </w:tblPr>
      <w:tblGrid>
        <w:gridCol w:w="9751"/>
      </w:tblGrid>
      <w:tr>
        <w:trPr>
          <w:trHeight w:val="964"/>
        </w:trPr>
        <w:tc>
          <w:tcPr>
            <w:tcW w:type="dxa" w:w="9746"/>
            <w:shd w:fill="F1F5F2"/>
            <w:tcMar>
              <w:top w:w="90" w:type="dxa"/>
              <w:bottom w:w="90" w:type="dxa"/>
              <w:left w:w="100" w:type="dxa"/>
              <w:right w:w="100" w:type="dxa"/>
            </w:tcMar>
          </w:tcPr>
          <w:p>
            <w:pPr>
              <w:spacing w:after="20"/>
            </w:pPr>
            <w:sdt>
              <w:sdtPr>
                <w:alias w:val="account_annex-0-EN"/>
                <w:tag w:val="account_annex-0-EN"/>
                <w:text/>
              </w:sdtPr>
              <w:sdtContent>
                <w:r>
                  <w:rPr>
                    <w:rFonts w:ascii="Lato" w:hAnsi="Lato"/>
                    <w:sz w:val="18"/>
                    <w:color w:val="62716E"/>
                  </w:rPr>
                  <w:t>[Enter response and exact evidence references.]</w:t>
                </w:r>
              </w:sdtContent>
            </w:sdt>
          </w:p>
        </w:tc>
      </w:tr>
    </w:tbl>
    <w:p>
      <w:pPr>
        <w:spacing w:after="20" w:before="0" w:line="96" w:lineRule="auto"/>
      </w:pPr>
    </w:p>
    <w:p>
      <w:pPr>
        <w:pStyle w:val="Heading2"/>
        <w:keepNext/>
      </w:pPr>
      <w:r>
        <w:t>Account attachment register</w:t>
      </w:r>
    </w:p>
    <w:p>
      <w:pPr>
        <w:keepNext/>
        <w:spacing w:before="40" w:after="60"/>
      </w:pPr>
      <w:r>
        <w:rPr>
          <w:rFonts w:ascii="Lato" w:hAnsi="Lato"/>
          <w:color w:val="315B50"/>
          <w:sz w:val="18"/>
        </w:rPr>
        <w:t>NIP-T16 / Calculation notation</w:t>
      </w:r>
    </w:p>
    <w:p>
      <w:pPr>
        <w:keepNext/>
        <w:spacing w:before="40" w:after="60"/>
      </w:pPr>
      <m:oMath>
        <m:sSub>
          <m:e>
            <m:r>
              <w:rPr>
                <w:sz w:val="18"/>
              </w:rPr>
              <m:t>x</m:t>
            </m:r>
          </m:e>
          <m:sub>
            <m:r>
              <w:rPr>
                <w:sz w:val="18"/>
              </w:rPr>
              <m:rPr>
                <m:sty m:val="p"/>
              </m:rPr>
              <m:t>ℓ</m:t>
            </m:r>
          </m:sub>
        </m:sSub>
        <m:r>
          <w:rPr>
            <w:sz w:val="18"/>
          </w:rPr>
          <m:t> </m:t>
        </m:r>
        <m:d>
          <m:dPr>
            <m:begChr m:val="["/>
            <m:endChr m:val="]"/>
            <m:sepChr m:val=""/>
            <m:grow/>
          </m:dPr>
          <m:e>
            <m:sSub>
              <m:e>
                <m:r>
                  <w:rPr>
                    <w:sz w:val="18"/>
                  </w:rPr>
                  <m:t>u</m:t>
                </m:r>
              </m:e>
              <m:sub>
                <m:r>
                  <w:rPr>
                    <w:sz w:val="18"/>
                  </w:rPr>
                  <m:rPr>
                    <m:sty m:val="p"/>
                  </m:rPr>
                  <m:t>ℓ</m:t>
                </m:r>
              </m:sub>
            </m:sSub>
          </m:e>
        </m:d>
      </m:oMath>
    </w:p>
    <w:p>
      <w:pPr>
        <w:keepNext/>
        <w:spacing w:before="40" w:after="60"/>
      </w:pPr>
      <w:r>
        <w:rPr>
          <w:rFonts w:ascii="Lato" w:hAnsi="Lato"/>
          <w:color w:val="315B50"/>
          <w:sz w:val="16"/>
        </w:rPr>
        <w:t>x_l is the identified observation, input, or output; u_l is its declared unit. Record the exact equation and source file, worksheet, cell/range, period, and status. This notation does not prescribe an estimator.</w:t>
      </w:r>
    </w:p>
    <w:p>
      <w:pPr>
        <w:keepNext/>
        <w:spacing w:before="40" w:after="60"/>
      </w:pPr>
      <w:r>
        <w:rPr>
          <w:rFonts w:ascii="Lato" w:hAnsi="Lato"/>
          <w:color w:val="315B50"/>
          <w:sz w:val="14"/>
        </w:rPr>
        <w:t>Basis: F-01; T-01 | Workbook: Evidence!A:J; Components!F:L</w:t>
      </w:r>
    </w:p>
    <w:tbl>
      <w:tblPr>
        <w:tblW w:type="auto" w:w="0"/>
        <w:jc w:val="center"/>
        <w:tblLayout w:type="fixed"/>
        <w:tblLook w:firstColumn="1" w:firstRow="1" w:lastColumn="0" w:lastRow="0" w:noHBand="0" w:noVBand="1" w:val="04A0"/>
      </w:tblPr>
      <w:tblGrid>
        <w:gridCol w:w="3250"/>
        <w:gridCol w:w="3250"/>
        <w:gridCol w:w="3250"/>
      </w:tblGrid>
      <w:tr>
        <w:trPr>
          <w:tblHeader/>
        </w:trPr>
        <w:tc>
          <w:tcPr>
            <w:tcW w:type="dxa" w:w="3250"/>
            <w:tcMar>
              <w:top w:w="90" w:type="dxa"/>
              <w:bottom w:w="90" w:type="dxa"/>
              <w:left w:w="100" w:type="dxa"/>
              <w:right w:w="100" w:type="dxa"/>
            </w:tcMar>
            <w:vAlign w:val="center"/>
            <w:shd w:fill="E6F0EB"/>
          </w:tcPr>
          <w:p>
            <w:r>
              <w:rPr>
                <w:rFonts w:ascii="Lato" w:hAnsi="Lato"/>
                <w:b/>
                <w:color w:val="173E34"/>
                <w:sz w:val="17"/>
              </w:rPr>
              <w:t>Product / applicable scope</w:t>
            </w:r>
          </w:p>
          <w:p>
            <w:pPr>
              <w:spacing w:before="40" w:after="40"/>
            </w:pPr>
            <m:oMath>
              <m:sSub>
                <m:e>
                  <m:r>
                    <w:rPr>
                      <w:sz w:val="16"/>
                      <w:color w:val="173E34"/>
                    </w:rPr>
                    <m:t>x</m:t>
                  </m:r>
                </m:e>
                <m:sub>
                  <m:r>
                    <w:rPr>
                      <w:sz w:val="16"/>
                      <w:color w:val="173E34"/>
                    </w:rPr>
                    <m:rPr>
                      <m:sty m:val="p"/>
                    </m:rPr>
                    <m:t>ℓ</m:t>
                  </m:r>
                </m:sub>
              </m:sSub>
            </m:oMath>
          </w:p>
        </w:tc>
        <w:tc>
          <w:tcPr>
            <w:tcW w:type="dxa" w:w="3250"/>
            <w:tcMar>
              <w:top w:w="90" w:type="dxa"/>
              <w:bottom w:w="90" w:type="dxa"/>
              <w:left w:w="100" w:type="dxa"/>
              <w:right w:w="100" w:type="dxa"/>
            </w:tcMar>
            <w:vAlign w:val="center"/>
            <w:shd w:fill="E6F0EB"/>
          </w:tcPr>
          <w:p>
            <w:r>
              <w:rPr>
                <w:rFonts w:ascii="Lato" w:hAnsi="Lato"/>
                <w:b/>
                <w:color w:val="173E34"/>
                <w:sz w:val="17"/>
              </w:rPr>
              <w:t>Version, workbook and evidence location</w:t>
            </w:r>
          </w:p>
          <w:p>
            <w:pPr>
              <w:spacing w:before="40" w:after="40"/>
            </w:pPr>
            <m:oMath>
              <m:sSub>
                <m:e>
                  <m:r>
                    <w:rPr>
                      <w:sz w:val="16"/>
                      <w:color w:val="173E34"/>
                    </w:rPr>
                    <m:t>u</m:t>
                  </m:r>
                </m:e>
                <m:sub>
                  <m:r>
                    <w:rPr>
                      <w:sz w:val="16"/>
                      <w:color w:val="173E34"/>
                    </w:rPr>
                    <m:rPr>
                      <m:sty m:val="p"/>
                    </m:rPr>
                    <m:t>ℓ</m:t>
                  </m:r>
                </m:sub>
              </m:sSub>
              <m:r>
                <w:rPr>
                  <w:sz w:val="16"/>
                  <w:color w:val="173E34"/>
                </w:rPr>
                <m:rPr>
                  <m:sty m:val="p"/>
                </m:rPr>
                <m:t>,</m:t>
              </m:r>
              <m:r>
                <w:rPr>
                  <w:sz w:val="16"/>
                  <w:color w:val="173E34"/>
                </w:rPr>
                <m:t> </m:t>
              </m:r>
              <m:r>
                <w:rPr>
                  <w:sz w:val="16"/>
                  <w:color w:val="173E34"/>
                </w:rPr>
                <m:t>t</m:t>
              </m:r>
            </m:oMath>
          </w:p>
        </w:tc>
        <w:tc>
          <w:tcPr>
            <w:tcW w:type="dxa" w:w="3250"/>
            <w:tcMar>
              <w:top w:w="90" w:type="dxa"/>
              <w:bottom w:w="90" w:type="dxa"/>
              <w:left w:w="100" w:type="dxa"/>
              <w:right w:w="100" w:type="dxa"/>
            </w:tcMar>
            <w:vAlign w:val="center"/>
            <w:shd w:fill="E6F0EB"/>
          </w:tcPr>
          <w:p>
            <w:r>
              <w:rPr>
                <w:rFonts w:ascii="Lato" w:hAnsi="Lato"/>
                <w:b/>
                <w:color w:val="173E34"/>
                <w:sz w:val="17"/>
              </w:rPr>
              <w:t>Status / reviewer / unresolved restriction</w:t>
            </w:r>
          </w:p>
          <w:p>
            <w:pPr>
              <w:spacing w:before="40" w:after="40"/>
            </w:pPr>
            <m:oMath>
              <m:r>
                <w:rPr>
                  <w:sz w:val="16"/>
                  <w:color w:val="173E34"/>
                </w:rPr>
                <m:rPr>
                  <m:nor/>
                  <m:sty m:val="p"/>
                </m:rPr>
                <m:t>source</m:t>
              </m:r>
              <m:d>
                <m:dPr>
                  <m:begChr m:val="("/>
                  <m:endChr m:val=")"/>
                  <m:sepChr m:val=""/>
                  <m:grow/>
                </m:dPr>
                <m:e>
                  <m:sSub>
                    <m:e>
                      <m:r>
                        <w:rPr>
                          <w:sz w:val="16"/>
                          <w:color w:val="173E34"/>
                        </w:rPr>
                        <m:t>x</m:t>
                      </m:r>
                    </m:e>
                    <m:sub>
                      <m:r>
                        <w:rPr>
                          <w:sz w:val="16"/>
                          <w:color w:val="173E34"/>
                        </w:rPr>
                        <m:rPr>
                          <m:sty m:val="p"/>
                        </m:rPr>
                        <m:t>ℓ</m:t>
                      </m:r>
                    </m:sub>
                  </m:sSub>
                </m:e>
              </m:d>
            </m:oMath>
          </w:p>
        </w:tc>
      </w:tr>
      <w:tr>
        <w:trPr>
          <w:trHeight w:val="510"/>
        </w:trPr>
        <w:tc>
          <w:tcPr>
            <w:tcW w:type="dxa" w:w="3250"/>
            <w:tcMar>
              <w:top w:w="90" w:type="dxa"/>
              <w:bottom w:w="90" w:type="dxa"/>
              <w:left w:w="100" w:type="dxa"/>
              <w:right w:w="100" w:type="dxa"/>
            </w:tcMar>
            <w:shd w:fill="F1F5F2"/>
          </w:tcPr>
          <w:p>
            <w:pPr>
              <w:spacing w:after="20"/>
            </w:pPr>
            <w:sdt>
              <w:sdtPr>
                <w:alias w:val="account_annex-1-EN-1-1"/>
                <w:tag w:val="account_annex-1-EN-1-1"/>
                <w:text/>
              </w:sdtPr>
              <w:sdtContent>
                <w:r>
                  <w:rPr>
                    <w:rFonts w:ascii="Lato" w:hAnsi="Lato"/>
                    <w:sz w:val="18"/>
                    <w:color w:val="62716E"/>
                  </w:rPr>
                  <w:t>[Complete]</w:t>
                </w:r>
              </w:sdtContent>
            </w:sdt>
          </w:p>
        </w:tc>
        <w:tc>
          <w:tcPr>
            <w:tcW w:type="dxa" w:w="3250"/>
            <w:tcMar>
              <w:top w:w="90" w:type="dxa"/>
              <w:bottom w:w="90" w:type="dxa"/>
              <w:left w:w="100" w:type="dxa"/>
              <w:right w:w="100" w:type="dxa"/>
            </w:tcMar>
            <w:shd w:fill="F1F5F2"/>
          </w:tcPr>
          <w:p>
            <w:pPr>
              <w:spacing w:after="20"/>
            </w:pPr>
            <w:sdt>
              <w:sdtPr>
                <w:alias w:val="account_annex-1-EN-1-2"/>
                <w:tag w:val="account_annex-1-EN-1-2"/>
                <w:text/>
              </w:sdtPr>
              <w:sdtContent>
                <w:r>
                  <w:rPr>
                    <w:rFonts w:ascii="Lato" w:hAnsi="Lato"/>
                    <w:sz w:val="18"/>
                    <w:color w:val="62716E"/>
                  </w:rPr>
                  <w:t>[Complete]</w:t>
                </w:r>
              </w:sdtContent>
            </w:sdt>
          </w:p>
        </w:tc>
        <w:tc>
          <w:tcPr>
            <w:tcW w:type="dxa" w:w="3250"/>
            <w:tcMar>
              <w:top w:w="90" w:type="dxa"/>
              <w:bottom w:w="90" w:type="dxa"/>
              <w:left w:w="100" w:type="dxa"/>
              <w:right w:w="100" w:type="dxa"/>
            </w:tcMar>
            <w:shd w:fill="F1F5F2"/>
          </w:tcPr>
          <w:p>
            <w:pPr>
              <w:spacing w:after="20"/>
            </w:pPr>
            <w:sdt>
              <w:sdtPr>
                <w:alias w:val="account_annex-1-EN-1-3"/>
                <w:tag w:val="account_annex-1-EN-1-3"/>
                <w:text/>
              </w:sdtPr>
              <w:sdtContent>
                <w:r>
                  <w:rPr>
                    <w:rFonts w:ascii="Lato" w:hAnsi="Lato"/>
                    <w:sz w:val="18"/>
                    <w:color w:val="62716E"/>
                  </w:rPr>
                  <w:t>[Complete]</w:t>
                </w:r>
              </w:sdtContent>
            </w:sdt>
          </w:p>
        </w:tc>
      </w:tr>
      <w:tr>
        <w:trPr>
          <w:trHeight w:val="510"/>
        </w:trPr>
        <w:tc>
          <w:tcPr>
            <w:tcW w:type="dxa" w:w="3250"/>
            <w:tcMar>
              <w:top w:w="90" w:type="dxa"/>
              <w:bottom w:w="90" w:type="dxa"/>
              <w:left w:w="100" w:type="dxa"/>
              <w:right w:w="100" w:type="dxa"/>
            </w:tcMar>
            <w:shd w:fill="FFFFFF"/>
          </w:tcPr>
          <w:p>
            <w:pPr>
              <w:spacing w:after="20"/>
            </w:pPr>
            <w:sdt>
              <w:sdtPr>
                <w:alias w:val="account_annex-1-EN-2-1"/>
                <w:tag w:val="account_annex-1-EN-2-1"/>
                <w:text/>
              </w:sdtPr>
              <w:sdtContent>
                <w:r>
                  <w:rPr>
                    <w:rFonts w:ascii="Lato" w:hAnsi="Lato"/>
                    <w:sz w:val="18"/>
                    <w:color w:val="62716E"/>
                  </w:rPr>
                  <w:t>[Complete]</w:t>
                </w:r>
              </w:sdtContent>
            </w:sdt>
          </w:p>
        </w:tc>
        <w:tc>
          <w:tcPr>
            <w:tcW w:type="dxa" w:w="3250"/>
            <w:tcMar>
              <w:top w:w="90" w:type="dxa"/>
              <w:bottom w:w="90" w:type="dxa"/>
              <w:left w:w="100" w:type="dxa"/>
              <w:right w:w="100" w:type="dxa"/>
            </w:tcMar>
            <w:shd w:fill="FFFFFF"/>
          </w:tcPr>
          <w:p>
            <w:pPr>
              <w:spacing w:after="20"/>
            </w:pPr>
            <w:sdt>
              <w:sdtPr>
                <w:alias w:val="account_annex-1-EN-2-2"/>
                <w:tag w:val="account_annex-1-EN-2-2"/>
                <w:text/>
              </w:sdtPr>
              <w:sdtContent>
                <w:r>
                  <w:rPr>
                    <w:rFonts w:ascii="Lato" w:hAnsi="Lato"/>
                    <w:sz w:val="18"/>
                    <w:color w:val="62716E"/>
                  </w:rPr>
                  <w:t>[Complete]</w:t>
                </w:r>
              </w:sdtContent>
            </w:sdt>
          </w:p>
        </w:tc>
        <w:tc>
          <w:tcPr>
            <w:tcW w:type="dxa" w:w="3250"/>
            <w:tcMar>
              <w:top w:w="90" w:type="dxa"/>
              <w:bottom w:w="90" w:type="dxa"/>
              <w:left w:w="100" w:type="dxa"/>
              <w:right w:w="100" w:type="dxa"/>
            </w:tcMar>
            <w:shd w:fill="FFFFFF"/>
          </w:tcPr>
          <w:p>
            <w:pPr>
              <w:spacing w:after="20"/>
            </w:pPr>
            <w:sdt>
              <w:sdtPr>
                <w:alias w:val="account_annex-1-EN-2-3"/>
                <w:tag w:val="account_annex-1-EN-2-3"/>
                <w:text/>
              </w:sdtPr>
              <w:sdtContent>
                <w:r>
                  <w:rPr>
                    <w:rFonts w:ascii="Lato" w:hAnsi="Lato"/>
                    <w:sz w:val="18"/>
                    <w:color w:val="62716E"/>
                  </w:rPr>
                  <w:t>[Complete]</w:t>
                </w:r>
              </w:sdtContent>
            </w:sdt>
          </w:p>
        </w:tc>
      </w:tr>
      <w:tr>
        <w:trPr>
          <w:trHeight w:val="510"/>
        </w:trPr>
        <w:tc>
          <w:tcPr>
            <w:tcW w:type="dxa" w:w="3250"/>
            <w:tcMar>
              <w:top w:w="90" w:type="dxa"/>
              <w:bottom w:w="90" w:type="dxa"/>
              <w:left w:w="100" w:type="dxa"/>
              <w:right w:w="100" w:type="dxa"/>
            </w:tcMar>
            <w:shd w:fill="F1F5F2"/>
          </w:tcPr>
          <w:p>
            <w:pPr>
              <w:spacing w:after="20"/>
            </w:pPr>
            <w:sdt>
              <w:sdtPr>
                <w:alias w:val="account_annex-1-EN-3-1"/>
                <w:tag w:val="account_annex-1-EN-3-1"/>
                <w:text/>
              </w:sdtPr>
              <w:sdtContent>
                <w:r>
                  <w:rPr>
                    <w:rFonts w:ascii="Lato" w:hAnsi="Lato"/>
                    <w:sz w:val="18"/>
                    <w:color w:val="62716E"/>
                  </w:rPr>
                  <w:t>[Complete]</w:t>
                </w:r>
              </w:sdtContent>
            </w:sdt>
          </w:p>
        </w:tc>
        <w:tc>
          <w:tcPr>
            <w:tcW w:type="dxa" w:w="3250"/>
            <w:tcMar>
              <w:top w:w="90" w:type="dxa"/>
              <w:bottom w:w="90" w:type="dxa"/>
              <w:left w:w="100" w:type="dxa"/>
              <w:right w:w="100" w:type="dxa"/>
            </w:tcMar>
            <w:shd w:fill="F1F5F2"/>
          </w:tcPr>
          <w:p>
            <w:pPr>
              <w:spacing w:after="20"/>
            </w:pPr>
            <w:sdt>
              <w:sdtPr>
                <w:alias w:val="account_annex-1-EN-3-2"/>
                <w:tag w:val="account_annex-1-EN-3-2"/>
                <w:text/>
              </w:sdtPr>
              <w:sdtContent>
                <w:r>
                  <w:rPr>
                    <w:rFonts w:ascii="Lato" w:hAnsi="Lato"/>
                    <w:sz w:val="18"/>
                    <w:color w:val="62716E"/>
                  </w:rPr>
                  <w:t>[Complete]</w:t>
                </w:r>
              </w:sdtContent>
            </w:sdt>
          </w:p>
        </w:tc>
        <w:tc>
          <w:tcPr>
            <w:tcW w:type="dxa" w:w="3250"/>
            <w:tcMar>
              <w:top w:w="90" w:type="dxa"/>
              <w:bottom w:w="90" w:type="dxa"/>
              <w:left w:w="100" w:type="dxa"/>
              <w:right w:w="100" w:type="dxa"/>
            </w:tcMar>
            <w:shd w:fill="F1F5F2"/>
          </w:tcPr>
          <w:p>
            <w:pPr>
              <w:spacing w:after="20"/>
            </w:pPr>
            <w:sdt>
              <w:sdtPr>
                <w:alias w:val="account_annex-1-EN-3-3"/>
                <w:tag w:val="account_annex-1-EN-3-3"/>
                <w:text/>
              </w:sdtPr>
              <w:sdtContent>
                <w:r>
                  <w:rPr>
                    <w:rFonts w:ascii="Lato" w:hAnsi="Lato"/>
                    <w:sz w:val="18"/>
                    <w:color w:val="62716E"/>
                  </w:rPr>
                  <w:t>[Complete]</w:t>
                </w:r>
              </w:sdtContent>
            </w:sdt>
          </w:p>
        </w:tc>
      </w:tr>
    </w:tbl>
    <w:p>
      <w:pPr>
        <w:spacing w:after="0"/>
      </w:pPr>
    </w:p>
    <w:p>
      <w:pPr>
        <w:pStyle w:val="Heading2"/>
        <w:keepNext/>
      </w:pPr>
      <w:r>
        <w:t>Common account contract</w:t>
      </w:r>
    </w:p>
    <w:p>
      <w:pPr>
        <w:spacing w:after="80"/>
      </w:pPr>
      <w:r>
        <w:rPr>
          <w:rFonts w:ascii="Lato" w:hAnsi="Lato"/>
          <w:b w:val="0"/>
          <w:color w:val="62716E"/>
          <w:sz w:val="18"/>
        </w:rPr>
        <w:t>Use the bilingual Ex-Ante Estimate, Ex-Post Outcome Report and Migration Reconciliation formats with the calculation workbook as applicable. Identify periods, bands, units, missing data and exact source cells. Keep forecasts, monitored inputs, the counterfactual, verified results and authorized NVEUs distinct. No template rate or blank field establishes policy, zero emissions or issuance.</w:t>
      </w:r>
    </w:p>
    <w:tbl>
      <w:tblPr>
        <w:tblW w:type="auto" w:w="0"/>
        <w:tblLayout w:type="fixed"/>
        <w:tblLook w:firstColumn="1" w:firstRow="1" w:lastColumn="0" w:lastRow="0" w:noHBand="0" w:noVBand="1" w:val="04A0"/>
      </w:tblPr>
      <w:tblGrid>
        <w:gridCol w:w="9751"/>
      </w:tblGrid>
      <w:tr>
        <w:trPr>
          <w:trHeight w:val="964"/>
        </w:trPr>
        <w:tc>
          <w:tcPr>
            <w:tcW w:type="dxa" w:w="9746"/>
            <w:shd w:fill="F1F5F2"/>
            <w:tcMar>
              <w:top w:w="90" w:type="dxa"/>
              <w:bottom w:w="90" w:type="dxa"/>
              <w:left w:w="100" w:type="dxa"/>
              <w:right w:w="100" w:type="dxa"/>
            </w:tcMar>
          </w:tcPr>
          <w:p>
            <w:pPr>
              <w:spacing w:after="20"/>
            </w:pPr>
            <w:sdt>
              <w:sdtPr>
                <w:alias w:val="account_annex-2-EN"/>
                <w:tag w:val="account_annex-2-EN"/>
                <w:text/>
              </w:sdtPr>
              <w:sdtContent>
                <w:r>
                  <w:rPr>
                    <w:rFonts w:ascii="Lato" w:hAnsi="Lato"/>
                    <w:sz w:val="18"/>
                    <w:color w:val="62716E"/>
                  </w:rPr>
                  <w:t>[Enter response and exact evidence references.]</w:t>
                </w:r>
              </w:sdtContent>
            </w:sdt>
          </w:p>
        </w:tc>
      </w:tr>
    </w:tbl>
    <w:p>
      <w:pPr>
        <w:spacing w:after="20" w:before="0" w:line="96" w:lineRule="auto"/>
      </w:pPr>
    </w:p>
    <w:p>
      <w:pPr>
        <w:pStyle w:val="Heading2"/>
        <w:keepNext/>
      </w:pPr>
      <w:r>
        <w:t>Required reconciliation</w:t>
      </w:r>
    </w:p>
    <w:p>
      <w:pPr>
        <w:keepNext/>
        <w:spacing w:before="40" w:after="60"/>
      </w:pPr>
      <w:r>
        <w:rPr>
          <w:rFonts w:ascii="Lato" w:hAnsi="Lato"/>
          <w:color w:val="315B50"/>
          <w:sz w:val="18"/>
        </w:rPr>
        <w:t>NIP-T17 / Calculation notation</w:t>
      </w:r>
    </w:p>
    <w:p>
      <w:pPr>
        <w:keepNext/>
        <w:spacing w:before="40" w:after="60"/>
      </w:pPr>
      <m:oMath>
        <m:r>
          <w:rPr>
            <w:sz w:val="18"/>
          </w:rPr>
          <m:t>Δ</m:t>
        </m:r>
        <m:sSub>
          <m:e>
            <m:r>
              <w:rPr>
                <w:sz w:val="18"/>
              </w:rPr>
              <m:t>q</m:t>
            </m:r>
          </m:e>
          <m:sub>
            <m:r>
              <w:rPr>
                <w:sz w:val="18"/>
              </w:rPr>
              <m:rPr>
                <m:sty m:val="p"/>
              </m:rPr>
              <m:t>b</m:t>
            </m:r>
            <m:r>
              <w:rPr>
                <w:sz w:val="18"/>
              </w:rPr>
              <m:rPr>
                <m:sty m:val="p"/>
              </m:rPr>
              <m:t>a</m:t>
            </m:r>
            <m:r>
              <w:rPr>
                <w:sz w:val="18"/>
              </w:rPr>
              <m:rPr>
                <m:sty m:val="p"/>
              </m:rPr>
              <m:t>s</m:t>
            </m:r>
            <m:r>
              <w:rPr>
                <w:sz w:val="18"/>
              </w:rPr>
              <m:rPr>
                <m:sty m:val="p"/>
              </m:rPr>
              <m:t>i</m:t>
            </m:r>
            <m:r>
              <w:rPr>
                <w:sz w:val="18"/>
              </w:rPr>
              <m:rPr>
                <m:sty m:val="p"/>
              </m:rPr>
              <m:t>s</m:t>
            </m:r>
          </m:sub>
        </m:sSub>
        <m:r>
          <w:rPr>
            <w:sz w:val="18"/>
          </w:rPr>
          <m:rPr>
            <m:sty m:val="p"/>
          </m:rPr>
          <m:t>=</m:t>
        </m:r>
        <m:sSup>
          <m:e>
            <m:r>
              <w:rPr>
                <w:sz w:val="18"/>
              </w:rPr>
              <m:t>q</m:t>
            </m:r>
          </m:e>
          <m:sup>
            <m:r>
              <w:rPr>
                <w:sz w:val="18"/>
              </w:rPr>
              <m:rPr>
                <m:sty m:val="p"/>
              </m:rPr>
              <m:t>h</m:t>
            </m:r>
            <m:r>
              <w:rPr>
                <w:sz w:val="18"/>
              </w:rPr>
              <m:rPr>
                <m:sty m:val="p"/>
              </m:rPr>
              <m:t>a</m:t>
            </m:r>
            <m:r>
              <w:rPr>
                <w:sz w:val="18"/>
              </w:rPr>
              <m:rPr>
                <m:sty m:val="p"/>
              </m:rPr>
              <m:t>r</m:t>
            </m:r>
            <m:r>
              <w:rPr>
                <w:sz w:val="18"/>
              </w:rPr>
              <m:rPr>
                <m:sty m:val="p"/>
              </m:rPr>
              <m:t>m</m:t>
            </m:r>
          </m:sup>
        </m:sSup>
        <m:r>
          <w:rPr>
            <w:sz w:val="18"/>
          </w:rPr>
          <m:rPr>
            <m:sty m:val="p"/>
          </m:rPr>
          <m:t>−</m:t>
        </m:r>
        <m:sSup>
          <m:e>
            <m:r>
              <w:rPr>
                <w:sz w:val="18"/>
              </w:rPr>
              <m:t>q</m:t>
            </m:r>
          </m:e>
          <m:sup>
            <m:r>
              <w:rPr>
                <w:sz w:val="18"/>
              </w:rPr>
              <m:rPr>
                <m:sty m:val="p"/>
              </m:rPr>
              <m:t>s</m:t>
            </m:r>
            <m:r>
              <w:rPr>
                <w:sz w:val="18"/>
              </w:rPr>
              <m:rPr>
                <m:sty m:val="p"/>
              </m:rPr>
              <m:t>r</m:t>
            </m:r>
            <m:r>
              <w:rPr>
                <w:sz w:val="18"/>
              </w:rPr>
              <m:rPr>
                <m:sty m:val="p"/>
              </m:rPr>
              <m:t>c</m:t>
            </m:r>
          </m:sup>
        </m:sSup>
        <m:r>
          <w:rPr>
            <w:sz w:val="18"/>
          </w:rPr>
          <m:rPr>
            <m:sty m:val="p"/>
          </m:rPr>
          <m:t>,</m:t>
        </m:r>
        <m:r>
          <w:rPr>
            <w:sz w:val="18"/>
          </w:rPr>
          <m:t> </m:t>
        </m:r>
        <m:r>
          <w:rPr>
            <w:sz w:val="18"/>
          </w:rPr>
          <m:t>Δ</m:t>
        </m:r>
        <m:sSub>
          <m:e>
            <m:r>
              <w:rPr>
                <w:sz w:val="18"/>
              </w:rPr>
              <m:t>q</m:t>
            </m:r>
          </m:e>
          <m:sub>
            <m:r>
              <w:rPr>
                <w:sz w:val="18"/>
              </w:rPr>
              <m:rPr>
                <m:sty m:val="p"/>
              </m:rPr>
              <m:t>m</m:t>
            </m:r>
            <m:r>
              <w:rPr>
                <w:sz w:val="18"/>
              </w:rPr>
              <m:rPr>
                <m:sty m:val="p"/>
              </m:rPr>
              <m:t>e</m:t>
            </m:r>
            <m:r>
              <w:rPr>
                <w:sz w:val="18"/>
              </w:rPr>
              <m:rPr>
                <m:sty m:val="p"/>
              </m:rPr>
              <m:t>t</m:t>
            </m:r>
            <m:r>
              <w:rPr>
                <w:sz w:val="18"/>
              </w:rPr>
              <m:rPr>
                <m:sty m:val="p"/>
              </m:rPr>
              <m:t>h</m:t>
            </m:r>
            <m:r>
              <w:rPr>
                <w:sz w:val="18"/>
              </w:rPr>
              <m:rPr>
                <m:sty m:val="p"/>
              </m:rPr>
              <m:t>o</m:t>
            </m:r>
            <m:r>
              <w:rPr>
                <w:sz w:val="18"/>
              </w:rPr>
              <m:rPr>
                <m:sty m:val="p"/>
              </m:rPr>
              <m:t>d</m:t>
            </m:r>
          </m:sub>
        </m:sSub>
        <m:r>
          <w:rPr>
            <w:sz w:val="18"/>
          </w:rPr>
          <m:rPr>
            <m:sty m:val="p"/>
          </m:rPr>
          <m:t>=</m:t>
        </m:r>
        <m:sSup>
          <m:e>
            <m:r>
              <w:rPr>
                <w:sz w:val="18"/>
              </w:rPr>
              <m:t>q</m:t>
            </m:r>
          </m:e>
          <m:sup>
            <m:r>
              <w:rPr>
                <w:sz w:val="18"/>
              </w:rPr>
              <m:rPr>
                <m:sty m:val="p"/>
              </m:rPr>
              <m:t>N</m:t>
            </m:r>
            <m:r>
              <w:rPr>
                <w:sz w:val="18"/>
              </w:rPr>
              <m:rPr>
                <m:sty m:val="p"/>
              </m:rPr>
              <m:t>E</m:t>
            </m:r>
            <m:r>
              <w:rPr>
                <w:sz w:val="18"/>
              </w:rPr>
              <m:rPr>
                <m:sty m:val="p"/>
              </m:rPr>
              <m:t>B</m:t>
            </m:r>
          </m:sup>
        </m:sSup>
        <m:r>
          <w:rPr>
            <w:sz w:val="18"/>
          </w:rPr>
          <m:rPr>
            <m:sty m:val="p"/>
          </m:rPr>
          <m:t>−</m:t>
        </m:r>
        <m:sSup>
          <m:e>
            <m:r>
              <w:rPr>
                <w:sz w:val="18"/>
              </w:rPr>
              <m:t>q</m:t>
            </m:r>
          </m:e>
          <m:sup>
            <m:r>
              <w:rPr>
                <w:sz w:val="18"/>
              </w:rPr>
              <m:rPr>
                <m:sty m:val="p"/>
              </m:rPr>
              <m:t>h</m:t>
            </m:r>
            <m:r>
              <w:rPr>
                <w:sz w:val="18"/>
              </w:rPr>
              <m:rPr>
                <m:sty m:val="p"/>
              </m:rPr>
              <m:t>a</m:t>
            </m:r>
            <m:r>
              <w:rPr>
                <w:sz w:val="18"/>
              </w:rPr>
              <m:rPr>
                <m:sty m:val="p"/>
              </m:rPr>
              <m:t>r</m:t>
            </m:r>
            <m:r>
              <w:rPr>
                <w:sz w:val="18"/>
              </w:rPr>
              <m:rPr>
                <m:sty m:val="p"/>
              </m:rPr>
              <m:t>m</m:t>
            </m:r>
          </m:sup>
        </m:sSup>
      </m:oMath>
    </w:p>
    <w:p>
      <w:pPr>
        <w:keepNext/>
        <w:spacing w:before="40" w:after="60"/>
      </w:pPr>
      <m:oMath>
        <m:sSup>
          <m:e>
            <m:r>
              <w:rPr>
                <w:sz w:val="18"/>
              </w:rPr>
              <m:t>q</m:t>
            </m:r>
          </m:e>
          <m:sup>
            <m:r>
              <w:rPr>
                <w:sz w:val="18"/>
              </w:rPr>
              <m:rPr>
                <m:sty m:val="p"/>
              </m:rPr>
              <m:t>N</m:t>
            </m:r>
            <m:r>
              <w:rPr>
                <w:sz w:val="18"/>
              </w:rPr>
              <m:rPr>
                <m:sty m:val="p"/>
              </m:rPr>
              <m:t>E</m:t>
            </m:r>
            <m:r>
              <w:rPr>
                <w:sz w:val="18"/>
              </w:rPr>
              <m:rPr>
                <m:sty m:val="p"/>
              </m:rPr>
              <m:t>B</m:t>
            </m:r>
          </m:sup>
        </m:sSup>
        <m:r>
          <w:rPr>
            <w:sz w:val="18"/>
          </w:rPr>
          <m:rPr>
            <m:sty m:val="p"/>
          </m:rPr>
          <m:t>−</m:t>
        </m:r>
        <m:sSup>
          <m:e>
            <m:r>
              <w:rPr>
                <w:sz w:val="18"/>
              </w:rPr>
              <m:t>q</m:t>
            </m:r>
          </m:e>
          <m:sup>
            <m:r>
              <w:rPr>
                <w:sz w:val="18"/>
              </w:rPr>
              <m:rPr>
                <m:sty m:val="p"/>
              </m:rPr>
              <m:t>s</m:t>
            </m:r>
            <m:r>
              <w:rPr>
                <w:sz w:val="18"/>
              </w:rPr>
              <m:rPr>
                <m:sty m:val="p"/>
              </m:rPr>
              <m:t>r</m:t>
            </m:r>
            <m:r>
              <w:rPr>
                <w:sz w:val="18"/>
              </w:rPr>
              <m:rPr>
                <m:sty m:val="p"/>
              </m:rPr>
              <m:t>c</m:t>
            </m:r>
          </m:sup>
        </m:sSup>
        <m:r>
          <w:rPr>
            <w:sz w:val="18"/>
          </w:rPr>
          <m:rPr>
            <m:sty m:val="p"/>
          </m:rPr>
          <m:t>=</m:t>
        </m:r>
        <m:r>
          <w:rPr>
            <w:sz w:val="18"/>
          </w:rPr>
          <m:t>Δ</m:t>
        </m:r>
        <m:sSub>
          <m:e>
            <m:r>
              <w:rPr>
                <w:sz w:val="18"/>
              </w:rPr>
              <m:t>q</m:t>
            </m:r>
          </m:e>
          <m:sub>
            <m:r>
              <w:rPr>
                <w:sz w:val="18"/>
              </w:rPr>
              <m:rPr>
                <m:sty m:val="p"/>
              </m:rPr>
              <m:t>b</m:t>
            </m:r>
            <m:r>
              <w:rPr>
                <w:sz w:val="18"/>
              </w:rPr>
              <m:rPr>
                <m:sty m:val="p"/>
              </m:rPr>
              <m:t>a</m:t>
            </m:r>
            <m:r>
              <w:rPr>
                <w:sz w:val="18"/>
              </w:rPr>
              <m:rPr>
                <m:sty m:val="p"/>
              </m:rPr>
              <m:t>s</m:t>
            </m:r>
            <m:r>
              <w:rPr>
                <w:sz w:val="18"/>
              </w:rPr>
              <m:rPr>
                <m:sty m:val="p"/>
              </m:rPr>
              <m:t>i</m:t>
            </m:r>
            <m:r>
              <w:rPr>
                <w:sz w:val="18"/>
              </w:rPr>
              <m:rPr>
                <m:sty m:val="p"/>
              </m:rPr>
              <m:t>s</m:t>
            </m:r>
          </m:sub>
        </m:sSub>
        <m:r>
          <w:rPr>
            <w:sz w:val="18"/>
          </w:rPr>
          <m:rPr>
            <m:sty m:val="p"/>
          </m:rPr>
          <m:t>+</m:t>
        </m:r>
        <m:r>
          <w:rPr>
            <w:sz w:val="18"/>
          </w:rPr>
          <m:t>Δ</m:t>
        </m:r>
        <m:sSub>
          <m:e>
            <m:r>
              <w:rPr>
                <w:sz w:val="18"/>
              </w:rPr>
              <m:t>q</m:t>
            </m:r>
          </m:e>
          <m:sub>
            <m:r>
              <w:rPr>
                <w:sz w:val="18"/>
              </w:rPr>
              <m:rPr>
                <m:sty m:val="p"/>
              </m:rPr>
              <m:t>m</m:t>
            </m:r>
            <m:r>
              <w:rPr>
                <w:sz w:val="18"/>
              </w:rPr>
              <m:rPr>
                <m:sty m:val="p"/>
              </m:rPr>
              <m:t>e</m:t>
            </m:r>
            <m:r>
              <w:rPr>
                <w:sz w:val="18"/>
              </w:rPr>
              <m:rPr>
                <m:sty m:val="p"/>
              </m:rPr>
              <m:t>t</m:t>
            </m:r>
            <m:r>
              <w:rPr>
                <w:sz w:val="18"/>
              </w:rPr>
              <m:rPr>
                <m:sty m:val="p"/>
              </m:rPr>
              <m:t>h</m:t>
            </m:r>
            <m:r>
              <w:rPr>
                <w:sz w:val="18"/>
              </w:rPr>
              <m:rPr>
                <m:sty m:val="p"/>
              </m:rPr>
              <m:t>o</m:t>
            </m:r>
            <m:r>
              <w:rPr>
                <w:sz w:val="18"/>
              </w:rPr>
              <m:rPr>
                <m:sty m:val="p"/>
              </m:rPr>
              <m:t>d</m:t>
            </m:r>
          </m:sub>
        </m:sSub>
      </m:oMath>
    </w:p>
    <w:p>
      <w:pPr>
        <w:keepNext/>
        <w:spacing w:before="40" w:after="60"/>
      </w:pPr>
      <w:r>
        <w:rPr>
          <w:rFonts w:ascii="Lato" w:hAnsi="Lato"/>
          <w:color w:val="315B50"/>
          <w:sz w:val="16"/>
        </w:rPr>
        <w:t>src retains the original result; harm is the original method on the agreed comparable basis; NEB is the receiving-method result on that basis. This telescoping identity explains differences, not eligibility. Do not force the methodological difference to zero.</w:t>
      </w:r>
    </w:p>
    <w:p>
      <w:pPr>
        <w:keepNext/>
        <w:spacing w:before="40" w:after="60"/>
      </w:pPr>
      <w:r>
        <w:rPr>
          <w:rFonts w:ascii="Lato" w:hAnsi="Lato"/>
          <w:color w:val="315B50"/>
          <w:sz w:val="14"/>
        </w:rPr>
        <w:t>Basis: MIG-05; P-13; reconciliation identity | Workbook: Migration!E:K</w:t>
      </w:r>
    </w:p>
    <w:tbl>
      <w:tblPr>
        <w:tblW w:type="auto" w:w="0"/>
        <w:jc w:val="center"/>
        <w:tblLayout w:type="fixed"/>
        <w:tblLook w:firstColumn="1" w:firstRow="1" w:lastColumn="0" w:lastRow="0" w:noHBand="0" w:noVBand="1" w:val="04A0"/>
      </w:tblPr>
      <w:tblGrid>
        <w:gridCol w:w="3250"/>
        <w:gridCol w:w="3250"/>
        <w:gridCol w:w="3250"/>
      </w:tblGrid>
      <w:tr>
        <w:trPr>
          <w:tblHeader/>
        </w:trPr>
        <w:tc>
          <w:tcPr>
            <w:tcW w:type="dxa" w:w="3250"/>
            <w:tcMar>
              <w:top w:w="90" w:type="dxa"/>
              <w:bottom w:w="90" w:type="dxa"/>
              <w:left w:w="100" w:type="dxa"/>
              <w:right w:w="100" w:type="dxa"/>
            </w:tcMar>
            <w:vAlign w:val="center"/>
            <w:shd w:fill="E6F0EB"/>
          </w:tcPr>
          <w:p>
            <w:pPr>
              <w:keepNext/>
            </w:pPr>
            <w:r>
              <w:rPr>
                <w:rFonts w:ascii="Lato" w:hAnsi="Lato"/>
                <w:b/>
                <w:color w:val="173E34"/>
                <w:sz w:val="17"/>
              </w:rPr>
              <w:t>Dimension / original record</w:t>
            </w:r>
          </w:p>
          <w:p>
            <w:pPr>
              <w:keepNext/>
              <w:spacing w:before="40" w:after="40"/>
            </w:pPr>
            <m:oMath>
              <m:r>
                <w:rPr>
                  <w:sz w:val="16"/>
                  <w:color w:val="173E34"/>
                </w:rPr>
                <m:t>t</m:t>
              </m:r>
              <m:r>
                <w:rPr>
                  <w:sz w:val="16"/>
                  <w:color w:val="173E34"/>
                </w:rPr>
                <m:rPr>
                  <m:sty m:val="p"/>
                </m:rPr>
                <m:t>,</m:t>
              </m:r>
              <m:r>
                <w:rPr>
                  <w:sz w:val="16"/>
                  <w:color w:val="173E34"/>
                </w:rPr>
                <m:t> </m:t>
              </m:r>
              <m:r>
                <w:rPr>
                  <w:sz w:val="16"/>
                  <w:color w:val="173E34"/>
                </w:rPr>
                <m:t>u</m:t>
              </m:r>
            </m:oMath>
          </w:p>
        </w:tc>
        <w:tc>
          <w:tcPr>
            <w:tcW w:type="dxa" w:w="3250"/>
            <w:tcMar>
              <w:top w:w="90" w:type="dxa"/>
              <w:bottom w:w="90" w:type="dxa"/>
              <w:left w:w="100" w:type="dxa"/>
              <w:right w:w="100" w:type="dxa"/>
            </w:tcMar>
            <w:vAlign w:val="center"/>
            <w:shd w:fill="E6F0EB"/>
          </w:tcPr>
          <w:p>
            <w:pPr>
              <w:keepNext/>
            </w:pPr>
            <w:r>
              <w:rPr>
                <w:rFonts w:ascii="Lato" w:hAnsi="Lato"/>
                <w:b/>
                <w:color w:val="173E34"/>
                <w:sz w:val="17"/>
              </w:rPr>
              <w:t>Receiving or monitored treatment</w:t>
            </w:r>
          </w:p>
          <w:p>
            <w:pPr>
              <w:keepNext/>
              <w:spacing w:before="40" w:after="40"/>
            </w:pPr>
            <m:oMath>
              <m:sSup>
                <m:e>
                  <m:r>
                    <w:rPr>
                      <w:sz w:val="16"/>
                      <w:color w:val="173E34"/>
                    </w:rPr>
                    <m:t>q</m:t>
                  </m:r>
                </m:e>
                <m:sup>
                  <m:r>
                    <w:rPr>
                      <w:sz w:val="16"/>
                      <w:color w:val="173E34"/>
                    </w:rPr>
                    <m:rPr>
                      <m:sty m:val="p"/>
                    </m:rPr>
                    <m:t>s</m:t>
                  </m:r>
                  <m:r>
                    <w:rPr>
                      <w:sz w:val="16"/>
                      <w:color w:val="173E34"/>
                    </w:rPr>
                    <m:rPr>
                      <m:sty m:val="p"/>
                    </m:rPr>
                    <m:t>r</m:t>
                  </m:r>
                  <m:r>
                    <w:rPr>
                      <w:sz w:val="16"/>
                      <w:color w:val="173E34"/>
                    </w:rPr>
                    <m:rPr>
                      <m:sty m:val="p"/>
                    </m:rPr>
                    <m:t>c</m:t>
                  </m:r>
                </m:sup>
              </m:sSup>
              <m:r>
                <w:rPr>
                  <w:sz w:val="16"/>
                  <w:color w:val="173E34"/>
                </w:rPr>
                <m:rPr>
                  <m:sty m:val="p"/>
                </m:rPr>
                <m:t>,</m:t>
              </m:r>
              <m:r>
                <w:rPr>
                  <w:sz w:val="16"/>
                  <w:color w:val="173E34"/>
                </w:rPr>
                <m:t> </m:t>
              </m:r>
              <m:sSup>
                <m:e>
                  <m:r>
                    <w:rPr>
                      <w:sz w:val="16"/>
                      <w:color w:val="173E34"/>
                    </w:rPr>
                    <m:t>q</m:t>
                  </m:r>
                </m:e>
                <m:sup>
                  <m:r>
                    <w:rPr>
                      <w:sz w:val="16"/>
                      <w:color w:val="173E34"/>
                    </w:rPr>
                    <m:rPr>
                      <m:sty m:val="p"/>
                    </m:rPr>
                    <m:t>h</m:t>
                  </m:r>
                  <m:r>
                    <w:rPr>
                      <w:sz w:val="16"/>
                      <w:color w:val="173E34"/>
                    </w:rPr>
                    <m:rPr>
                      <m:sty m:val="p"/>
                    </m:rPr>
                    <m:t>a</m:t>
                  </m:r>
                  <m:r>
                    <w:rPr>
                      <w:sz w:val="16"/>
                      <w:color w:val="173E34"/>
                    </w:rPr>
                    <m:rPr>
                      <m:sty m:val="p"/>
                    </m:rPr>
                    <m:t>r</m:t>
                  </m:r>
                  <m:r>
                    <w:rPr>
                      <w:sz w:val="16"/>
                      <w:color w:val="173E34"/>
                    </w:rPr>
                    <m:rPr>
                      <m:sty m:val="p"/>
                    </m:rPr>
                    <m:t>m</m:t>
                  </m:r>
                </m:sup>
              </m:sSup>
              <m:r>
                <w:rPr>
                  <w:sz w:val="16"/>
                  <w:color w:val="173E34"/>
                </w:rPr>
                <m:rPr>
                  <m:sty m:val="p"/>
                </m:rPr>
                <m:t>,</m:t>
              </m:r>
              <m:r>
                <w:rPr>
                  <w:sz w:val="16"/>
                  <w:color w:val="173E34"/>
                </w:rPr>
                <m:t> </m:t>
              </m:r>
              <m:sSup>
                <m:e>
                  <m:r>
                    <w:rPr>
                      <w:sz w:val="16"/>
                      <w:color w:val="173E34"/>
                    </w:rPr>
                    <m:t>q</m:t>
                  </m:r>
                </m:e>
                <m:sup>
                  <m:r>
                    <w:rPr>
                      <w:sz w:val="16"/>
                      <w:color w:val="173E34"/>
                    </w:rPr>
                    <m:rPr>
                      <m:sty m:val="p"/>
                    </m:rPr>
                    <m:t>N</m:t>
                  </m:r>
                  <m:r>
                    <w:rPr>
                      <w:sz w:val="16"/>
                      <w:color w:val="173E34"/>
                    </w:rPr>
                    <m:rPr>
                      <m:sty m:val="p"/>
                    </m:rPr>
                    <m:t>E</m:t>
                  </m:r>
                  <m:r>
                    <w:rPr>
                      <w:sz w:val="16"/>
                      <w:color w:val="173E34"/>
                    </w:rPr>
                    <m:rPr>
                      <m:sty m:val="p"/>
                    </m:rPr>
                    <m:t>B</m:t>
                  </m:r>
                </m:sup>
              </m:sSup>
            </m:oMath>
          </w:p>
        </w:tc>
        <w:tc>
          <w:tcPr>
            <w:tcW w:type="dxa" w:w="3250"/>
            <w:tcMar>
              <w:top w:w="90" w:type="dxa"/>
              <w:bottom w:w="90" w:type="dxa"/>
              <w:left w:w="100" w:type="dxa"/>
              <w:right w:w="100" w:type="dxa"/>
            </w:tcMar>
            <w:vAlign w:val="center"/>
            <w:shd w:fill="E6F0EB"/>
          </w:tcPr>
          <w:p>
            <w:pPr>
              <w:keepNext/>
            </w:pPr>
            <w:r>
              <w:rPr>
                <w:rFonts w:ascii="Lato" w:hAnsi="Lato"/>
                <w:b/>
                <w:color w:val="173E34"/>
                <w:sz w:val="17"/>
              </w:rPr>
              <w:t>Evidence and decision reference</w:t>
            </w:r>
          </w:p>
          <w:p>
            <w:pPr>
              <w:keepNext/>
              <w:spacing w:before="40" w:after="40"/>
            </w:pPr>
            <m:oMath>
              <m:r>
                <w:rPr>
                  <w:sz w:val="16"/>
                  <w:color w:val="173E34"/>
                </w:rPr>
                <m:t>Δ</m:t>
              </m:r>
              <m:sSub>
                <m:e>
                  <m:r>
                    <w:rPr>
                      <w:sz w:val="16"/>
                      <w:color w:val="173E34"/>
                    </w:rPr>
                    <m:t>q</m:t>
                  </m:r>
                </m:e>
                <m:sub>
                  <m:r>
                    <w:rPr>
                      <w:sz w:val="16"/>
                      <w:color w:val="173E34"/>
                    </w:rPr>
                    <m:rPr>
                      <m:sty m:val="p"/>
                    </m:rPr>
                    <m:t>b</m:t>
                  </m:r>
                  <m:r>
                    <w:rPr>
                      <w:sz w:val="16"/>
                      <w:color w:val="173E34"/>
                    </w:rPr>
                    <m:rPr>
                      <m:sty m:val="p"/>
                    </m:rPr>
                    <m:t>a</m:t>
                  </m:r>
                  <m:r>
                    <w:rPr>
                      <w:sz w:val="16"/>
                      <w:color w:val="173E34"/>
                    </w:rPr>
                    <m:rPr>
                      <m:sty m:val="p"/>
                    </m:rPr>
                    <m:t>s</m:t>
                  </m:r>
                  <m:r>
                    <w:rPr>
                      <w:sz w:val="16"/>
                      <w:color w:val="173E34"/>
                    </w:rPr>
                    <m:rPr>
                      <m:sty m:val="p"/>
                    </m:rPr>
                    <m:t>i</m:t>
                  </m:r>
                  <m:r>
                    <w:rPr>
                      <w:sz w:val="16"/>
                      <w:color w:val="173E34"/>
                    </w:rPr>
                    <m:rPr>
                      <m:sty m:val="p"/>
                    </m:rPr>
                    <m:t>s</m:t>
                  </m:r>
                </m:sub>
              </m:sSub>
              <m:r>
                <w:rPr>
                  <w:sz w:val="16"/>
                  <w:color w:val="173E34"/>
                </w:rPr>
                <m:rPr>
                  <m:sty m:val="p"/>
                </m:rPr>
                <m:t>,</m:t>
              </m:r>
              <m:r>
                <w:rPr>
                  <w:sz w:val="16"/>
                  <w:color w:val="173E34"/>
                </w:rPr>
                <m:t> </m:t>
              </m:r>
              <m:r>
                <w:rPr>
                  <w:sz w:val="16"/>
                  <w:color w:val="173E34"/>
                </w:rPr>
                <m:t>Δ</m:t>
              </m:r>
              <m:sSub>
                <m:e>
                  <m:r>
                    <w:rPr>
                      <w:sz w:val="16"/>
                      <w:color w:val="173E34"/>
                    </w:rPr>
                    <m:t>q</m:t>
                  </m:r>
                </m:e>
                <m:sub>
                  <m:r>
                    <w:rPr>
                      <w:sz w:val="16"/>
                      <w:color w:val="173E34"/>
                    </w:rPr>
                    <m:rPr>
                      <m:sty m:val="p"/>
                    </m:rPr>
                    <m:t>m</m:t>
                  </m:r>
                  <m:r>
                    <w:rPr>
                      <w:sz w:val="16"/>
                      <w:color w:val="173E34"/>
                    </w:rPr>
                    <m:rPr>
                      <m:sty m:val="p"/>
                    </m:rPr>
                    <m:t>e</m:t>
                  </m:r>
                  <m:r>
                    <w:rPr>
                      <w:sz w:val="16"/>
                      <w:color w:val="173E34"/>
                    </w:rPr>
                    <m:rPr>
                      <m:sty m:val="p"/>
                    </m:rPr>
                    <m:t>t</m:t>
                  </m:r>
                  <m:r>
                    <w:rPr>
                      <w:sz w:val="16"/>
                      <w:color w:val="173E34"/>
                    </w:rPr>
                    <m:rPr>
                      <m:sty m:val="p"/>
                    </m:rPr>
                    <m:t>h</m:t>
                  </m:r>
                  <m:r>
                    <w:rPr>
                      <w:sz w:val="16"/>
                      <w:color w:val="173E34"/>
                    </w:rPr>
                    <m:rPr>
                      <m:sty m:val="p"/>
                    </m:rPr>
                    <m:t>o</m:t>
                  </m:r>
                  <m:r>
                    <w:rPr>
                      <w:sz w:val="16"/>
                      <w:color w:val="173E34"/>
                    </w:rPr>
                    <m:rPr>
                      <m:sty m:val="p"/>
                    </m:rPr>
                    <m:t>d</m:t>
                  </m:r>
                </m:sub>
              </m:sSub>
            </m:oMath>
          </w:p>
        </w:tc>
      </w:tr>
      <w:tr>
        <w:trPr>
          <w:trHeight w:val="510"/>
        </w:trPr>
        <w:tc>
          <w:tcPr>
            <w:tcW w:type="dxa" w:w="3250"/>
            <w:tcMar>
              <w:top w:w="90" w:type="dxa"/>
              <w:bottom w:w="90" w:type="dxa"/>
              <w:left w:w="100" w:type="dxa"/>
              <w:right w:w="100" w:type="dxa"/>
            </w:tcMar>
            <w:shd w:fill="F1F5F2"/>
          </w:tcPr>
          <w:p>
            <w:pPr>
              <w:keepNext/>
              <w:spacing w:after="20"/>
            </w:pPr>
            <w:sdt>
              <w:sdtPr>
                <w:alias w:val="account_annex-3-EN-1-1"/>
                <w:tag w:val="account_annex-3-EN-1-1"/>
                <w:text/>
              </w:sdtPr>
              <w:sdtContent>
                <w:r>
                  <w:rPr>
                    <w:rFonts w:ascii="Lato" w:hAnsi="Lato"/>
                    <w:sz w:val="18"/>
                    <w:color w:val="62716E"/>
                  </w:rPr>
                  <w:t>[Complete]</w:t>
                </w:r>
              </w:sdtContent>
            </w:sdt>
          </w:p>
        </w:tc>
        <w:tc>
          <w:tcPr>
            <w:tcW w:type="dxa" w:w="3250"/>
            <w:tcMar>
              <w:top w:w="90" w:type="dxa"/>
              <w:bottom w:w="90" w:type="dxa"/>
              <w:left w:w="100" w:type="dxa"/>
              <w:right w:w="100" w:type="dxa"/>
            </w:tcMar>
            <w:shd w:fill="F1F5F2"/>
          </w:tcPr>
          <w:p>
            <w:pPr>
              <w:keepNext/>
              <w:spacing w:after="20"/>
            </w:pPr>
            <w:sdt>
              <w:sdtPr>
                <w:alias w:val="account_annex-3-EN-1-2"/>
                <w:tag w:val="account_annex-3-EN-1-2"/>
                <w:text/>
              </w:sdtPr>
              <w:sdtContent>
                <w:r>
                  <w:rPr>
                    <w:rFonts w:ascii="Lato" w:hAnsi="Lato"/>
                    <w:sz w:val="18"/>
                    <w:color w:val="62716E"/>
                  </w:rPr>
                  <w:t>[Complete]</w:t>
                </w:r>
              </w:sdtContent>
            </w:sdt>
          </w:p>
        </w:tc>
        <w:tc>
          <w:tcPr>
            <w:tcW w:type="dxa" w:w="3250"/>
            <w:tcMar>
              <w:top w:w="90" w:type="dxa"/>
              <w:bottom w:w="90" w:type="dxa"/>
              <w:left w:w="100" w:type="dxa"/>
              <w:right w:w="100" w:type="dxa"/>
            </w:tcMar>
            <w:shd w:fill="F1F5F2"/>
          </w:tcPr>
          <w:p>
            <w:pPr>
              <w:keepNext/>
              <w:spacing w:after="20"/>
            </w:pPr>
            <w:sdt>
              <w:sdtPr>
                <w:alias w:val="account_annex-3-EN-1-3"/>
                <w:tag w:val="account_annex-3-EN-1-3"/>
                <w:text/>
              </w:sdtPr>
              <w:sdtContent>
                <w:r>
                  <w:rPr>
                    <w:rFonts w:ascii="Lato" w:hAnsi="Lato"/>
                    <w:sz w:val="18"/>
                    <w:color w:val="62716E"/>
                  </w:rPr>
                  <w:t>[Complete]</w:t>
                </w:r>
              </w:sdtContent>
            </w:sdt>
          </w:p>
        </w:tc>
      </w:tr>
      <w:tr>
        <w:trPr>
          <w:trHeight w:val="510"/>
        </w:trPr>
        <w:tc>
          <w:tcPr>
            <w:tcW w:type="dxa" w:w="3250"/>
            <w:tcMar>
              <w:top w:w="90" w:type="dxa"/>
              <w:bottom w:w="90" w:type="dxa"/>
              <w:left w:w="100" w:type="dxa"/>
              <w:right w:w="100" w:type="dxa"/>
            </w:tcMar>
            <w:shd w:fill="FFFFFF"/>
          </w:tcPr>
          <w:p>
            <w:pPr>
              <w:keepNext w:val="0"/>
              <w:spacing w:after="20"/>
            </w:pPr>
            <w:sdt>
              <w:sdtPr>
                <w:alias w:val="account_annex-3-EN-2-1"/>
                <w:tag w:val="account_annex-3-EN-2-1"/>
                <w:text/>
              </w:sdtPr>
              <w:sdtContent>
                <w:r>
                  <w:rPr>
                    <w:rFonts w:ascii="Lato" w:hAnsi="Lato"/>
                    <w:sz w:val="18"/>
                    <w:color w:val="62716E"/>
                  </w:rPr>
                  <w:t>[Complete]</w:t>
                </w:r>
              </w:sdtContent>
            </w:sdt>
          </w:p>
        </w:tc>
        <w:tc>
          <w:tcPr>
            <w:tcW w:type="dxa" w:w="3250"/>
            <w:tcMar>
              <w:top w:w="90" w:type="dxa"/>
              <w:bottom w:w="90" w:type="dxa"/>
              <w:left w:w="100" w:type="dxa"/>
              <w:right w:w="100" w:type="dxa"/>
            </w:tcMar>
            <w:shd w:fill="FFFFFF"/>
          </w:tcPr>
          <w:p>
            <w:pPr>
              <w:keepNext w:val="0"/>
              <w:spacing w:after="20"/>
            </w:pPr>
            <w:sdt>
              <w:sdtPr>
                <w:alias w:val="account_annex-3-EN-2-2"/>
                <w:tag w:val="account_annex-3-EN-2-2"/>
                <w:text/>
              </w:sdtPr>
              <w:sdtContent>
                <w:r>
                  <w:rPr>
                    <w:rFonts w:ascii="Lato" w:hAnsi="Lato"/>
                    <w:sz w:val="18"/>
                    <w:color w:val="62716E"/>
                  </w:rPr>
                  <w:t>[Complete]</w:t>
                </w:r>
              </w:sdtContent>
            </w:sdt>
          </w:p>
        </w:tc>
        <w:tc>
          <w:tcPr>
            <w:tcW w:type="dxa" w:w="3250"/>
            <w:tcMar>
              <w:top w:w="90" w:type="dxa"/>
              <w:bottom w:w="90" w:type="dxa"/>
              <w:left w:w="100" w:type="dxa"/>
              <w:right w:w="100" w:type="dxa"/>
            </w:tcMar>
            <w:shd w:fill="FFFFFF"/>
          </w:tcPr>
          <w:p>
            <w:pPr>
              <w:keepNext w:val="0"/>
              <w:spacing w:after="20"/>
            </w:pPr>
            <w:sdt>
              <w:sdtPr>
                <w:alias w:val="account_annex-3-EN-2-3"/>
                <w:tag w:val="account_annex-3-EN-2-3"/>
                <w:text/>
              </w:sdtPr>
              <w:sdtContent>
                <w:r>
                  <w:rPr>
                    <w:rFonts w:ascii="Lato" w:hAnsi="Lato"/>
                    <w:sz w:val="18"/>
                    <w:color w:val="62716E"/>
                  </w:rPr>
                  <w:t>[Complete]</w:t>
                </w:r>
              </w:sdtContent>
            </w:sdt>
          </w:p>
        </w:tc>
      </w:tr>
    </w:tbl>
    <w:p>
      <w:bookmarkStart w:id="99001" w:name="calc_register"/>
      <w:pPr>
        <w:pStyle w:val="Heading1"/>
        <w:keepNext/>
        <w:pageBreakBefore/>
      </w:pPr>
      <w:r>
        <w:t>CALC — Calculation traceability and notation</w:t>
      </w:r>
      <w:bookmarkEnd w:id="99001"/>
    </w:p>
    <w:p>
      <w:pPr>
        <w:spacing w:after="100"/>
      </w:pPr>
      <w:r>
        <w:t>Record each calculated quantity as a uniquely identified row. Retain the exact source expression and a separate expression for any NEBIOT adaptation. A translated label does not change a formula. Units, included pools, sign convention, observation period, input status, and mathematical domain are part of the calculation record. An administrative table does not need an invented equation. Source-defined variables that remain ambiguous require clarification rather than an assumed meaning.</w:t>
      </w:r>
    </w:p>
    <w:p>
      <w:pPr>
        <w:pStyle w:val="Heading2"/>
        <w:keepNext/>
        <w:spacing w:after="100"/>
      </w:pPr>
      <w:r>
        <w:t>Indices and status</w:t>
      </w:r>
    </w:p>
    <w:p>
      <w:pPr>
        <w:spacing w:after="100"/>
      </w:pPr>
      <w:r>
        <w:t>EA = dated forecast; EP = reporting-period account; t = interval; i,j = declared strata or classes; o = disjoint organ or pool; g = gas; tau = disturbance cohort; l = calculation/component row.</w:t>
      </w:r>
    </w:p>
    <w:p>
      <w:pPr>
        <w:pStyle w:val="Heading2"/>
        <w:keepNext/>
        <w:spacing w:after="100"/>
      </w:pPr>
      <w:r>
        <w:t>One calculation record — repeat for each result</w:t>
      </w:r>
    </w:p>
    <w:tbl>
      <w:tblPr>
        <w:tblW w:type="auto" w:w="0"/>
        <w:tblLayout w:type="fixed"/>
        <w:tblLook w:firstColumn="1" w:firstRow="1" w:lastColumn="0" w:lastRow="0" w:noHBand="0" w:noVBand="1" w:val="04A0"/>
      </w:tblPr>
      <w:tblGrid>
        <w:gridCol w:w="3240"/>
        <w:gridCol w:w="6120"/>
      </w:tblGrid>
      <w:tr>
        <w:trPr/>
        <w:tc>
          <w:tcPr>
            <w:tcW w:type="dxa" w:w="4873"/>
            <w:shd w:fill="215F52"/>
          </w:tcPr>
          <w:p>
            <w:pPr>
              <w:spacing w:after="80"/>
            </w:pPr>
            <w:r>
              <w:rPr>
                <w:rFonts w:ascii="Lato" w:hAnsi="Lato"/>
                <w:b/>
                <w:color w:val="FFFFFF"/>
                <w:sz w:val="18"/>
              </w:rPr>
              <w:t>Field</w:t>
            </w:r>
          </w:p>
        </w:tc>
        <w:tc>
          <w:tcPr>
            <w:tcW w:type="dxa" w:w="4873"/>
            <w:shd w:fill="215F52"/>
          </w:tcPr>
          <w:p>
            <w:pPr>
              <w:spacing w:after="80"/>
            </w:pPr>
            <w:r>
              <w:rPr>
                <w:rFonts w:ascii="Lato" w:hAnsi="Lato"/>
                <w:b/>
                <w:color w:val="FFFFFF"/>
                <w:sz w:val="18"/>
              </w:rPr>
              <w:t>Record</w:t>
            </w:r>
          </w:p>
        </w:tc>
      </w:tr>
      <w:tr>
        <w:trPr/>
        <w:tc>
          <w:tcPr>
            <w:tcW w:type="dxa" w:w="3240"/>
          </w:tcPr>
          <w:p>
            <w:pPr>
              <w:spacing w:after="80"/>
            </w:pPr>
            <w:r>
              <w:rPr>
                <w:rFonts w:ascii="Lato" w:hAnsi="Lato"/>
                <w:sz w:val="18"/>
              </w:rPr>
              <w:t>Calculation row / symbol</w:t>
            </w:r>
          </w:p>
        </w:tc>
        <w:tc>
          <w:tcPr>
            <w:tcW w:type="dxa" w:w="6120"/>
          </w:tcPr>
          <w:p>
            <w:pPr>
              <w:spacing w:after="80"/>
            </w:pPr>
            <w:r>
              <w:rPr>
                <w:rFonts w:ascii="Lato" w:hAnsi="Lato"/>
                <w:sz w:val="18"/>
              </w:rPr>
              <w:t>[Complete]</w:t>
            </w:r>
          </w:p>
        </w:tc>
      </w:tr>
      <w:tr>
        <w:trPr/>
        <w:tc>
          <w:tcPr>
            <w:tcW w:type="dxa" w:w="3240"/>
          </w:tcPr>
          <w:p>
            <w:pPr>
              <w:spacing w:after="80"/>
            </w:pPr>
            <w:r>
              <w:rPr>
                <w:rFonts w:ascii="Lato" w:hAnsi="Lato"/>
                <w:sz w:val="18"/>
              </w:rPr>
              <w:t>Definition and intended use</w:t>
            </w:r>
          </w:p>
        </w:tc>
        <w:tc>
          <w:tcPr>
            <w:tcW w:type="dxa" w:w="6120"/>
          </w:tcPr>
          <w:p>
            <w:pPr>
              <w:spacing w:after="80"/>
            </w:pPr>
            <w:r>
              <w:rPr>
                <w:rFonts w:ascii="Lato" w:hAnsi="Lato"/>
                <w:sz w:val="18"/>
              </w:rPr>
              <w:t>[Complete]</w:t>
            </w:r>
          </w:p>
        </w:tc>
      </w:tr>
      <w:tr>
        <w:trPr/>
        <w:tc>
          <w:tcPr>
            <w:tcW w:type="dxa" w:w="3240"/>
          </w:tcPr>
          <w:p>
            <w:pPr>
              <w:spacing w:after="80"/>
            </w:pPr>
            <w:r>
              <w:rPr>
                <w:rFonts w:ascii="Lato" w:hAnsi="Lato"/>
                <w:sz w:val="18"/>
              </w:rPr>
              <w:t>Exact source file / version / fingerprint</w:t>
            </w:r>
          </w:p>
        </w:tc>
        <w:tc>
          <w:tcPr>
            <w:tcW w:type="dxa" w:w="6120"/>
          </w:tcPr>
          <w:p>
            <w:pPr>
              <w:spacing w:after="80"/>
            </w:pPr>
            <w:r>
              <w:rPr>
                <w:rFonts w:ascii="Lato" w:hAnsi="Lato"/>
                <w:sz w:val="18"/>
              </w:rPr>
              <w:t>[Complete]</w:t>
            </w:r>
          </w:p>
        </w:tc>
      </w:tr>
      <w:tr>
        <w:trPr/>
        <w:tc>
          <w:tcPr>
            <w:tcW w:type="dxa" w:w="3240"/>
          </w:tcPr>
          <w:p>
            <w:pPr>
              <w:spacing w:after="80"/>
            </w:pPr>
            <w:r>
              <w:rPr>
                <w:rFonts w:ascii="Lato" w:hAnsi="Lato"/>
                <w:sz w:val="18"/>
              </w:rPr>
              <w:t>Worksheet / cell or raw record ID</w:t>
            </w:r>
          </w:p>
        </w:tc>
        <w:tc>
          <w:tcPr>
            <w:tcW w:type="dxa" w:w="6120"/>
          </w:tcPr>
          <w:p>
            <w:pPr>
              <w:spacing w:after="80"/>
            </w:pPr>
            <w:r>
              <w:rPr>
                <w:rFonts w:ascii="Lato" w:hAnsi="Lato"/>
                <w:sz w:val="18"/>
              </w:rPr>
              <w:t>[Complete]</w:t>
            </w:r>
          </w:p>
        </w:tc>
      </w:tr>
      <w:tr>
        <w:trPr/>
        <w:tc>
          <w:tcPr>
            <w:tcW w:type="dxa" w:w="3240"/>
          </w:tcPr>
          <w:p>
            <w:pPr>
              <w:spacing w:after="80"/>
            </w:pPr>
            <w:r>
              <w:rPr>
                <w:rFonts w:ascii="Lato" w:hAnsi="Lato"/>
                <w:sz w:val="18"/>
              </w:rPr>
              <w:t>Original expression and original unit</w:t>
            </w:r>
          </w:p>
        </w:tc>
        <w:tc>
          <w:tcPr>
            <w:tcW w:type="dxa" w:w="6120"/>
          </w:tcPr>
          <w:p>
            <w:pPr>
              <w:spacing w:after="80"/>
            </w:pPr>
            <w:r>
              <w:rPr>
                <w:rFonts w:ascii="Lato" w:hAnsi="Lato"/>
                <w:sz w:val="18"/>
              </w:rPr>
              <w:t>[Complete]</w:t>
            </w:r>
          </w:p>
        </w:tc>
      </w:tr>
      <w:tr>
        <w:trPr/>
        <w:tc>
          <w:tcPr>
            <w:tcW w:type="dxa" w:w="3240"/>
          </w:tcPr>
          <w:p>
            <w:pPr>
              <w:spacing w:after="80"/>
            </w:pPr>
            <w:r>
              <w:rPr>
                <w:rFonts w:ascii="Lato" w:hAnsi="Lato"/>
                <w:sz w:val="18"/>
              </w:rPr>
              <w:t>Inputs: symbols, values, units and periods</w:t>
            </w:r>
          </w:p>
        </w:tc>
        <w:tc>
          <w:tcPr>
            <w:tcW w:type="dxa" w:w="6120"/>
          </w:tcPr>
          <w:p>
            <w:pPr>
              <w:spacing w:after="80"/>
            </w:pPr>
            <w:r>
              <w:rPr>
                <w:rFonts w:ascii="Lato" w:hAnsi="Lato"/>
                <w:sz w:val="18"/>
              </w:rPr>
              <w:t>[Complete]</w:t>
            </w:r>
          </w:p>
        </w:tc>
      </w:tr>
      <w:tr>
        <w:trPr/>
        <w:tc>
          <w:tcPr>
            <w:tcW w:type="dxa" w:w="3240"/>
          </w:tcPr>
          <w:p>
            <w:pPr>
              <w:spacing w:after="80"/>
            </w:pPr>
            <w:r>
              <w:rPr>
                <w:rFonts w:ascii="Lato" w:hAnsi="Lato"/>
                <w:sz w:val="18"/>
              </w:rPr>
              <w:t>Receiving equation / standard identifier</w:t>
            </w:r>
          </w:p>
        </w:tc>
        <w:tc>
          <w:tcPr>
            <w:tcW w:type="dxa" w:w="6120"/>
          </w:tcPr>
          <w:p>
            <w:pPr>
              <w:spacing w:after="80"/>
            </w:pPr>
            <w:r>
              <w:rPr>
                <w:rFonts w:ascii="Lato" w:hAnsi="Lato"/>
                <w:sz w:val="18"/>
              </w:rPr>
              <w:t>[Complete]</w:t>
            </w:r>
          </w:p>
        </w:tc>
      </w:tr>
      <w:tr>
        <w:trPr/>
        <w:tc>
          <w:tcPr>
            <w:tcW w:type="dxa" w:w="3240"/>
          </w:tcPr>
          <w:p>
            <w:pPr>
              <w:spacing w:after="80"/>
            </w:pPr>
            <w:r>
              <w:rPr>
                <w:rFonts w:ascii="Lato" w:hAnsi="Lato"/>
                <w:sz w:val="18"/>
              </w:rPr>
              <w:t>Transformation, conversion and rationale</w:t>
            </w:r>
          </w:p>
        </w:tc>
        <w:tc>
          <w:tcPr>
            <w:tcW w:type="dxa" w:w="6120"/>
          </w:tcPr>
          <w:p>
            <w:pPr>
              <w:spacing w:after="80"/>
            </w:pPr>
            <w:r>
              <w:rPr>
                <w:rFonts w:ascii="Lato" w:hAnsi="Lato"/>
                <w:sz w:val="18"/>
              </w:rPr>
              <w:t>[Complete]</w:t>
            </w:r>
          </w:p>
        </w:tc>
      </w:tr>
      <w:tr>
        <w:trPr/>
        <w:tc>
          <w:tcPr>
            <w:tcW w:type="dxa" w:w="3240"/>
          </w:tcPr>
          <w:p>
            <w:pPr>
              <w:spacing w:after="80"/>
            </w:pPr>
            <w:r>
              <w:rPr>
                <w:rFonts w:ascii="Lato" w:hAnsi="Lato"/>
                <w:sz w:val="18"/>
              </w:rPr>
              <w:t>Unrounded intermediate and final values</w:t>
            </w:r>
          </w:p>
        </w:tc>
        <w:tc>
          <w:tcPr>
            <w:tcW w:type="dxa" w:w="6120"/>
          </w:tcPr>
          <w:p>
            <w:pPr>
              <w:spacing w:after="80"/>
            </w:pPr>
            <w:r>
              <w:rPr>
                <w:rFonts w:ascii="Lato" w:hAnsi="Lato"/>
                <w:sz w:val="18"/>
              </w:rPr>
              <w:t>[Complete]</w:t>
            </w:r>
          </w:p>
        </w:tc>
      </w:tr>
      <w:tr>
        <w:trPr/>
        <w:tc>
          <w:tcPr>
            <w:tcW w:type="dxa" w:w="3240"/>
          </w:tcPr>
          <w:p>
            <w:pPr>
              <w:spacing w:after="80"/>
            </w:pPr>
            <w:r>
              <w:rPr>
                <w:rFonts w:ascii="Lato" w:hAnsi="Lato"/>
                <w:sz w:val="18"/>
              </w:rPr>
              <w:t>Report table / row / output location</w:t>
            </w:r>
          </w:p>
        </w:tc>
        <w:tc>
          <w:tcPr>
            <w:tcW w:type="dxa" w:w="6120"/>
          </w:tcPr>
          <w:p>
            <w:pPr>
              <w:spacing w:after="80"/>
            </w:pPr>
            <w:r>
              <w:rPr>
                <w:rFonts w:ascii="Lato" w:hAnsi="Lato"/>
                <w:sz w:val="18"/>
              </w:rPr>
              <w:t>[Complete]</w:t>
            </w:r>
          </w:p>
        </w:tc>
      </w:tr>
      <w:tr>
        <w:trPr/>
        <w:tc>
          <w:tcPr>
            <w:tcW w:type="dxa" w:w="3240"/>
          </w:tcPr>
          <w:p>
            <w:pPr>
              <w:spacing w:after="80"/>
            </w:pPr>
            <w:r>
              <w:rPr>
                <w:rFonts w:ascii="Lato" w:hAnsi="Lato"/>
                <w:sz w:val="18"/>
              </w:rPr>
              <w:t>Recalculation difference / tolerance basis</w:t>
            </w:r>
          </w:p>
        </w:tc>
        <w:tc>
          <w:tcPr>
            <w:tcW w:type="dxa" w:w="6120"/>
          </w:tcPr>
          <w:p>
            <w:pPr>
              <w:spacing w:after="80"/>
            </w:pPr>
            <w:r>
              <w:rPr>
                <w:rFonts w:ascii="Lato" w:hAnsi="Lato"/>
                <w:sz w:val="18"/>
              </w:rPr>
              <w:t>[Complete]</w:t>
            </w:r>
          </w:p>
        </w:tc>
      </w:tr>
      <w:tr>
        <w:trPr/>
        <w:tc>
          <w:tcPr>
            <w:tcW w:type="dxa" w:w="3240"/>
          </w:tcPr>
          <w:p>
            <w:pPr>
              <w:spacing w:after="80"/>
            </w:pPr>
            <w:r>
              <w:rPr>
                <w:rFonts w:ascii="Lato" w:hAnsi="Lato"/>
                <w:sz w:val="18"/>
              </w:rPr>
              <w:t>Independent reviewer / finding / disposition</w:t>
            </w:r>
          </w:p>
        </w:tc>
        <w:tc>
          <w:tcPr>
            <w:tcW w:type="dxa" w:w="6120"/>
          </w:tcPr>
          <w:p>
            <w:pPr>
              <w:spacing w:after="80"/>
            </w:pPr>
            <w:r>
              <w:rPr>
                <w:rFonts w:ascii="Lato" w:hAnsi="Lato"/>
                <w:sz w:val="18"/>
              </w:rPr>
              <w:t>[Complete]</w:t>
            </w:r>
          </w:p>
        </w:tc>
      </w:tr>
    </w:tbl>
    <w:p>
      <w:pPr>
        <w:pStyle w:val="Heading2"/>
        <w:keepNext/>
        <w:spacing w:after="100"/>
      </w:pPr>
      <w:r>
        <w:t>Arithmetic comparison, not materiality</w:t>
      </w:r>
    </w:p>
    <w:p>
      <w:pPr>
        <w:spacing w:after="100"/>
      </w:pPr>
      <m:oMath>
        <m:sSub>
          <m:e>
            <m:r>
              <w:rPr>
                <w:sz w:val="20"/>
              </w:rPr>
              <m:t>δ</m:t>
            </m:r>
          </m:e>
          <m:sub>
            <m:r>
              <w:rPr>
                <w:sz w:val="20"/>
              </w:rPr>
              <m:rPr>
                <m:sty m:val="p"/>
              </m:rPr>
              <m:t>ℓ</m:t>
            </m:r>
          </m:sub>
        </m:sSub>
        <m:r>
          <w:rPr>
            <w:sz w:val="20"/>
          </w:rPr>
          <m:rPr>
            <m:sty m:val="p"/>
          </m:rPr>
          <m:t>=</m:t>
        </m:r>
        <m:sSubSup>
          <m:e>
            <m:r>
              <w:rPr>
                <w:sz w:val="20"/>
              </w:rPr>
              <m:t>v</m:t>
            </m:r>
          </m:e>
          <m:sub>
            <m:r>
              <w:rPr>
                <w:sz w:val="20"/>
              </w:rPr>
              <m:rPr>
                <m:sty m:val="p"/>
              </m:rPr>
              <m:t>ℓ</m:t>
            </m:r>
          </m:sub>
          <m:sup>
            <m:r>
              <w:rPr>
                <w:sz w:val="20"/>
              </w:rPr>
              <m:rPr>
                <m:sty m:val="p"/>
              </m:rPr>
              <m:t>r</m:t>
            </m:r>
            <m:r>
              <w:rPr>
                <w:sz w:val="20"/>
              </w:rPr>
              <m:rPr>
                <m:sty m:val="p"/>
              </m:rPr>
              <m:t>e</m:t>
            </m:r>
            <m:r>
              <w:rPr>
                <w:sz w:val="20"/>
              </w:rPr>
              <m:rPr>
                <m:sty m:val="p"/>
              </m:rPr>
              <m:t>c</m:t>
            </m:r>
            <m:r>
              <w:rPr>
                <w:sz w:val="20"/>
              </w:rPr>
              <m:rPr>
                <m:sty m:val="p"/>
              </m:rPr>
              <m:t>a</m:t>
            </m:r>
            <m:r>
              <w:rPr>
                <w:sz w:val="20"/>
              </w:rPr>
              <m:rPr>
                <m:sty m:val="p"/>
              </m:rPr>
              <m:t>l</m:t>
            </m:r>
            <m:r>
              <w:rPr>
                <w:sz w:val="20"/>
              </w:rPr>
              <m:rPr>
                <m:sty m:val="p"/>
              </m:rPr>
              <m:t>c</m:t>
            </m:r>
          </m:sup>
        </m:sSubSup>
        <m:r>
          <w:rPr>
            <w:sz w:val="20"/>
          </w:rPr>
          <m:rPr>
            <m:sty m:val="p"/>
          </m:rPr>
          <m:t>−</m:t>
        </m:r>
        <m:sSubSup>
          <m:e>
            <m:r>
              <w:rPr>
                <w:sz w:val="20"/>
              </w:rPr>
              <m:t>v</m:t>
            </m:r>
          </m:e>
          <m:sub>
            <m:r>
              <w:rPr>
                <w:sz w:val="20"/>
              </w:rPr>
              <m:rPr>
                <m:sty m:val="p"/>
              </m:rPr>
              <m:t>ℓ</m:t>
            </m:r>
          </m:sub>
          <m:sup>
            <m:r>
              <w:rPr>
                <w:sz w:val="20"/>
              </w:rPr>
              <m:rPr>
                <m:sty m:val="p"/>
              </m:rPr>
              <m:t>r</m:t>
            </m:r>
            <m:r>
              <w:rPr>
                <w:sz w:val="20"/>
              </w:rPr>
              <m:rPr>
                <m:sty m:val="p"/>
              </m:rPr>
              <m:t>e</m:t>
            </m:r>
            <m:r>
              <w:rPr>
                <w:sz w:val="20"/>
              </w:rPr>
              <m:rPr>
                <m:sty m:val="p"/>
              </m:rPr>
              <m:t>f</m:t>
            </m:r>
            <m:r>
              <w:rPr>
                <w:sz w:val="20"/>
              </w:rPr>
              <m:rPr>
                <m:sty m:val="p"/>
              </m:rPr>
              <m:t>e</m:t>
            </m:r>
            <m:r>
              <w:rPr>
                <w:sz w:val="20"/>
              </w:rPr>
              <m:rPr>
                <m:sty m:val="p"/>
              </m:rPr>
              <m:t>r</m:t>
            </m:r>
            <m:r>
              <w:rPr>
                <w:sz w:val="20"/>
              </w:rPr>
              <m:rPr>
                <m:sty m:val="p"/>
              </m:rPr>
              <m:t>e</m:t>
            </m:r>
            <m:r>
              <w:rPr>
                <w:sz w:val="20"/>
              </w:rPr>
              <m:rPr>
                <m:sty m:val="p"/>
              </m:rPr>
              <m:t>n</m:t>
            </m:r>
            <m:r>
              <w:rPr>
                <w:sz w:val="20"/>
              </w:rPr>
              <m:rPr>
                <m:sty m:val="p"/>
              </m:rPr>
              <m:t>c</m:t>
            </m:r>
            <m:r>
              <w:rPr>
                <w:sz w:val="20"/>
              </w:rPr>
              <m:rPr>
                <m:sty m:val="p"/>
              </m:rPr>
              <m:t>e</m:t>
            </m:r>
          </m:sup>
        </m:sSubSup>
      </m:oMath>
    </w:p>
    <w:p>
      <w:pPr>
        <w:spacing w:after="100"/>
      </w:pPr>
      <m:oMath>
        <m:d>
          <m:dPr>
            <m:begChr m:val="|"/>
            <m:endChr m:val="|"/>
            <m:sepChr m:val=""/>
            <m:grow/>
          </m:dPr>
          <m:e>
            <m:sSub>
              <m:e>
                <m:r>
                  <w:rPr>
                    <w:sz w:val="20"/>
                  </w:rPr>
                  <m:t>δ</m:t>
                </m:r>
              </m:e>
              <m:sub>
                <m:r>
                  <w:rPr>
                    <w:sz w:val="20"/>
                  </w:rPr>
                  <m:rPr>
                    <m:sty m:val="p"/>
                  </m:rPr>
                  <m:t>ℓ</m:t>
                </m:r>
              </m:sub>
            </m:sSub>
          </m:e>
        </m:d>
        <m:r>
          <w:rPr>
            <w:sz w:val="20"/>
          </w:rPr>
          <m:rPr>
            <m:sty m:val="p"/>
          </m:rPr>
          <m:t>≤</m:t>
        </m:r>
        <m:sSub>
          <m:e>
            <m:r>
              <w:rPr>
                <w:sz w:val="20"/>
              </w:rPr>
              <m:t>ε</m:t>
            </m:r>
          </m:e>
          <m:sub>
            <m:r>
              <w:rPr>
                <w:sz w:val="20"/>
              </w:rPr>
              <m:t>a</m:t>
            </m:r>
          </m:sub>
        </m:sSub>
        <m:r>
          <w:rPr>
            <w:sz w:val="20"/>
          </w:rPr>
          <m:rPr>
            <m:sty m:val="p"/>
          </m:rPr>
          <m:t>+</m:t>
        </m:r>
        <m:sSub>
          <m:e>
            <m:r>
              <w:rPr>
                <w:sz w:val="20"/>
              </w:rPr>
              <m:t>ε</m:t>
            </m:r>
          </m:e>
          <m:sub>
            <m:r>
              <w:rPr>
                <w:sz w:val="20"/>
              </w:rPr>
              <m:t>r</m:t>
            </m:r>
          </m:sub>
        </m:sSub>
        <m:d>
          <m:dPr>
            <m:begChr m:val="|"/>
            <m:endChr m:val="|"/>
            <m:sepChr m:val=""/>
            <m:grow/>
          </m:dPr>
          <m:e>
            <m:sSubSup>
              <m:e>
                <m:r>
                  <w:rPr>
                    <w:sz w:val="20"/>
                  </w:rPr>
                  <m:t>v</m:t>
                </m:r>
              </m:e>
              <m:sub>
                <m:r>
                  <w:rPr>
                    <w:sz w:val="20"/>
                  </w:rPr>
                  <m:rPr>
                    <m:sty m:val="p"/>
                  </m:rPr>
                  <m:t>ℓ</m:t>
                </m:r>
              </m:sub>
              <m:sup>
                <m:r>
                  <w:rPr>
                    <w:sz w:val="20"/>
                  </w:rPr>
                  <m:rPr>
                    <m:sty m:val="p"/>
                  </m:rPr>
                  <m:t>r</m:t>
                </m:r>
                <m:r>
                  <w:rPr>
                    <w:sz w:val="20"/>
                  </w:rPr>
                  <m:rPr>
                    <m:sty m:val="p"/>
                  </m:rPr>
                  <m:t>e</m:t>
                </m:r>
                <m:r>
                  <w:rPr>
                    <w:sz w:val="20"/>
                  </w:rPr>
                  <m:rPr>
                    <m:sty m:val="p"/>
                  </m:rPr>
                  <m:t>f</m:t>
                </m:r>
                <m:r>
                  <w:rPr>
                    <w:sz w:val="20"/>
                  </w:rPr>
                  <m:rPr>
                    <m:sty m:val="p"/>
                  </m:rPr>
                  <m:t>e</m:t>
                </m:r>
                <m:r>
                  <w:rPr>
                    <w:sz w:val="20"/>
                  </w:rPr>
                  <m:rPr>
                    <m:sty m:val="p"/>
                  </m:rPr>
                  <m:t>r</m:t>
                </m:r>
                <m:r>
                  <w:rPr>
                    <w:sz w:val="20"/>
                  </w:rPr>
                  <m:rPr>
                    <m:sty m:val="p"/>
                  </m:rPr>
                  <m:t>e</m:t>
                </m:r>
                <m:r>
                  <w:rPr>
                    <w:sz w:val="20"/>
                  </w:rPr>
                  <m:rPr>
                    <m:sty m:val="p"/>
                  </m:rPr>
                  <m:t>n</m:t>
                </m:r>
                <m:r>
                  <w:rPr>
                    <w:sz w:val="20"/>
                  </w:rPr>
                  <m:rPr>
                    <m:sty m:val="p"/>
                  </m:rPr>
                  <m:t>c</m:t>
                </m:r>
                <m:r>
                  <w:rPr>
                    <w:sz w:val="20"/>
                  </w:rPr>
                  <m:rPr>
                    <m:sty m:val="p"/>
                  </m:rPr>
                  <m:t>e</m:t>
                </m:r>
              </m:sup>
            </m:sSubSup>
          </m:e>
        </m:d>
      </m:oMath>
    </w:p>
    <w:p>
      <w:pPr>
        <w:spacing w:after="100"/>
      </w:pPr>
      <w:r>
        <w:t>The absolute tolerance has the result unit; the relative tolerance is dimensionless. These are software-comparison settings, not materiality thresholds. Compare unrounded values. Reproduce the source method first, and record any harmonization or methodological change separately.</w:t>
      </w:r>
    </w:p>
    <w:sectPr w:rsidR="00FC693F" w:rsidRPr="0006063C" w:rsidSect="00034616">
      <w:headerReference w:type="default" r:id="rId9"/>
      <w:footerReference w:type="default" r:id="rId10"/>
      <w:pgSz w:w="11906" w:h="16838"/>
      <w:pgMar w:top="936" w:right="1080" w:bottom="950" w:left="1080" w:header="403"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749" w:val="right"/>
      </w:tabs>
      <w:spacing w:before="60"/>
      <w:pBdr>
        <w:top w:val="single" w:sz="4" w:color="C9D5CE" w:space="5"/>
      </w:pBdr>
    </w:pPr>
    <w:r>
      <w:rPr>
        <w:rFonts w:ascii="Arial" w:hAnsi="Arial"/>
        <w:b w:val="0"/>
        <w:i w:val="0"/>
        <w:color w:val="62716E"/>
        <w:sz w:val="14"/>
      </w:rPr>
      <w:t>TEMPLATE 1.2  /  NIP  /  NEBIOT 0.8.2</w:t>
    </w:r>
    <w:r>
      <w:tab/>
    </w:r>
    <w:r>
      <w:rPr>
        <w:rFonts w:ascii="Arial" w:hAnsi="Arial"/>
        <w:b w:val="0"/>
        <w:i w:val="0"/>
        <w:color w:val="62716E"/>
        <w:sz w:val="14"/>
      </w:rPr>
      <w:t xml:space="preserve">Page </w:t>
    </w:r>
    <w:fldSimple w:instr="PAGE">
      <w:r>
        <w:t>1</w:t>
      </w:r>
    </w:fldSimple>
    <w:r>
      <w:t xml:space="preserve"> / </w:t>
    </w:r>
    <w:fldSimple w:instr="NUMPAGES">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749" w:val="right"/>
      </w:tabs>
      <w:spacing w:after="60"/>
      <w:pBdr>
        <w:bottom w:val="single" w:sz="4" w:color="C9D5CE" w:space="5"/>
      </w:pBdr>
    </w:pPr>
    <w:r>
      <w:rPr>
        <w:rFonts w:ascii="Arial" w:hAnsi="Arial"/>
        <w:b/>
        <w:i w:val="0"/>
        <w:color w:val="215F52"/>
        <w:sz w:val="16"/>
      </w:rPr>
      <w:t>NEBIOT   /   PROJECT IDEA NOTE</w:t>
    </w:r>
    <w:r>
      <w:tab/>
    </w:r>
    <w:r>
      <w:rPr>
        <w:rFonts w:ascii="Arial" w:hAnsi="Arial"/>
        <w:b w:val="0"/>
        <w:i w:val="0"/>
        <w:color w:val="62716E"/>
        <w:sz w:val="16"/>
      </w:rPr>
      <w:t>EN   |   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sz w:val="19"/>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140"/>
      <w:outlineLvl w:val="0"/>
    </w:pPr>
    <w:rPr>
      <w:rFonts w:asciiTheme="majorHAnsi" w:eastAsiaTheme="majorEastAsia" w:hAnsiTheme="majorHAnsi" w:cstheme="majorBidi" w:ascii="Georgia" w:hAnsi="Georgia"/>
      <w:b/>
      <w:bCs/>
      <w:color w:val="215F52"/>
      <w:sz w:val="38"/>
      <w:szCs w:val="28"/>
    </w:rPr>
  </w:style>
  <w:style w:type="paragraph" w:styleId="Heading2">
    <w:name w:val="heading 2"/>
    <w:basedOn w:val="Normal"/>
    <w:next w:val="Normal"/>
    <w:link w:val="Heading2Char"/>
    <w:uiPriority w:val="9"/>
    <w:unhideWhenUsed/>
    <w:qFormat/>
    <w:rsid w:val="00FC693F"/>
    <w:pPr>
      <w:keepNext/>
      <w:keepLines/>
      <w:spacing w:before="140" w:after="140"/>
      <w:outlineLvl w:val="1"/>
    </w:pPr>
    <w:rPr>
      <w:rFonts w:asciiTheme="majorHAnsi" w:eastAsiaTheme="majorEastAsia" w:hAnsiTheme="majorHAnsi" w:cstheme="majorBidi" w:ascii="Arial" w:hAnsi="Arial"/>
      <w:b/>
      <w:bCs/>
      <w:color w:val="215F52"/>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140"/>
      <w:contextualSpacing/>
    </w:pPr>
    <w:rPr>
      <w:rFonts w:asciiTheme="majorHAnsi" w:eastAsiaTheme="majorEastAsia" w:hAnsiTheme="majorHAnsi" w:cstheme="majorBidi" w:ascii="Georgia" w:hAnsi="Georgia"/>
      <w:color w:val="215F52"/>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Idea Note — NEBIOT template 1.0</dc:title>
  <dc:subject>NEBIOT Standard 0.8.2 — NIP — EN</dc:subject>
  <dc:creator>Henry Arellano-Peña</dc:creator>
  <cp:keywords>NEBIOT, NIP, template</cp:keywords>
  <dc:description/>
  <cp:lastModifiedBy>NEBIOT</cp:lastModifiedBy>
  <cp:revision>1</cp:revision>
  <dcterms:created xsi:type="dcterms:W3CDTF">2026-09-25T00:00:00Z</dcterms:created>
  <dcterms:modified xsi:type="dcterms:W3CDTF">2026-09-25T00:00:00Z</dcterms:modified>
  <cp:category>Project documentation template</cp:category>
  <cp:version>1.2</cp:version>
</cp:coreProperties>
</file>