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rPr>
          <w:b w:val="1"/>
          <w:bCs w:val="1"/>
          <w:color w:val="525252"/>
          <w:sz w:val="36"/>
          <w:szCs w:val="36"/>
        </w:rPr>
      </w:pPr>
      <w:bookmarkStart w:colFirst="0" w:colLast="0" w:name="_hpqkwreukeiu" w:id="0"/>
      <w:bookmarkEnd w:id="0"/>
      <w:r w:rsidDel="00000000" w:rsidR="00000000" w:rsidRPr="00000000">
        <w:rPr>
          <w:color w:val="666666"/>
          <w:sz w:val="115"/>
          <w:szCs w:val="115"/>
          <w:rtl w:val="0"/>
        </w:rPr>
        <w:t xml:space="preserve">MCAT</w:t>
      </w:r>
      <w:r w:rsidDel="00000000" w:rsidR="00000000" w:rsidRPr="00000000">
        <w:rPr>
          <w:b w:val="1"/>
          <w:bCs w:val="1"/>
          <w:color w:val="525252"/>
          <w:sz w:val="36"/>
          <w:szCs w:val="36"/>
          <w:rtl w:val="0"/>
        </w:rPr>
        <w:t xml:space="preserve">Free Resources</w:t>
      </w:r>
    </w:p>
    <w:p w:rsidR="00000000" w:rsidDel="00000000" w:rsidP="00000000" w:rsidRDefault="00000000" w:rsidRPr="00000000" w14:paraId="00000002">
      <w:pPr>
        <w:pBdr>
          <w:left w:color="auto" w:space="30" w:sz="0" w:val="none"/>
        </w:pBdr>
        <w:shd w:fill="ffffff" w:val="clear"/>
        <w:spacing w:after="180" w:before="180" w:lineRule="auto"/>
        <w:rPr>
          <w:b w:val="1"/>
          <w:bCs w:val="1"/>
          <w:color w:val="525252"/>
          <w:sz w:val="36"/>
          <w:szCs w:val="36"/>
        </w:rPr>
      </w:pPr>
      <w:r w:rsidDel="00000000" w:rsidR="00000000" w:rsidRPr="00000000">
        <w:rPr>
          <w:b w:val="1"/>
          <w:bCs w:val="1"/>
          <w:color w:val="525252"/>
          <w:sz w:val="36"/>
          <w:szCs w:val="36"/>
          <w:rtl w:val="0"/>
        </w:rPr>
        <w:t xml:space="preserve">Resource status — third-party external link. Availability, content, quality, and policies can change. Evaluate external resources independently and use current official AAMC MCAT information for definitive testing guidance.</w:t>
      </w:r>
    </w:p>
    <w:p w:rsidR="00000000" w:rsidDel="00000000" w:rsidP="00000000" w:rsidRDefault="00000000" w:rsidRPr="00000000" w14:paraId="00000003">
      <w:pPr>
        <w:pBdr>
          <w:left w:color="auto" w:space="30" w:sz="0" w:val="none"/>
        </w:pBdr>
        <w:shd w:fill="ffffff" w:val="clear"/>
        <w:spacing w:after="180" w:before="180" w:lineRule="auto"/>
        <w:rPr>
          <w:b w:val="1"/>
          <w:bCs w:val="1"/>
          <w:color w:val="52525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left w:color="auto" w:space="30" w:sz="0" w:val="none"/>
        </w:pBdr>
        <w:shd w:fill="ffffff" w:val="clear"/>
        <w:spacing w:after="180" w:before="180" w:lineRule="auto"/>
        <w:rPr>
          <w:color w:val="0076b6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"https://arvindrajan.notion.site/arvindrajan/The-Ultimate-MCAT-Free-Resource-Compilation-fcff61a7f99a4f13871dde51ca5cf4ab" </w:instrText>
        <w:fldChar w:fldCharType="separate"/>
      </w: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The Ultimate MCAT Free Resource Compilation</w:t>
      </w:r>
    </w:p>
    <w:p w:rsidR="00000000" w:rsidDel="00000000" w:rsidP="00000000" w:rsidRDefault="00000000" w:rsidRPr="00000000" w14:paraId="00000005">
      <w:pPr>
        <w:pBdr>
          <w:left w:color="auto" w:space="30" w:sz="0" w:val="none"/>
        </w:pBdr>
        <w:shd w:fill="ffffff" w:val="clear"/>
        <w:spacing w:after="160" w:before="160" w:lineRule="auto"/>
        <w:ind w:left="-20" w:right="-20" w:firstLine="0"/>
        <w:rPr>
          <w:color w:val="0076b6"/>
          <w:sz w:val="24"/>
          <w:szCs w:val="24"/>
          <w:u w:val="single"/>
        </w:rPr>
      </w:pP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06">
      <w:pPr>
        <w:pBdr>
          <w:left w:color="auto" w:space="6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auto" w:space="6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0076b6"/>
          <w:sz w:val="28"/>
          <w:szCs w:val="28"/>
          <w:u w:val="single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