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339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119"/>
        <w:gridCol w:w="565"/>
        <w:gridCol w:w="706"/>
      </w:tblGrid>
      <w:tr>
        <w:tc>
          <w:tcPr>
            <w:tcW w:type="dxa" w:w="21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「산업집적활성화 및 공장설립에 관한 법률</w:t>
            </w:r>
          </w:p>
        </w:tc>
        <w:tc>
          <w:tcPr>
            <w:tcW w:type="dxa" w:w="56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」(이하「산업집적법 이라 함」.)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제39조를 준용하여 판교 제 테크노2</w:t>
            </w:r>
          </w:p>
        </w:tc>
      </w:tr>
      <w:tr>
        <w:tc>
          <w:tcPr>
            <w:tcW w:type="dxa" w:w="21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56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73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87"/>
        <w:gridCol w:w="122"/>
        <w:gridCol w:w="122"/>
      </w:tblGrid>
      <w:tr>
        <w:tc>
          <w:tcPr>
            <w:tcW w:type="dxa" w:w="4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2026년</w:t>
            </w:r>
          </w:p>
        </w:tc>
        <w:tc>
          <w:tcPr>
            <w:tcW w:type="dxa" w:w="12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04월</w:t>
            </w:r>
          </w:p>
        </w:tc>
        <w:tc>
          <w:tcPr>
            <w:tcW w:type="dxa" w:w="12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22일</w:t>
            </w:r>
          </w:p>
        </w:tc>
      </w:tr>
      <w:tr>
        <w:tc>
          <w:tcPr>
            <w:tcW w:type="dxa" w:w="4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경기주택도시공사 사장</w:t>
            </w:r>
          </w:p>
        </w:tc>
        <w:tc>
          <w:tcPr>
            <w:tcW w:type="dxa" w:w="12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2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40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925"/>
        <w:gridCol w:w="1283"/>
        <w:gridCol w:w="642"/>
        <w:gridCol w:w="160"/>
      </w:tblGrid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신청자 유의사항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금회 처분대상 시설은 경기주택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도시공사의 소유가 아니며, 기존에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분양받은 기업이 관리기관(경기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주택도시공사)에 처분 신청하여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 대상자(이하 매수자)를 선정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하는 시설입니다.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경기주택도시공사는 매수자를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심의 선정하는· 관리기관이며 매매계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약체결, 대금납부 및 소유권이전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등에 관한 사항은 처분신청자(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이하 매도자)와 매수자 상호 간 책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임 하에 협의·처리하여야 합니다.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매도자는 관리기관으로부터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 수자 선정 통지를 받은 날부터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 일 이내에 매수자와 매매계약을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체결하고 소유권이전을 하여야 합니다.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매수자는 매도자와 매매계약체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결 전 관리기관(경기주택도시공사)과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입주계약을 체결하여야 합니다.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 신청인은 처분공고문, 입주계약서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매매계약서 및 매도물건(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B-301~303호)의 실내 인테리어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현황 등을 매수(입주) 신청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청인에게 있습니다.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해당 호실에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에게 있습니다.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매도자와 매수자는 부동산 매매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계약서 작성 시 처분공고에 명시되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어 있는 금액으로 계약서를 작성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하여야 합니다.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처분신청 및 매수신청 결과에 따라 상호 간 협의 계약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 과정 중 발생하는 행정적 법률적 사안에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 ) 주체에 있습니다.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합니다.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매수자로 선정된 후 입주자격이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없는 자로 확인될 경우 또는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정해진 기간 내 계약을 체결하지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않을 경우에는 입주선정을 취소합니다.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매수자는 입주계약에 의해 소유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권이전일로부터 5년간 처분이 제한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되며 임대 전대 행위를 할 수·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없으며, 이를 위반할 경우 관리기관은 대상 시설의 환수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입주계약 해지 등을 할 수 있습니다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본 유의사항에 명시되지 않은 제반사항은 산업집적법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산업단지관리지침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판교 제 테크노밸리 관리2</w:t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기본계획, 입주계약서 등에 따라야 합니다</w:t>
            </w:r>
          </w:p>
        </w:tc>
        <w:tc>
          <w:tcPr>
            <w:tcW w:type="dxa" w:w="12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64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15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6"/>
        <w:gridCol w:w="496"/>
        <w:gridCol w:w="248"/>
      </w:tblGrid>
      <w:tr>
        <w:tc>
          <w:tcPr>
            <w:tcW w:type="dxa" w:w="8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매도 물건의 표시</w:t>
            </w:r>
          </w:p>
        </w:tc>
        <w:tc>
          <w:tcPr>
            <w:tcW w:type="dxa" w:w="49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8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주 소 : 경기도 성남시 수정구 창업로</w:t>
            </w:r>
          </w:p>
        </w:tc>
        <w:tc>
          <w:tcPr>
            <w:tcW w:type="dxa" w:w="49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43,판교글로벌비즈센터</w:t>
            </w:r>
          </w:p>
        </w:tc>
        <w:tc>
          <w:tcPr>
            <w:tcW w:type="dxa" w:w="24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</w:t>
            </w:r>
          </w:p>
        </w:tc>
      </w:tr>
      <w:tr>
        <w:tc>
          <w:tcPr>
            <w:tcW w:type="dxa" w:w="8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위치도 판교 제 테크노밸리(2</w:t>
            </w:r>
          </w:p>
        </w:tc>
        <w:tc>
          <w:tcPr>
            <w:tcW w:type="dxa" w:w="49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1구역 G5블록 내 위치)</w:t>
            </w:r>
          </w:p>
        </w:tc>
        <w:tc>
          <w:tcPr>
            <w:tcW w:type="dxa" w:w="24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1019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26"/>
        <w:gridCol w:w="326"/>
        <w:gridCol w:w="163"/>
        <w:gridCol w:w="122"/>
        <w:gridCol w:w="82"/>
      </w:tblGrid>
      <w:tr>
        <w:tc>
          <w:tcPr>
            <w:tcW w:type="dxa" w:w="32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32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회사명</w:t>
            </w:r>
          </w:p>
        </w:tc>
        <w:tc>
          <w:tcPr>
            <w:tcW w:type="dxa" w:w="16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대표자</w:t>
            </w:r>
          </w:p>
        </w:tc>
        <w:tc>
          <w:tcPr>
            <w:tcW w:type="dxa" w:w="12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비고</w:t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3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B-301호~303호</w:t>
            </w:r>
          </w:p>
        </w:tc>
        <w:tc>
          <w:tcPr>
            <w:tcW w:type="dxa" w:w="3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㈜레인보우테크</w:t>
            </w:r>
          </w:p>
        </w:tc>
        <w:tc>
          <w:tcPr>
            <w:tcW w:type="dxa" w:w="1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정한규</w:t>
            </w:r>
          </w:p>
        </w:tc>
        <w:tc>
          <w:tcPr>
            <w:tcW w:type="dxa" w:w="12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249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99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99"/>
        <w:gridCol w:w="100"/>
        <w:gridCol w:w="100"/>
        <w:gridCol w:w="100"/>
        <w:gridCol w:w="100"/>
        <w:gridCol w:w="100"/>
        <w:gridCol w:w="100"/>
        <w:gridCol w:w="100"/>
        <w:gridCol w:w="199"/>
        <w:gridCol w:w="100"/>
      </w:tblGrid>
      <w:tr>
        <w:tc>
          <w:tcPr>
            <w:tcW w:type="dxa" w:w="29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 . 면적 등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9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9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9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9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(단위:㎡)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9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계약면적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9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9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9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대지지분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0105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83"/>
        <w:gridCol w:w="337"/>
        <w:gridCol w:w="337"/>
        <w:gridCol w:w="337"/>
        <w:gridCol w:w="337"/>
        <w:gridCol w:w="1010"/>
        <w:gridCol w:w="337"/>
        <w:gridCol w:w="337"/>
        <w:gridCol w:w="337"/>
        <w:gridCol w:w="337"/>
        <w:gridCol w:w="337"/>
        <w:gridCol w:w="1010"/>
        <w:gridCol w:w="337"/>
        <w:gridCol w:w="337"/>
        <w:gridCol w:w="337"/>
        <w:gridCol w:w="337"/>
        <w:gridCol w:w="337"/>
        <w:gridCol w:w="673"/>
        <w:gridCol w:w="337"/>
        <w:gridCol w:w="337"/>
        <w:gridCol w:w="337"/>
      </w:tblGrid>
      <w:tr>
        <w:tc>
          <w:tcPr>
            <w:tcW w:type="dxa" w:w="168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전용면적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 용면적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기타공용면적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주차장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면적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98.34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49.65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3.90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61.43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213.31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27.00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B-302호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90.89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45.88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3.60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56.77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197.15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24.96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B-303호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90.89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45.88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3.60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56.77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197.15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24.96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280.1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141.41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11.1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174.97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607.61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본처분공고의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공급대상은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</w:t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-3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01 ~30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3호이며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3개</w:t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호실을일괄공급하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므 로각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호실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별로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 청또는계약은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불 가능합니다.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 . 처분 및 임대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제한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 소유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권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 일로부터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</w:t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년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 처분가격 및 매수시기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. 처분가격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(단위:원)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분양금액(VAT포함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비고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토지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건물비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공급금액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부가세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B-301호~303호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958,884,733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1,793,750,781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2,752,635,515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179,375,078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2,932,010,59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매수시기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매수자로 선정된 자는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선정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된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날로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부터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30일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이내에 판교 제 테크노밸리 관리기관 경기주택도시공사 과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 입주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 체결,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신청자와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매매</w:t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약 체결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대금</w:t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지불, 소유권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전을 모두 완료하여야 함.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대금지급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방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법 : 매수자 선정일로부터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30일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내 일시납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 처분절차 및 일정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. 처분절차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처분신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청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 분공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고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통 보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양도-양수계약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체결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 처분신청자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 양수계약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:처분신청자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처분신청자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337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입주계약</w:t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:매수자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처분일정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추진일정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장 소</w:t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처분공고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 04. 22.(</w:t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수)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경기주택도시공사 홈페이지</w:t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및 사업계획서 접수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04. 22.( 수) 10:00 ~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상시접수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 확인 및 사업계획서 평가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접수일로부터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평가완료일로부터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매수대상자 선정 및 통지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발표일로부터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금번 수의계약 공고는 공고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</w:t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재공고 접수결과 유찰로 인한 선착순 수의계약 공고임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처음 접수기업 미선정 시 차순위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 기업으로 순차적으로 접수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평가 및 매수대상자 선정함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우리공사 사정에 의해 상기 일정은 조정될 수 있으며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조정될 경우 매수신청자에게 개별 통보함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유의사항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금회 처분되는 시설은 입주계약에 의해 소유권이전일로부터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5년간 처분이 제한되며 임대 전대 행위를 할 수 없음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8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47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46"/>
        <w:gridCol w:w="1446"/>
        <w:gridCol w:w="904"/>
        <w:gridCol w:w="904"/>
      </w:tblGrid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 선정 통보일로부터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 일 내 매도자와 매매계약 체결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소유권이전등기 하여야 하며 정해진 기일 내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 매수자의 입주자격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입주자격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「산업집적법 」 제28조의5(지식산업센터에의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입주)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 항 1 제 호1 및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 호2, 동법 시행령 제 조 산업단지의6(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 ), 제36조의4(지식산업센터의 입주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 제 항에 의한 입주자격을 갖춘 공공기관 또는 민간기업1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’(이하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‘관리기본계획 이라 함’.)에서 정한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복합구역 내의 지식산업센터 입주자격을 갖춘 국가 및 지자체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관리기본계획에서 허용하는 업종을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영위할 목적으로 하는 기업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입주대상 업종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분류표상 세세분류 참조 에 부합하여야 함 )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한국표준산</w:t>
            </w:r>
          </w:p>
        </w:tc>
        <w:tc>
          <w:tcPr>
            <w:tcW w:type="dxa" w:w="144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업분류</w:t>
            </w:r>
          </w:p>
        </w:tc>
        <w:tc>
          <w:tcPr>
            <w:tcW w:type="dxa" w:w="90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한국표준산업분류</w:t>
            </w:r>
          </w:p>
        </w:tc>
      </w:tr>
      <w:tr>
        <w:tc>
          <w:tcPr>
            <w:tcW w:type="dxa" w:w="144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대분류</w:t>
            </w:r>
          </w:p>
        </w:tc>
        <w:tc>
          <w:tcPr>
            <w:tcW w:type="dxa" w:w="144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중분류</w:t>
            </w:r>
          </w:p>
        </w:tc>
        <w:tc>
          <w:tcPr>
            <w:tcW w:type="dxa" w:w="90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대분류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중분류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18. 인쇄 및 기록매체 복제업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58. 출판업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22. 고무제품 및 플라스틱제품 제조업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J.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59. 영상, 오디오 기록물 제작 및 배급업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23. 비금속 광물제품 제조업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정보통신업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61. 통신업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 1차 금속 제조업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25.금속가공제품 제조업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;기계 및 가구 제외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63. 정보서비스업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M.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C. 26. 전자부품, 컴퓨터,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영상, 음향 및 통신장비제조업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70. 연구개발업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전문, 과학 및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제조업 27. 의료, 정밀, 광학기기 및 시계제조업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71. 전문서비스업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기술 서비스업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28. 전기장비 제조업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72. 건축기술 및 엔지니어링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29. 기타 기계 및 장비제조업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73. 기타전문, 과학 및 기술서비스업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N.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30. 자동차 및 트레일러 제조업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사업시설 관리,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74. 사업시설 관리 및 조경 서비스업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31. 기타 운송장비 제조업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사업지원 및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75. 사업지원 서비스업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임대 서비스업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33. 기타 제품 제조업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76. 임대업 ; 부동산 제외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E. 수도, 하수 및 폐기물 처리,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P.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39. 환경 정화 및 복원업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85. 교육서비스업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원료 재생업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교육서비스업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전략적 유치업종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초연결지능화기술 데이터 (,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네트워크 , 인공지능 기술)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보유 업종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필수 자격조건은 아니며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적격심사 시 해당 업종 가점 부여 예정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(세부사항 별도 공지 )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4. 입주제한 업종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「산업집적법 」 제28조의5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「대기환경보전법 에 의한 특정대기유해물질 」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「물환경보전법 에 의한 특정수질유해물질의 배출 업종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「악취방지법」,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「폐기물관리법 」, 「화학물질관리법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③ 그 외 특정유해물질이 발생되는 업종 도금업 등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(), 폐수를 발생시키는 업종 피혁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(, 염색, 제지업 등), 대기오염</w:t>
            </w:r>
          </w:p>
        </w:tc>
      </w:tr>
      <w:tr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다량 배출업종 석유화학공업 (,</w:t>
            </w:r>
          </w:p>
        </w:tc>
        <w:tc>
          <w:tcPr>
            <w:tcW w:type="dxa" w:w="14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타이어제조업, 철강업,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시멘트제조업 등 은 입주 제외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441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39"/>
        <w:gridCol w:w="678"/>
        <w:gridCol w:w="339"/>
        <w:gridCol w:w="848"/>
        <w:gridCol w:w="170"/>
        <w:gridCol w:w="1018"/>
        <w:gridCol w:w="170"/>
        <w:gridCol w:w="509"/>
        <w:gridCol w:w="170"/>
        <w:gridCol w:w="170"/>
      </w:tblGrid>
      <w:tr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서류 및 매수자 선정방법</w:t>
            </w:r>
          </w:p>
        </w:tc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4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매수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 및 사업계획</w:t>
            </w:r>
          </w:p>
        </w:tc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84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제출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신청방법 :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접수기간 내 제출서류 아래</w:t>
            </w:r>
          </w:p>
        </w:tc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4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 ‘②제출서류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</w:t>
            </w:r>
          </w:p>
        </w:tc>
        <w:tc>
          <w:tcPr>
            <w:tcW w:type="dxa" w:w="101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참조 ) 일체를 구비하여 방문접수를 완료한 기업에 한하여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접수로 인정함</w:t>
            </w:r>
          </w:p>
        </w:tc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4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접수기간 : 2026. 04. 22.(</w:t>
            </w:r>
          </w:p>
        </w:tc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4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수) 10:00 ~ (상시)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접수장소 : GH공공건축사업처</w:t>
            </w:r>
          </w:p>
        </w:tc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4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[前판교사업단](경기도 성남시 수정구 창업로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43,글로벌비즈센터 업무동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O-1008호)</w:t>
            </w:r>
          </w:p>
        </w:tc>
      </w:tr>
      <w:tr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접수문의 : GH담당자(</w:t>
            </w:r>
          </w:p>
        </w:tc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☎031-8039-6408)</w:t>
            </w:r>
          </w:p>
        </w:tc>
        <w:tc>
          <w:tcPr>
            <w:tcW w:type="dxa" w:w="84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제출서류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(※모집공고일 이후 발급분에 한하며</w:t>
            </w:r>
          </w:p>
        </w:tc>
        <w:tc>
          <w:tcPr>
            <w:tcW w:type="dxa" w:w="33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4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제출서류는 일체 반환하지 않음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882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36"/>
        <w:gridCol w:w="82"/>
        <w:gridCol w:w="245"/>
        <w:gridCol w:w="82"/>
        <w:gridCol w:w="82"/>
        <w:gridCol w:w="82"/>
        <w:gridCol w:w="82"/>
        <w:gridCol w:w="82"/>
        <w:gridCol w:w="327"/>
        <w:gridCol w:w="82"/>
      </w:tblGrid>
      <w:tr>
        <w:tc>
          <w:tcPr>
            <w:tcW w:type="dxa" w:w="73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서류목록</w:t>
            </w:r>
          </w:p>
        </w:tc>
        <w:tc>
          <w:tcPr>
            <w:tcW w:type="dxa" w:w="8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2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 고</w:t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73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매수신청서 인감 날인(</w:t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2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[붙임1] 참조</w:t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73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사업계획서 인감 날인(</w:t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2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[붙임2] 참조</w:t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73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2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[붙임3] 참조</w:t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73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개인정보 수집 및 이용 동의서</w:t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2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61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81"/>
        <w:gridCol w:w="904"/>
        <w:gridCol w:w="452"/>
        <w:gridCol w:w="904"/>
        <w:gridCol w:w="226"/>
        <w:gridCol w:w="226"/>
        <w:gridCol w:w="226"/>
        <w:gridCol w:w="678"/>
        <w:gridCol w:w="226"/>
        <w:gridCol w:w="452"/>
        <w:gridCol w:w="226"/>
      </w:tblGrid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사업계획서 내 모든 연구인력 포함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통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위임장 및 대리인 신분증 사본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각 1부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법인등기부등본,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사업자등록증 사본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각 1부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류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국세 지방세 완납증명서·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최근 3개년도 표준재무제표 증명원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법인인감증명서,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사용인감계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사용인감계는 사용인감 사용 시 제출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공장등록증명서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개발 중인 제품 관련 특허등록원부/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출원명세서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추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개발 중인 제품 관련 공인시험성적서/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가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중인 제품 관련 매출 증빙자료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기타 판매 개발기술 관련 입증서류/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류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기관유형 확인 증빙서류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공공기관에 한함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대리인 접수 시 , ‘판교글로벌비즈센터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 매수 관련 업무 일체 위임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 위임장 및 대리인 신분증 지참 필수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 . 매수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자 선정방법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서류심사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적격심사(평가)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</w:t>
            </w:r>
          </w:p>
        </w:tc>
        <w:tc>
          <w:tcPr>
            <w:tcW w:type="dxa" w:w="22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기업 발표</w:t>
            </w:r>
          </w:p>
        </w:tc>
        <w:tc>
          <w:tcPr>
            <w:tcW w:type="dxa" w:w="678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적격심사위원회를 통한</w:t>
            </w:r>
          </w:p>
        </w:tc>
        <w:tc>
          <w:tcPr>
            <w:tcW w:type="dxa" w:w="226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구비서류 등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사업계획서 적격여부 심사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1) 서류 및 적격심사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(서류심사 ) 입주자격,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구비서류 등 기본심사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(적격심사 ) 심사위원회에서 입주업종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사업계획서 등을 종합 심사하여 적격여부 판단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(60점 이상)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세부 평가결과는 미공개함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2) 적격기업 발표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 개별통지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3) 적겨기업 대상 매수자 선정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처음 접수기업 미선정 시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58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차순위 접수 기업으로 순차적으로 접수</w:t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0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평가 및 매수대상자 선정함</w:t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7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50" w:right="50" w:bottom="50" w:left="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2026-05-04T00:36:25.518Z</dcterms:created>
  <dcterms:modified xsi:type="dcterms:W3CDTF">2026-05-04T00:36:25.518Z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