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87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270"/>
        <w:gridCol w:w="860"/>
        <w:gridCol w:w="970"/>
        <w:gridCol w:w="970"/>
        <w:gridCol w:w="860"/>
        <w:gridCol w:w="800"/>
      </w:tblGrid>
      <w:tr>
        <w:tc>
          <w:tcPr>
            <w:tcW w:type="dxa" w:w="42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담당자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시작</w:t>
            </w:r>
          </w:p>
        </w:tc>
        <w:tc>
          <w:tcPr>
            <w:tcW w:type="dxa" w:w="97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종료</w:t>
            </w:r>
          </w:p>
        </w:tc>
        <w:tc>
          <w:tcPr>
            <w:tcW w:type="dxa" w:w="860"/>
            <w:shd w:fill="1976D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2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오픈소스 멀티모달 AI 기반 방송 콘텐츠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신현식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67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170"/>
        <w:gridCol w:w="970"/>
        <w:gridCol w:w="970"/>
        <w:gridCol w:w="860"/>
        <w:gridCol w:w="800"/>
      </w:tblGrid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김주홍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2024.06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2025.12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완료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1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CDN 인프라 구축 사업 이종필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2025.01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2026.06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2026-05-03T12:29:18.669Z</dcterms:created>
  <dcterms:modified xsi:type="dcterms:W3CDTF">2026-05-03T12:29:18.669Z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