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437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1520"/>
        <w:gridCol w:w="860"/>
        <w:gridCol w:w="1190"/>
        <w:gridCol w:w="800"/>
      </w:tblGrid>
      <w:tr>
        <w:tc>
          <w:tcPr>
            <w:tcW w:type="dxa" w:w="1520"/>
            <w:shd w:fill="DEDED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No. 날짜</w:t>
            </w:r>
          </w:p>
        </w:tc>
        <w:tc>
          <w:tcPr>
            <w:tcW w:type="dxa" w:w="860"/>
            <w:shd w:fill="DEDED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거래처</w:t>
            </w:r>
          </w:p>
        </w:tc>
        <w:tc>
          <w:tcPr>
            <w:tcW w:type="dxa" w:w="1190"/>
            <w:shd w:fill="DEDED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금액(원)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1 2026.01.05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솔박스</w:t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1,500,000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2 2026.01.10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카카오</w:t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2,300,000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3 2026.01.15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네이버</w:t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1,800,000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4 2026.01.20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KT</w:t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950,000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합계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6,550,000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2026-05-03T05:22:21.465Z</dcterms:created>
  <dcterms:modified xsi:type="dcterms:W3CDTF">2026-05-03T05:22:21.465Z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