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51FA" w14:textId="77777777" w:rsidR="0069525C" w:rsidRDefault="0069525C"/>
    <w:p w14:paraId="6B47E6AE" w14:textId="77777777" w:rsidR="0069525C" w:rsidRDefault="002251F3">
      <w:pPr>
        <w:spacing w:after="0" w:line="240" w:lineRule="auto"/>
        <w:jc w:val="both"/>
        <w:rPr>
          <w:sz w:val="24"/>
          <w:szCs w:val="24"/>
        </w:rPr>
      </w:pPr>
      <w:r>
        <w:rPr>
          <w:sz w:val="24"/>
          <w:szCs w:val="24"/>
        </w:rPr>
        <w:t>Project Number: XX</w:t>
      </w:r>
    </w:p>
    <w:p w14:paraId="40699760" w14:textId="77777777" w:rsidR="0069525C" w:rsidRDefault="002251F3">
      <w:pPr>
        <w:spacing w:after="0" w:line="240" w:lineRule="auto"/>
        <w:jc w:val="both"/>
        <w:rPr>
          <w:sz w:val="24"/>
          <w:szCs w:val="24"/>
        </w:rPr>
      </w:pPr>
      <w:r>
        <w:rPr>
          <w:sz w:val="24"/>
          <w:szCs w:val="24"/>
        </w:rPr>
        <w:t xml:space="preserve">Start Date of Project: 2021/01/01 </w:t>
      </w:r>
    </w:p>
    <w:p w14:paraId="2DE10296" w14:textId="77777777" w:rsidR="0069525C" w:rsidRDefault="002251F3">
      <w:pPr>
        <w:spacing w:after="0" w:line="240" w:lineRule="auto"/>
        <w:jc w:val="both"/>
        <w:rPr>
          <w:sz w:val="24"/>
          <w:szCs w:val="24"/>
        </w:rPr>
      </w:pPr>
      <w:r>
        <w:rPr>
          <w:sz w:val="24"/>
          <w:szCs w:val="24"/>
        </w:rPr>
        <w:t>Duration: 18 months</w:t>
      </w:r>
    </w:p>
    <w:p w14:paraId="2C2CFDA0" w14:textId="77777777" w:rsidR="0069525C" w:rsidRDefault="0069525C">
      <w:pPr>
        <w:jc w:val="both"/>
        <w:rPr>
          <w:sz w:val="24"/>
          <w:szCs w:val="24"/>
        </w:rPr>
      </w:pPr>
    </w:p>
    <w:p w14:paraId="550AA164" w14:textId="77777777" w:rsidR="0069525C" w:rsidRDefault="002251F3">
      <w:pPr>
        <w:jc w:val="both"/>
        <w:rPr>
          <w:b/>
          <w:sz w:val="24"/>
          <w:szCs w:val="24"/>
        </w:rPr>
      </w:pPr>
      <w:r>
        <w:rPr>
          <w:b/>
          <w:sz w:val="24"/>
          <w:szCs w:val="24"/>
        </w:rPr>
        <w:t>Type of document D2.1 – V1.0</w:t>
      </w:r>
    </w:p>
    <w:p w14:paraId="13DE50FF" w14:textId="77777777" w:rsidR="0069525C" w:rsidRDefault="0069525C">
      <w:pPr>
        <w:jc w:val="both"/>
        <w:rPr>
          <w:b/>
          <w:sz w:val="24"/>
          <w:szCs w:val="24"/>
        </w:rPr>
      </w:pPr>
    </w:p>
    <w:p w14:paraId="52D60E0B" w14:textId="77777777" w:rsidR="0069525C" w:rsidRDefault="002251F3">
      <w:pPr>
        <w:jc w:val="both"/>
        <w:rPr>
          <w:b/>
          <w:sz w:val="24"/>
          <w:szCs w:val="24"/>
        </w:rPr>
      </w:pPr>
      <w:r>
        <w:rPr>
          <w:b/>
          <w:sz w:val="24"/>
          <w:szCs w:val="24"/>
        </w:rPr>
        <w:t xml:space="preserve">Project Management Guidelines </w:t>
      </w:r>
    </w:p>
    <w:p w14:paraId="78E599CE" w14:textId="77777777" w:rsidR="0069525C" w:rsidRDefault="0069525C">
      <w:pPr>
        <w:jc w:val="both"/>
        <w:rPr>
          <w:b/>
          <w:sz w:val="24"/>
          <w:szCs w:val="24"/>
        </w:rPr>
      </w:pPr>
    </w:p>
    <w:tbl>
      <w:tblPr>
        <w:tblStyle w:val="a2"/>
        <w:tblW w:w="96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1"/>
        <w:gridCol w:w="4811"/>
      </w:tblGrid>
      <w:tr w:rsidR="0069525C" w14:paraId="45E9D366" w14:textId="77777777">
        <w:tc>
          <w:tcPr>
            <w:tcW w:w="4811" w:type="dxa"/>
          </w:tcPr>
          <w:p w14:paraId="1B4A5D90" w14:textId="77777777" w:rsidR="0069525C" w:rsidRDefault="002251F3">
            <w:pPr>
              <w:jc w:val="both"/>
              <w:rPr>
                <w:sz w:val="24"/>
                <w:szCs w:val="24"/>
              </w:rPr>
            </w:pPr>
            <w:r>
              <w:rPr>
                <w:sz w:val="24"/>
                <w:szCs w:val="24"/>
              </w:rPr>
              <w:t>Dissemination level</w:t>
            </w:r>
          </w:p>
        </w:tc>
        <w:tc>
          <w:tcPr>
            <w:tcW w:w="4811" w:type="dxa"/>
          </w:tcPr>
          <w:p w14:paraId="0EF41C2E" w14:textId="77777777" w:rsidR="0069525C" w:rsidRDefault="002251F3">
            <w:pPr>
              <w:jc w:val="both"/>
              <w:rPr>
                <w:sz w:val="24"/>
                <w:szCs w:val="24"/>
              </w:rPr>
            </w:pPr>
            <w:r>
              <w:t>XXXXX</w:t>
            </w:r>
          </w:p>
        </w:tc>
      </w:tr>
      <w:tr w:rsidR="0069525C" w14:paraId="661729B2" w14:textId="77777777">
        <w:tc>
          <w:tcPr>
            <w:tcW w:w="4811" w:type="dxa"/>
          </w:tcPr>
          <w:p w14:paraId="365FBCDB" w14:textId="77777777" w:rsidR="0069525C" w:rsidRDefault="002251F3">
            <w:pPr>
              <w:jc w:val="both"/>
              <w:rPr>
                <w:sz w:val="24"/>
                <w:szCs w:val="24"/>
              </w:rPr>
            </w:pPr>
            <w:r>
              <w:rPr>
                <w:sz w:val="24"/>
                <w:szCs w:val="24"/>
              </w:rPr>
              <w:t>Submission Date</w:t>
            </w:r>
          </w:p>
        </w:tc>
        <w:tc>
          <w:tcPr>
            <w:tcW w:w="4811" w:type="dxa"/>
          </w:tcPr>
          <w:p w14:paraId="11DCFE5E" w14:textId="77777777" w:rsidR="0069525C" w:rsidRDefault="002251F3">
            <w:pPr>
              <w:jc w:val="both"/>
              <w:rPr>
                <w:sz w:val="24"/>
                <w:szCs w:val="24"/>
              </w:rPr>
            </w:pPr>
            <w:r>
              <w:t>2021-12-31</w:t>
            </w:r>
          </w:p>
        </w:tc>
      </w:tr>
      <w:tr w:rsidR="0069525C" w14:paraId="3572904A" w14:textId="77777777">
        <w:tc>
          <w:tcPr>
            <w:tcW w:w="4811" w:type="dxa"/>
          </w:tcPr>
          <w:p w14:paraId="21A791CB" w14:textId="77777777" w:rsidR="0069525C" w:rsidRDefault="002251F3">
            <w:pPr>
              <w:jc w:val="both"/>
              <w:rPr>
                <w:sz w:val="24"/>
                <w:szCs w:val="24"/>
              </w:rPr>
            </w:pPr>
            <w:r>
              <w:rPr>
                <w:sz w:val="24"/>
                <w:szCs w:val="24"/>
              </w:rPr>
              <w:t>Work Package</w:t>
            </w:r>
          </w:p>
        </w:tc>
        <w:tc>
          <w:tcPr>
            <w:tcW w:w="4811" w:type="dxa"/>
          </w:tcPr>
          <w:p w14:paraId="3490E373" w14:textId="77777777" w:rsidR="0069525C" w:rsidRDefault="002251F3">
            <w:pPr>
              <w:jc w:val="both"/>
              <w:rPr>
                <w:sz w:val="24"/>
                <w:szCs w:val="24"/>
              </w:rPr>
            </w:pPr>
            <w:r>
              <w:t>WP2</w:t>
            </w:r>
          </w:p>
        </w:tc>
      </w:tr>
      <w:tr w:rsidR="0069525C" w14:paraId="4F1AC49F" w14:textId="77777777">
        <w:tc>
          <w:tcPr>
            <w:tcW w:w="4811" w:type="dxa"/>
          </w:tcPr>
          <w:p w14:paraId="071634BD" w14:textId="77777777" w:rsidR="0069525C" w:rsidRDefault="002251F3">
            <w:pPr>
              <w:jc w:val="both"/>
              <w:rPr>
                <w:sz w:val="24"/>
                <w:szCs w:val="24"/>
              </w:rPr>
            </w:pPr>
            <w:r>
              <w:rPr>
                <w:sz w:val="24"/>
                <w:szCs w:val="24"/>
              </w:rPr>
              <w:t>Task</w:t>
            </w:r>
          </w:p>
        </w:tc>
        <w:tc>
          <w:tcPr>
            <w:tcW w:w="4811" w:type="dxa"/>
          </w:tcPr>
          <w:p w14:paraId="79F1DF91" w14:textId="77777777" w:rsidR="0069525C" w:rsidRDefault="002251F3">
            <w:pPr>
              <w:jc w:val="both"/>
              <w:rPr>
                <w:sz w:val="24"/>
                <w:szCs w:val="24"/>
              </w:rPr>
            </w:pPr>
            <w:r>
              <w:t>TX:X</w:t>
            </w:r>
          </w:p>
        </w:tc>
      </w:tr>
      <w:tr w:rsidR="0069525C" w14:paraId="69985522" w14:textId="77777777">
        <w:tc>
          <w:tcPr>
            <w:tcW w:w="4811" w:type="dxa"/>
          </w:tcPr>
          <w:p w14:paraId="50F5E6D8" w14:textId="77777777" w:rsidR="0069525C" w:rsidRDefault="002251F3">
            <w:pPr>
              <w:jc w:val="both"/>
              <w:rPr>
                <w:sz w:val="24"/>
                <w:szCs w:val="24"/>
              </w:rPr>
            </w:pPr>
            <w:r>
              <w:rPr>
                <w:sz w:val="24"/>
                <w:szCs w:val="24"/>
              </w:rPr>
              <w:t>Type</w:t>
            </w:r>
          </w:p>
        </w:tc>
        <w:tc>
          <w:tcPr>
            <w:tcW w:w="4811" w:type="dxa"/>
          </w:tcPr>
          <w:p w14:paraId="04A5D991" w14:textId="77777777" w:rsidR="0069525C" w:rsidRDefault="002251F3">
            <w:pPr>
              <w:jc w:val="both"/>
              <w:rPr>
                <w:sz w:val="24"/>
                <w:szCs w:val="24"/>
              </w:rPr>
            </w:pPr>
            <w:r>
              <w:t>XXXX</w:t>
            </w:r>
          </w:p>
        </w:tc>
      </w:tr>
      <w:tr w:rsidR="0069525C" w14:paraId="1F4D3407" w14:textId="77777777">
        <w:tc>
          <w:tcPr>
            <w:tcW w:w="4811" w:type="dxa"/>
          </w:tcPr>
          <w:p w14:paraId="1406E1CE" w14:textId="77777777" w:rsidR="0069525C" w:rsidRDefault="002251F3">
            <w:pPr>
              <w:jc w:val="both"/>
              <w:rPr>
                <w:sz w:val="24"/>
                <w:szCs w:val="24"/>
              </w:rPr>
            </w:pPr>
            <w:r>
              <w:rPr>
                <w:sz w:val="24"/>
                <w:szCs w:val="24"/>
              </w:rPr>
              <w:t>Version</w:t>
            </w:r>
          </w:p>
        </w:tc>
        <w:tc>
          <w:tcPr>
            <w:tcW w:w="4811" w:type="dxa"/>
          </w:tcPr>
          <w:p w14:paraId="67115741" w14:textId="77777777" w:rsidR="0069525C" w:rsidRDefault="002251F3">
            <w:pPr>
              <w:jc w:val="both"/>
              <w:rPr>
                <w:sz w:val="24"/>
                <w:szCs w:val="24"/>
              </w:rPr>
            </w:pPr>
            <w:r>
              <w:t>1.0</w:t>
            </w:r>
          </w:p>
        </w:tc>
      </w:tr>
      <w:tr w:rsidR="0069525C" w14:paraId="0CF86C47" w14:textId="77777777">
        <w:tc>
          <w:tcPr>
            <w:tcW w:w="4811" w:type="dxa"/>
          </w:tcPr>
          <w:p w14:paraId="6FD1BB18" w14:textId="77777777" w:rsidR="0069525C" w:rsidRDefault="002251F3">
            <w:pPr>
              <w:jc w:val="both"/>
              <w:rPr>
                <w:sz w:val="24"/>
                <w:szCs w:val="24"/>
              </w:rPr>
            </w:pPr>
            <w:r>
              <w:rPr>
                <w:sz w:val="24"/>
                <w:szCs w:val="24"/>
              </w:rPr>
              <w:t>Author</w:t>
            </w:r>
          </w:p>
        </w:tc>
        <w:tc>
          <w:tcPr>
            <w:tcW w:w="4811" w:type="dxa"/>
          </w:tcPr>
          <w:p w14:paraId="5C037DA8" w14:textId="77777777" w:rsidR="0069525C" w:rsidRDefault="002251F3">
            <w:pPr>
              <w:jc w:val="both"/>
              <w:rPr>
                <w:sz w:val="24"/>
                <w:szCs w:val="24"/>
              </w:rPr>
            </w:pPr>
            <w:r>
              <w:t>XXXXXX</w:t>
            </w:r>
          </w:p>
        </w:tc>
      </w:tr>
      <w:tr w:rsidR="0069525C" w14:paraId="38EB9939" w14:textId="77777777">
        <w:tc>
          <w:tcPr>
            <w:tcW w:w="4811" w:type="dxa"/>
          </w:tcPr>
          <w:p w14:paraId="315E95E4" w14:textId="77777777" w:rsidR="0069525C" w:rsidRDefault="002251F3">
            <w:pPr>
              <w:jc w:val="both"/>
              <w:rPr>
                <w:sz w:val="24"/>
                <w:szCs w:val="24"/>
              </w:rPr>
            </w:pPr>
            <w:r>
              <w:rPr>
                <w:sz w:val="24"/>
                <w:szCs w:val="24"/>
              </w:rPr>
              <w:t>Approved by</w:t>
            </w:r>
          </w:p>
        </w:tc>
        <w:tc>
          <w:tcPr>
            <w:tcW w:w="4811" w:type="dxa"/>
          </w:tcPr>
          <w:p w14:paraId="14A92B37" w14:textId="77777777" w:rsidR="0069525C" w:rsidRDefault="002251F3">
            <w:pPr>
              <w:jc w:val="both"/>
              <w:rPr>
                <w:sz w:val="24"/>
                <w:szCs w:val="24"/>
              </w:rPr>
            </w:pPr>
            <w:r>
              <w:t>XXXXXX</w:t>
            </w:r>
          </w:p>
        </w:tc>
      </w:tr>
    </w:tbl>
    <w:p w14:paraId="4161FB0B" w14:textId="77777777" w:rsidR="0069525C" w:rsidRDefault="0069525C">
      <w:pPr>
        <w:rPr>
          <w:sz w:val="24"/>
          <w:szCs w:val="24"/>
        </w:rPr>
      </w:pPr>
    </w:p>
    <w:p w14:paraId="66E8BEF1" w14:textId="77777777" w:rsidR="0069525C" w:rsidRDefault="0069525C">
      <w:pPr>
        <w:rPr>
          <w:b/>
          <w:sz w:val="24"/>
          <w:szCs w:val="24"/>
        </w:rPr>
      </w:pPr>
    </w:p>
    <w:p w14:paraId="09F21D9D" w14:textId="77777777" w:rsidR="0069525C" w:rsidRDefault="0069525C">
      <w:pPr>
        <w:rPr>
          <w:b/>
          <w:sz w:val="24"/>
          <w:szCs w:val="24"/>
        </w:rPr>
      </w:pPr>
    </w:p>
    <w:p w14:paraId="2866BF64" w14:textId="77777777" w:rsidR="0069525C" w:rsidRDefault="0069525C">
      <w:pPr>
        <w:rPr>
          <w:b/>
          <w:sz w:val="24"/>
          <w:szCs w:val="24"/>
        </w:rPr>
      </w:pPr>
    </w:p>
    <w:p w14:paraId="08C93161" w14:textId="77777777" w:rsidR="0069525C" w:rsidRDefault="0069525C">
      <w:pPr>
        <w:rPr>
          <w:b/>
        </w:rPr>
      </w:pPr>
    </w:p>
    <w:p w14:paraId="297805BF" w14:textId="77777777" w:rsidR="0069525C" w:rsidRDefault="0069525C">
      <w:pPr>
        <w:rPr>
          <w:b/>
        </w:rPr>
      </w:pPr>
    </w:p>
    <w:p w14:paraId="7C812A01" w14:textId="77777777" w:rsidR="0069525C" w:rsidRDefault="0069525C">
      <w:pPr>
        <w:rPr>
          <w:b/>
        </w:rPr>
      </w:pPr>
    </w:p>
    <w:p w14:paraId="02355C5B" w14:textId="77777777" w:rsidR="0069525C" w:rsidRDefault="0069525C">
      <w:pPr>
        <w:rPr>
          <w:b/>
        </w:rPr>
      </w:pPr>
    </w:p>
    <w:p w14:paraId="5424C96D" w14:textId="77777777" w:rsidR="0069525C" w:rsidRDefault="0069525C">
      <w:pPr>
        <w:rPr>
          <w:b/>
        </w:rPr>
      </w:pPr>
    </w:p>
    <w:p w14:paraId="2250478C" w14:textId="77777777" w:rsidR="0069525C" w:rsidRDefault="002251F3">
      <w:pPr>
        <w:rPr>
          <w:b/>
        </w:rPr>
      </w:pPr>
      <w:r>
        <w:br w:type="page"/>
      </w:r>
    </w:p>
    <w:p w14:paraId="7CD59461" w14:textId="77777777" w:rsidR="0069525C" w:rsidRDefault="002251F3">
      <w:pPr>
        <w:jc w:val="both"/>
        <w:rPr>
          <w:b/>
          <w:sz w:val="24"/>
          <w:szCs w:val="24"/>
        </w:rPr>
      </w:pPr>
      <w:r>
        <w:rPr>
          <w:b/>
          <w:sz w:val="24"/>
          <w:szCs w:val="24"/>
        </w:rPr>
        <w:lastRenderedPageBreak/>
        <w:t>Executive Summary</w:t>
      </w:r>
    </w:p>
    <w:p w14:paraId="28AA5B3B" w14:textId="77777777" w:rsidR="0069525C" w:rsidRDefault="002251F3">
      <w:pPr>
        <w:jc w:val="both"/>
        <w:rPr>
          <w:b/>
          <w:sz w:val="24"/>
          <w:szCs w:val="24"/>
        </w:rPr>
      </w:pPr>
      <w:r>
        <w:br w:type="column"/>
      </w:r>
      <w:r>
        <w:rPr>
          <w:b/>
          <w:sz w:val="24"/>
          <w:szCs w:val="24"/>
        </w:rPr>
        <w:lastRenderedPageBreak/>
        <w:t>Table of Content</w:t>
      </w:r>
    </w:p>
    <w:p w14:paraId="2A7AA201" w14:textId="77777777" w:rsidR="0069525C" w:rsidRDefault="002251F3">
      <w:pPr>
        <w:widowControl w:val="0"/>
        <w:pBdr>
          <w:top w:val="nil"/>
          <w:left w:val="nil"/>
          <w:bottom w:val="nil"/>
          <w:right w:val="nil"/>
          <w:between w:val="nil"/>
        </w:pBdr>
        <w:spacing w:after="0" w:line="276" w:lineRule="auto"/>
        <w:rPr>
          <w:b/>
          <w:color w:val="000000"/>
          <w:sz w:val="24"/>
          <w:szCs w:val="24"/>
        </w:rPr>
      </w:pPr>
      <w:r>
        <w:rPr>
          <w:b/>
          <w:color w:val="000000"/>
          <w:sz w:val="24"/>
          <w:szCs w:val="24"/>
        </w:rPr>
        <w:tab/>
      </w:r>
    </w:p>
    <w:sdt>
      <w:sdtPr>
        <w:id w:val="625896747"/>
        <w:docPartObj>
          <w:docPartGallery w:val="Table of Contents"/>
          <w:docPartUnique/>
        </w:docPartObj>
      </w:sdtPr>
      <w:sdtEndPr/>
      <w:sdtContent>
        <w:p w14:paraId="3DA5C35A" w14:textId="77777777" w:rsidR="0069525C" w:rsidRDefault="002251F3">
          <w:pPr>
            <w:pBdr>
              <w:top w:val="nil"/>
              <w:left w:val="nil"/>
              <w:bottom w:val="nil"/>
              <w:right w:val="nil"/>
              <w:between w:val="nil"/>
            </w:pBdr>
            <w:tabs>
              <w:tab w:val="left" w:pos="440"/>
              <w:tab w:val="right" w:pos="9628"/>
            </w:tabs>
            <w:rPr>
              <w:color w:val="000000"/>
            </w:rPr>
          </w:pPr>
          <w:r>
            <w:fldChar w:fldCharType="begin"/>
          </w:r>
          <w:r>
            <w:instrText xml:space="preserve"> TOC \h \u \z </w:instrText>
          </w:r>
          <w:r>
            <w:fldChar w:fldCharType="separate"/>
          </w:r>
        </w:p>
        <w:p w14:paraId="1B441602" w14:textId="77777777" w:rsidR="0069525C" w:rsidRDefault="002251F3">
          <w:pPr>
            <w:pBdr>
              <w:top w:val="nil"/>
              <w:left w:val="nil"/>
              <w:bottom w:val="nil"/>
              <w:right w:val="nil"/>
              <w:between w:val="nil"/>
            </w:pBdr>
            <w:tabs>
              <w:tab w:val="left" w:pos="440"/>
              <w:tab w:val="right" w:pos="9628"/>
            </w:tabs>
            <w:rPr>
              <w:color w:val="000000"/>
            </w:rPr>
          </w:pPr>
          <w:hyperlink w:anchor="_heading=h.gjdgxs">
            <w:r>
              <w:rPr>
                <w:color w:val="000000"/>
              </w:rPr>
              <w:t>1</w:t>
            </w:r>
            <w:r>
              <w:rPr>
                <w:color w:val="000000"/>
              </w:rPr>
              <w:tab/>
              <w:t>Section</w:t>
            </w:r>
            <w:r>
              <w:rPr>
                <w:color w:val="000000"/>
              </w:rPr>
              <w:tab/>
              <w:t>5</w:t>
            </w:r>
          </w:hyperlink>
        </w:p>
        <w:p w14:paraId="1E0D1B0D" w14:textId="77777777" w:rsidR="0069525C" w:rsidRDefault="002251F3">
          <w:pPr>
            <w:pBdr>
              <w:top w:val="nil"/>
              <w:left w:val="nil"/>
              <w:bottom w:val="nil"/>
              <w:right w:val="nil"/>
              <w:between w:val="nil"/>
            </w:pBdr>
            <w:tabs>
              <w:tab w:val="left" w:pos="880"/>
              <w:tab w:val="right" w:pos="9628"/>
            </w:tabs>
            <w:ind w:left="220"/>
            <w:rPr>
              <w:color w:val="000000"/>
            </w:rPr>
          </w:pPr>
          <w:hyperlink w:anchor="_heading=h.30j0zll">
            <w:r>
              <w:rPr>
                <w:color w:val="000000"/>
              </w:rPr>
              <w:t>1.1</w:t>
            </w:r>
            <w:r>
              <w:rPr>
                <w:color w:val="000000"/>
              </w:rPr>
              <w:tab/>
              <w:t>Subsection</w:t>
            </w:r>
            <w:r>
              <w:rPr>
                <w:color w:val="000000"/>
              </w:rPr>
              <w:tab/>
              <w:t>5</w:t>
            </w:r>
          </w:hyperlink>
        </w:p>
        <w:p w14:paraId="77D390C5" w14:textId="77777777" w:rsidR="0069525C" w:rsidRDefault="002251F3">
          <w:pPr>
            <w:pBdr>
              <w:top w:val="nil"/>
              <w:left w:val="nil"/>
              <w:bottom w:val="nil"/>
              <w:right w:val="nil"/>
              <w:between w:val="nil"/>
            </w:pBdr>
            <w:tabs>
              <w:tab w:val="left" w:pos="1320"/>
              <w:tab w:val="right" w:pos="9628"/>
            </w:tabs>
            <w:ind w:left="440"/>
            <w:rPr>
              <w:color w:val="000000"/>
            </w:rPr>
          </w:pPr>
          <w:hyperlink w:anchor="_heading=h.1fob9te">
            <w:r>
              <w:rPr>
                <w:color w:val="000000"/>
              </w:rPr>
              <w:t>1.1.1</w:t>
            </w:r>
            <w:r>
              <w:rPr>
                <w:color w:val="000000"/>
              </w:rPr>
              <w:tab/>
              <w:t>Subsubsection</w:t>
            </w:r>
            <w:r>
              <w:rPr>
                <w:color w:val="000000"/>
              </w:rPr>
              <w:tab/>
              <w:t>5</w:t>
            </w:r>
          </w:hyperlink>
          <w:r>
            <w:fldChar w:fldCharType="end"/>
          </w:r>
        </w:p>
      </w:sdtContent>
    </w:sdt>
    <w:p w14:paraId="0A65C79C" w14:textId="77777777" w:rsidR="0069525C" w:rsidRDefault="002251F3">
      <w:pPr>
        <w:rPr>
          <w:b/>
        </w:rPr>
      </w:pPr>
      <w:r>
        <w:br w:type="page"/>
      </w:r>
    </w:p>
    <w:p w14:paraId="7DA770D4" w14:textId="77777777" w:rsidR="0069525C" w:rsidRDefault="002251F3">
      <w:pPr>
        <w:jc w:val="both"/>
        <w:rPr>
          <w:b/>
          <w:sz w:val="24"/>
          <w:szCs w:val="24"/>
        </w:rPr>
      </w:pPr>
      <w:r>
        <w:rPr>
          <w:b/>
          <w:sz w:val="24"/>
          <w:szCs w:val="24"/>
        </w:rPr>
        <w:lastRenderedPageBreak/>
        <w:t xml:space="preserve">Abbreviations and Acronyms </w:t>
      </w:r>
    </w:p>
    <w:tbl>
      <w:tblPr>
        <w:tblStyle w:val="a3"/>
        <w:tblW w:w="96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05"/>
        <w:gridCol w:w="4823"/>
      </w:tblGrid>
      <w:tr w:rsidR="0069525C" w14:paraId="4B7976F0" w14:textId="77777777">
        <w:tc>
          <w:tcPr>
            <w:tcW w:w="4805" w:type="dxa"/>
          </w:tcPr>
          <w:p w14:paraId="1BA067F5" w14:textId="77777777" w:rsidR="0069525C" w:rsidRDefault="002251F3">
            <w:pPr>
              <w:jc w:val="both"/>
              <w:rPr>
                <w:sz w:val="24"/>
                <w:szCs w:val="24"/>
              </w:rPr>
            </w:pPr>
            <w:r>
              <w:t>AMGA</w:t>
            </w:r>
          </w:p>
        </w:tc>
        <w:tc>
          <w:tcPr>
            <w:tcW w:w="4823" w:type="dxa"/>
          </w:tcPr>
          <w:p w14:paraId="73C0EE0E" w14:textId="77777777" w:rsidR="0069525C" w:rsidRDefault="002251F3">
            <w:pPr>
              <w:jc w:val="both"/>
              <w:rPr>
                <w:sz w:val="24"/>
                <w:szCs w:val="24"/>
              </w:rPr>
            </w:pPr>
            <w:r>
              <w:t>Annotated Model Grant Agreement</w:t>
            </w:r>
          </w:p>
        </w:tc>
      </w:tr>
      <w:tr w:rsidR="0069525C" w14:paraId="0627D9EE" w14:textId="77777777">
        <w:tc>
          <w:tcPr>
            <w:tcW w:w="4805" w:type="dxa"/>
          </w:tcPr>
          <w:p w14:paraId="0DD4A5BD" w14:textId="77777777" w:rsidR="0069525C" w:rsidRDefault="002251F3">
            <w:pPr>
              <w:jc w:val="both"/>
              <w:rPr>
                <w:sz w:val="24"/>
                <w:szCs w:val="24"/>
              </w:rPr>
            </w:pPr>
            <w:r>
              <w:t>BEN</w:t>
            </w:r>
          </w:p>
        </w:tc>
        <w:tc>
          <w:tcPr>
            <w:tcW w:w="4823" w:type="dxa"/>
          </w:tcPr>
          <w:p w14:paraId="31E70141" w14:textId="77777777" w:rsidR="0069525C" w:rsidRDefault="002251F3">
            <w:pPr>
              <w:jc w:val="both"/>
              <w:rPr>
                <w:sz w:val="24"/>
                <w:szCs w:val="24"/>
              </w:rPr>
            </w:pPr>
            <w:r>
              <w:t>Beneficiary</w:t>
            </w:r>
          </w:p>
        </w:tc>
      </w:tr>
      <w:tr w:rsidR="0069525C" w14:paraId="0804BA17" w14:textId="77777777">
        <w:tc>
          <w:tcPr>
            <w:tcW w:w="4805" w:type="dxa"/>
          </w:tcPr>
          <w:p w14:paraId="41E04598" w14:textId="77777777" w:rsidR="0069525C" w:rsidRDefault="002251F3">
            <w:pPr>
              <w:jc w:val="both"/>
              <w:rPr>
                <w:sz w:val="24"/>
                <w:szCs w:val="24"/>
              </w:rPr>
            </w:pPr>
            <w:r>
              <w:t>CA</w:t>
            </w:r>
          </w:p>
        </w:tc>
        <w:tc>
          <w:tcPr>
            <w:tcW w:w="4823" w:type="dxa"/>
          </w:tcPr>
          <w:p w14:paraId="53DAB2A8" w14:textId="77777777" w:rsidR="0069525C" w:rsidRDefault="002251F3">
            <w:pPr>
              <w:jc w:val="both"/>
              <w:rPr>
                <w:sz w:val="24"/>
                <w:szCs w:val="24"/>
              </w:rPr>
            </w:pPr>
            <w:r>
              <w:t>Consortium Agreement</w:t>
            </w:r>
          </w:p>
        </w:tc>
      </w:tr>
      <w:tr w:rsidR="0069525C" w14:paraId="79EA70E5" w14:textId="77777777">
        <w:tc>
          <w:tcPr>
            <w:tcW w:w="4805" w:type="dxa"/>
          </w:tcPr>
          <w:p w14:paraId="3863BCC7" w14:textId="77777777" w:rsidR="0069525C" w:rsidRDefault="002251F3">
            <w:pPr>
              <w:jc w:val="both"/>
              <w:rPr>
                <w:sz w:val="24"/>
                <w:szCs w:val="24"/>
              </w:rPr>
            </w:pPr>
            <w:r>
              <w:t>CO</w:t>
            </w:r>
          </w:p>
        </w:tc>
        <w:tc>
          <w:tcPr>
            <w:tcW w:w="4823" w:type="dxa"/>
          </w:tcPr>
          <w:p w14:paraId="654DEF83" w14:textId="77777777" w:rsidR="0069525C" w:rsidRDefault="002251F3">
            <w:pPr>
              <w:jc w:val="both"/>
              <w:rPr>
                <w:sz w:val="24"/>
                <w:szCs w:val="24"/>
              </w:rPr>
            </w:pPr>
            <w:r>
              <w:t>Coordinator</w:t>
            </w:r>
          </w:p>
        </w:tc>
      </w:tr>
      <w:tr w:rsidR="0069525C" w14:paraId="7ED690C2" w14:textId="77777777">
        <w:tc>
          <w:tcPr>
            <w:tcW w:w="4805" w:type="dxa"/>
          </w:tcPr>
          <w:p w14:paraId="31F9E825" w14:textId="77777777" w:rsidR="0069525C" w:rsidRDefault="002251F3">
            <w:pPr>
              <w:jc w:val="both"/>
              <w:rPr>
                <w:sz w:val="24"/>
                <w:szCs w:val="24"/>
              </w:rPr>
            </w:pPr>
            <w:proofErr w:type="spellStart"/>
            <w:r>
              <w:t>DoA</w:t>
            </w:r>
            <w:proofErr w:type="spellEnd"/>
          </w:p>
        </w:tc>
        <w:tc>
          <w:tcPr>
            <w:tcW w:w="4823" w:type="dxa"/>
          </w:tcPr>
          <w:p w14:paraId="5B4B9D18" w14:textId="77777777" w:rsidR="0069525C" w:rsidRDefault="002251F3">
            <w:pPr>
              <w:jc w:val="both"/>
              <w:rPr>
                <w:sz w:val="24"/>
                <w:szCs w:val="24"/>
              </w:rPr>
            </w:pPr>
            <w:r>
              <w:t>Description of Action</w:t>
            </w:r>
          </w:p>
        </w:tc>
      </w:tr>
      <w:tr w:rsidR="0069525C" w14:paraId="1121E6A6" w14:textId="77777777">
        <w:tc>
          <w:tcPr>
            <w:tcW w:w="4805" w:type="dxa"/>
          </w:tcPr>
          <w:p w14:paraId="087C6A07" w14:textId="77777777" w:rsidR="0069525C" w:rsidRDefault="002251F3">
            <w:pPr>
              <w:jc w:val="both"/>
              <w:rPr>
                <w:sz w:val="24"/>
                <w:szCs w:val="24"/>
              </w:rPr>
            </w:pPr>
            <w:r>
              <w:t>EC</w:t>
            </w:r>
          </w:p>
        </w:tc>
        <w:tc>
          <w:tcPr>
            <w:tcW w:w="4823" w:type="dxa"/>
          </w:tcPr>
          <w:p w14:paraId="27FC3249" w14:textId="77777777" w:rsidR="0069525C" w:rsidRDefault="002251F3">
            <w:pPr>
              <w:jc w:val="both"/>
              <w:rPr>
                <w:sz w:val="24"/>
                <w:szCs w:val="24"/>
              </w:rPr>
            </w:pPr>
            <w:r>
              <w:t>European Commission</w:t>
            </w:r>
          </w:p>
        </w:tc>
      </w:tr>
      <w:tr w:rsidR="0069525C" w14:paraId="0F058C4B" w14:textId="77777777">
        <w:tc>
          <w:tcPr>
            <w:tcW w:w="4805" w:type="dxa"/>
          </w:tcPr>
          <w:p w14:paraId="5C9A36C2" w14:textId="77777777" w:rsidR="0069525C" w:rsidRDefault="002251F3">
            <w:pPr>
              <w:jc w:val="both"/>
              <w:rPr>
                <w:sz w:val="24"/>
                <w:szCs w:val="24"/>
              </w:rPr>
            </w:pPr>
            <w:r>
              <w:t>PR</w:t>
            </w:r>
          </w:p>
        </w:tc>
        <w:tc>
          <w:tcPr>
            <w:tcW w:w="4823" w:type="dxa"/>
          </w:tcPr>
          <w:p w14:paraId="2333A31E" w14:textId="77777777" w:rsidR="0069525C" w:rsidRDefault="002251F3">
            <w:pPr>
              <w:jc w:val="both"/>
              <w:rPr>
                <w:sz w:val="24"/>
                <w:szCs w:val="24"/>
              </w:rPr>
            </w:pPr>
            <w:r>
              <w:t>Periodic Report</w:t>
            </w:r>
          </w:p>
        </w:tc>
      </w:tr>
      <w:tr w:rsidR="0069525C" w14:paraId="36A548F7" w14:textId="77777777">
        <w:tc>
          <w:tcPr>
            <w:tcW w:w="4805" w:type="dxa"/>
          </w:tcPr>
          <w:p w14:paraId="62E3DD47" w14:textId="77777777" w:rsidR="0069525C" w:rsidRDefault="002251F3">
            <w:pPr>
              <w:jc w:val="both"/>
              <w:rPr>
                <w:sz w:val="24"/>
                <w:szCs w:val="24"/>
              </w:rPr>
            </w:pPr>
            <w:proofErr w:type="spellStart"/>
            <w:r>
              <w:t>SyGMa</w:t>
            </w:r>
            <w:proofErr w:type="spellEnd"/>
          </w:p>
        </w:tc>
        <w:tc>
          <w:tcPr>
            <w:tcW w:w="4823" w:type="dxa"/>
          </w:tcPr>
          <w:p w14:paraId="5AACEA4C" w14:textId="77777777" w:rsidR="0069525C" w:rsidRDefault="002251F3">
            <w:pPr>
              <w:jc w:val="both"/>
              <w:rPr>
                <w:sz w:val="24"/>
                <w:szCs w:val="24"/>
              </w:rPr>
            </w:pPr>
            <w:r>
              <w:t>System for Grant Management</w:t>
            </w:r>
          </w:p>
        </w:tc>
      </w:tr>
      <w:tr w:rsidR="0069525C" w14:paraId="539E1A99" w14:textId="77777777">
        <w:tc>
          <w:tcPr>
            <w:tcW w:w="4805" w:type="dxa"/>
          </w:tcPr>
          <w:p w14:paraId="7DED0005" w14:textId="77777777" w:rsidR="0069525C" w:rsidRDefault="002251F3">
            <w:pPr>
              <w:jc w:val="both"/>
              <w:rPr>
                <w:sz w:val="24"/>
                <w:szCs w:val="24"/>
              </w:rPr>
            </w:pPr>
            <w:r>
              <w:t>TS</w:t>
            </w:r>
          </w:p>
        </w:tc>
        <w:tc>
          <w:tcPr>
            <w:tcW w:w="4823" w:type="dxa"/>
          </w:tcPr>
          <w:p w14:paraId="0826CD49" w14:textId="77777777" w:rsidR="0069525C" w:rsidRDefault="002251F3">
            <w:pPr>
              <w:jc w:val="both"/>
              <w:rPr>
                <w:sz w:val="24"/>
                <w:szCs w:val="24"/>
              </w:rPr>
            </w:pPr>
            <w:r>
              <w:t>Technical Staff</w:t>
            </w:r>
          </w:p>
        </w:tc>
      </w:tr>
      <w:tr w:rsidR="0069525C" w14:paraId="6F8DFE2A" w14:textId="77777777">
        <w:tc>
          <w:tcPr>
            <w:tcW w:w="4805" w:type="dxa"/>
          </w:tcPr>
          <w:p w14:paraId="736F3872" w14:textId="77777777" w:rsidR="0069525C" w:rsidRDefault="002251F3">
            <w:pPr>
              <w:jc w:val="both"/>
              <w:rPr>
                <w:sz w:val="24"/>
                <w:szCs w:val="24"/>
              </w:rPr>
            </w:pPr>
            <w:r>
              <w:t>WP</w:t>
            </w:r>
          </w:p>
        </w:tc>
        <w:tc>
          <w:tcPr>
            <w:tcW w:w="4823" w:type="dxa"/>
          </w:tcPr>
          <w:p w14:paraId="0CD55797" w14:textId="77777777" w:rsidR="0069525C" w:rsidRDefault="002251F3">
            <w:pPr>
              <w:jc w:val="both"/>
              <w:rPr>
                <w:sz w:val="24"/>
                <w:szCs w:val="24"/>
              </w:rPr>
            </w:pPr>
            <w:r>
              <w:t>Work Package</w:t>
            </w:r>
          </w:p>
        </w:tc>
      </w:tr>
      <w:tr w:rsidR="0069525C" w14:paraId="33025869" w14:textId="77777777">
        <w:tc>
          <w:tcPr>
            <w:tcW w:w="4805" w:type="dxa"/>
          </w:tcPr>
          <w:p w14:paraId="355C87F2" w14:textId="77777777" w:rsidR="0069525C" w:rsidRDefault="002251F3">
            <w:pPr>
              <w:jc w:val="both"/>
              <w:rPr>
                <w:sz w:val="24"/>
                <w:szCs w:val="24"/>
              </w:rPr>
            </w:pPr>
            <w:r>
              <w:t>XXXXX</w:t>
            </w:r>
          </w:p>
        </w:tc>
        <w:tc>
          <w:tcPr>
            <w:tcW w:w="4823" w:type="dxa"/>
          </w:tcPr>
          <w:p w14:paraId="39D81DF7" w14:textId="77777777" w:rsidR="0069525C" w:rsidRDefault="002251F3">
            <w:pPr>
              <w:jc w:val="both"/>
              <w:rPr>
                <w:sz w:val="24"/>
                <w:szCs w:val="24"/>
              </w:rPr>
            </w:pPr>
            <w:r>
              <w:t>XXXXX</w:t>
            </w:r>
          </w:p>
        </w:tc>
      </w:tr>
      <w:tr w:rsidR="0069525C" w14:paraId="285A1621" w14:textId="77777777">
        <w:tc>
          <w:tcPr>
            <w:tcW w:w="4805" w:type="dxa"/>
          </w:tcPr>
          <w:p w14:paraId="7C067926" w14:textId="77777777" w:rsidR="0069525C" w:rsidRDefault="002251F3">
            <w:pPr>
              <w:jc w:val="both"/>
              <w:rPr>
                <w:sz w:val="24"/>
                <w:szCs w:val="24"/>
              </w:rPr>
            </w:pPr>
            <w:r>
              <w:t>XXXXX</w:t>
            </w:r>
          </w:p>
        </w:tc>
        <w:tc>
          <w:tcPr>
            <w:tcW w:w="4823" w:type="dxa"/>
          </w:tcPr>
          <w:p w14:paraId="1F62B22C" w14:textId="77777777" w:rsidR="0069525C" w:rsidRDefault="002251F3">
            <w:pPr>
              <w:jc w:val="both"/>
              <w:rPr>
                <w:sz w:val="24"/>
                <w:szCs w:val="24"/>
              </w:rPr>
            </w:pPr>
            <w:r>
              <w:t>XXXXX</w:t>
            </w:r>
          </w:p>
        </w:tc>
      </w:tr>
    </w:tbl>
    <w:p w14:paraId="230FC928" w14:textId="77777777" w:rsidR="0069525C" w:rsidRDefault="0069525C">
      <w:pPr>
        <w:jc w:val="both"/>
        <w:rPr>
          <w:b/>
        </w:rPr>
      </w:pPr>
    </w:p>
    <w:p w14:paraId="2FA4BCDA" w14:textId="77777777" w:rsidR="0069525C" w:rsidRDefault="002251F3">
      <w:pPr>
        <w:rPr>
          <w:b/>
        </w:rPr>
      </w:pPr>
      <w:r>
        <w:br w:type="page"/>
      </w:r>
    </w:p>
    <w:p w14:paraId="5DEDCF4F" w14:textId="2C3AEC47" w:rsidR="0069525C" w:rsidRDefault="002251F3">
      <w:pPr>
        <w:pStyle w:val="Heading1"/>
        <w:numPr>
          <w:ilvl w:val="0"/>
          <w:numId w:val="1"/>
        </w:numPr>
      </w:pPr>
      <w:r>
        <w:lastRenderedPageBreak/>
        <w:t>Environment Modelling</w:t>
      </w:r>
    </w:p>
    <w:p w14:paraId="6B871ECE" w14:textId="587D8FDE" w:rsidR="00AB4B5F" w:rsidRPr="00AB4B5F" w:rsidRDefault="00AB4B5F" w:rsidP="00C97BBA">
      <w:pPr>
        <w:jc w:val="both"/>
      </w:pPr>
      <w:r>
        <w:t xml:space="preserve">When modelling the environment, we initially consider a multi-room layout as depicted in </w:t>
      </w:r>
      <w:r>
        <w:fldChar w:fldCharType="begin"/>
      </w:r>
      <w:r>
        <w:instrText xml:space="preserve"> REF _Ref90988343 \h </w:instrText>
      </w:r>
      <w:r>
        <w:fldChar w:fldCharType="separate"/>
      </w:r>
      <w:r>
        <w:t xml:space="preserve">Figure </w:t>
      </w:r>
      <w:r>
        <w:rPr>
          <w:noProof/>
        </w:rPr>
        <w:t>1</w:t>
      </w:r>
      <w:r>
        <w:fldChar w:fldCharType="end"/>
      </w:r>
      <w:r>
        <w:t xml:space="preserve">. This environment represents a </w:t>
      </w:r>
      <w:r w:rsidR="00C97BBA">
        <w:t xml:space="preserve">relatively simple environment consisting of an open plan living, kitchen and dining area, as well as a master bedroom, two secondary bedrooms, and a bathroom. </w:t>
      </w:r>
      <w:r w:rsidR="00300C62">
        <w:t xml:space="preserve">For reasons which will become apparent during Section </w:t>
      </w:r>
      <w:r w:rsidR="00300C62">
        <w:fldChar w:fldCharType="begin"/>
      </w:r>
      <w:r w:rsidR="00300C62">
        <w:instrText xml:space="preserve"> REF _Ref90989176 \n \h </w:instrText>
      </w:r>
      <w:r w:rsidR="00300C62">
        <w:fldChar w:fldCharType="separate"/>
      </w:r>
      <w:r w:rsidR="00300C62">
        <w:t>2</w:t>
      </w:r>
      <w:r w:rsidR="00300C62">
        <w:fldChar w:fldCharType="end"/>
      </w:r>
      <w:r w:rsidR="00300C62">
        <w:t xml:space="preserve">, key locations within the kitchen environment are labelled in </w:t>
      </w:r>
      <w:r w:rsidR="00300C62">
        <w:fldChar w:fldCharType="begin"/>
      </w:r>
      <w:r w:rsidR="00300C62">
        <w:instrText xml:space="preserve"> REF _Ref90988343 \h </w:instrText>
      </w:r>
      <w:r w:rsidR="00300C62">
        <w:fldChar w:fldCharType="separate"/>
      </w:r>
      <w:r w:rsidR="00300C62">
        <w:t xml:space="preserve">Figure </w:t>
      </w:r>
      <w:r w:rsidR="00300C62">
        <w:rPr>
          <w:noProof/>
        </w:rPr>
        <w:t>1</w:t>
      </w:r>
      <w:r w:rsidR="00300C62">
        <w:fldChar w:fldCharType="end"/>
      </w:r>
      <w:r w:rsidR="00300C62">
        <w:t xml:space="preserve">, such as the counter-tops, hob/cooker and sink. </w:t>
      </w:r>
    </w:p>
    <w:p w14:paraId="207776F2" w14:textId="77777777" w:rsidR="00AB4B5F" w:rsidRDefault="00AB4B5F" w:rsidP="00AB4B5F">
      <w:pPr>
        <w:keepNext/>
        <w:spacing w:line="276" w:lineRule="auto"/>
        <w:jc w:val="center"/>
      </w:pPr>
      <w:r>
        <w:rPr>
          <w:noProof/>
        </w:rPr>
        <w:drawing>
          <wp:inline distT="0" distB="0" distL="0" distR="0" wp14:anchorId="4F912CF6" wp14:editId="7E193D83">
            <wp:extent cx="5301326" cy="2303585"/>
            <wp:effectExtent l="0" t="0" r="0" b="0"/>
            <wp:docPr id="109" name="Picture 109"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8302" cy="2319652"/>
                    </a:xfrm>
                    <a:prstGeom prst="rect">
                      <a:avLst/>
                    </a:prstGeom>
                  </pic:spPr>
                </pic:pic>
              </a:graphicData>
            </a:graphic>
          </wp:inline>
        </w:drawing>
      </w:r>
    </w:p>
    <w:p w14:paraId="44FA2306" w14:textId="36128C07" w:rsidR="00AB4B5F" w:rsidRDefault="00AB4B5F" w:rsidP="00AB4B5F">
      <w:pPr>
        <w:pStyle w:val="Caption"/>
        <w:jc w:val="center"/>
      </w:pPr>
      <w:bookmarkStart w:id="0" w:name="_Ref90988343"/>
      <w:r>
        <w:t xml:space="preserve">Figure </w:t>
      </w:r>
      <w:r>
        <w:fldChar w:fldCharType="begin"/>
      </w:r>
      <w:r>
        <w:instrText xml:space="preserve"> SEQ Figure \* ARABIC </w:instrText>
      </w:r>
      <w:r>
        <w:fldChar w:fldCharType="separate"/>
      </w:r>
      <w:r w:rsidR="00C4270A">
        <w:rPr>
          <w:noProof/>
        </w:rPr>
        <w:t>1</w:t>
      </w:r>
      <w:r>
        <w:fldChar w:fldCharType="end"/>
      </w:r>
      <w:bookmarkEnd w:id="0"/>
      <w:r>
        <w:t xml:space="preserve"> - </w:t>
      </w:r>
      <w:r w:rsidR="00C97BBA">
        <w:t>multi-room</w:t>
      </w:r>
      <w:r>
        <w:t xml:space="preserve"> environmental layout</w:t>
      </w:r>
    </w:p>
    <w:p w14:paraId="08FAF1AE" w14:textId="369DDE1E" w:rsidR="00A16A7B" w:rsidRDefault="00C97BBA">
      <w:pPr>
        <w:spacing w:line="276" w:lineRule="auto"/>
        <w:jc w:val="both"/>
      </w:pPr>
      <w:r>
        <w:t xml:space="preserve">To model the environment depicted in </w:t>
      </w:r>
      <w:r>
        <w:fldChar w:fldCharType="begin"/>
      </w:r>
      <w:r>
        <w:instrText xml:space="preserve"> REF _Ref90988343 \h </w:instrText>
      </w:r>
      <w:r>
        <w:fldChar w:fldCharType="separate"/>
      </w:r>
      <w:r>
        <w:t xml:space="preserve">Figure </w:t>
      </w:r>
      <w:r>
        <w:rPr>
          <w:noProof/>
        </w:rPr>
        <w:t>1</w:t>
      </w:r>
      <w:r>
        <w:fldChar w:fldCharType="end"/>
      </w:r>
      <w:r>
        <w:t>, w</w:t>
      </w:r>
      <w:r w:rsidR="002251F3">
        <w:t xml:space="preserve">e </w:t>
      </w:r>
      <w:r>
        <w:t>idealise</w:t>
      </w:r>
      <w:r w:rsidR="002251F3">
        <w:t xml:space="preserve"> </w:t>
      </w:r>
      <w:r>
        <w:t xml:space="preserve">the environment as a </w:t>
      </w:r>
      <w:r w:rsidR="002251F3">
        <w:t xml:space="preserve">topological map </w:t>
      </w:r>
      <m:oMath>
        <m:r>
          <w:rPr>
            <w:rFonts w:ascii="Cambria Math" w:hAnsi="Cambria Math"/>
          </w:rPr>
          <m:t>(</m:t>
        </m:r>
        <m:r>
          <w:rPr>
            <w:rFonts w:ascii="Cambria Math" w:hAnsi="Cambria Math"/>
          </w:rPr>
          <m:t>G</m:t>
        </m:r>
        <m:r>
          <w:rPr>
            <w:rFonts w:ascii="Cambria Math" w:hAnsi="Cambria Math"/>
          </w:rPr>
          <m:t>)</m:t>
        </m:r>
      </m:oMath>
      <w:r w:rsidR="002251F3">
        <w:t xml:space="preserve"> consisting of a finite number of nodes, </w:t>
      </w:r>
      <m:oMath>
        <m:r>
          <w:rPr>
            <w:rFonts w:ascii="Cambria Math" w:hAnsi="Cambria Math"/>
          </w:rPr>
          <m:t>p</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 xml:space="preserve">1 </m:t>
                </m:r>
              </m:sub>
            </m:sSub>
            <m: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n</m:t>
                </m:r>
                <m:r>
                  <w:rPr>
                    <w:rFonts w:ascii="Cambria Math" w:hAnsi="Cambria Math"/>
                  </w:rPr>
                  <m:t xml:space="preserve"> </m:t>
                </m:r>
              </m:sub>
            </m:sSub>
          </m:e>
        </m:d>
      </m:oMath>
      <w:r w:rsidR="00AB4B5F">
        <w:t xml:space="preserve">, </w:t>
      </w:r>
      <w:r w:rsidR="002251F3">
        <w:t>arranged into a graph structure</w:t>
      </w:r>
      <w:r w:rsidR="00A16A7B">
        <w:t xml:space="preserve"> (</w:t>
      </w:r>
      <w:r w:rsidR="00A16A7B">
        <w:fldChar w:fldCharType="begin"/>
      </w:r>
      <w:r w:rsidR="00A16A7B">
        <w:instrText xml:space="preserve"> REF _Ref90988798 \h </w:instrText>
      </w:r>
      <w:r w:rsidR="00A16A7B">
        <w:fldChar w:fldCharType="separate"/>
      </w:r>
      <w:r w:rsidR="00A16A7B">
        <w:t xml:space="preserve">Figure </w:t>
      </w:r>
      <w:r w:rsidR="00A16A7B">
        <w:rPr>
          <w:noProof/>
        </w:rPr>
        <w:t>2</w:t>
      </w:r>
      <w:r w:rsidR="00A16A7B">
        <w:fldChar w:fldCharType="end"/>
      </w:r>
      <w:r w:rsidR="00A16A7B">
        <w:t>)</w:t>
      </w:r>
      <w:r w:rsidR="002251F3">
        <w:t xml:space="preserve">. </w:t>
      </w:r>
      <w:r w:rsidR="00A16A7B">
        <w:t xml:space="preserve">Each </w:t>
      </w:r>
      <m:oMath>
        <m:sSup>
          <m:sSupPr>
            <m:ctrlPr>
              <w:rPr>
                <w:rFonts w:ascii="Cambria Math" w:hAnsi="Cambria Math"/>
              </w:rPr>
            </m:ctrlPr>
          </m:sSupPr>
          <m:e>
            <m:r>
              <w:rPr>
                <w:rFonts w:ascii="Cambria Math" w:hAnsi="Cambria Math"/>
              </w:rPr>
              <m:t>p</m:t>
            </m:r>
          </m:e>
          <m:sup>
            <m:r>
              <w:rPr>
                <w:rFonts w:ascii="Cambria Math" w:hAnsi="Cambria Math"/>
              </w:rPr>
              <m:t>th</m:t>
            </m:r>
          </m:sup>
        </m:sSup>
      </m:oMath>
      <w:r w:rsidR="00A16A7B">
        <w:t xml:space="preserve"> node represents a unique location identified within the environment, with connections occurring between neighbouring nodes, known as edges. Each edge </w:t>
      </w:r>
      <m:oMath>
        <m:r>
          <w:rPr>
            <w:rFonts w:ascii="Cambria Math" w:hAnsi="Cambria Math"/>
          </w:rPr>
          <m:t xml:space="preserve">(E) </m:t>
        </m:r>
      </m:oMath>
      <w:r w:rsidR="00A16A7B">
        <w:t xml:space="preserve">has a unique identifier which describes the identity of the connection, as well as the linear distance of the connecting edge and a risk metric associated with traversing the edge,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p</m:t>
                </m:r>
              </m:e>
              <m:sub>
                <m:r>
                  <w:rPr>
                    <w:rFonts w:ascii="Cambria Math" w:hAnsi="Cambria Math"/>
                  </w:rPr>
                  <m:t>n</m:t>
                </m:r>
              </m:sub>
            </m:sSub>
          </m:e>
        </m:d>
        <m:r>
          <w:rPr>
            <w:rFonts w:ascii="Cambria Math" w:hAnsi="Cambria Math"/>
          </w:rPr>
          <m:t xml:space="preserve"> = </m:t>
        </m:r>
        <m:d>
          <m:dPr>
            <m:begChr m:val="{"/>
            <m:endChr m:val="}"/>
            <m:ctrlPr>
              <w:rPr>
                <w:rFonts w:ascii="Cambria Math" w:hAnsi="Cambria Math"/>
              </w:rPr>
            </m:ctrlPr>
          </m:dPr>
          <m:e>
            <m:r>
              <w:rPr>
                <w:rFonts w:ascii="Cambria Math" w:hAnsi="Cambria Math"/>
              </w:rPr>
              <m:t>D, R</m:t>
            </m:r>
          </m:e>
        </m:d>
      </m:oMath>
      <w:r w:rsidR="00A16A7B">
        <w:t xml:space="preserve">. </w:t>
      </w:r>
    </w:p>
    <w:p w14:paraId="4F064FDB" w14:textId="29AD52AF" w:rsidR="00A16A7B" w:rsidRDefault="008239F2" w:rsidP="00A16A7B">
      <w:pPr>
        <w:keepNext/>
        <w:spacing w:line="276" w:lineRule="auto"/>
        <w:jc w:val="center"/>
      </w:pPr>
      <w:r>
        <w:rPr>
          <w:noProof/>
        </w:rPr>
        <w:drawing>
          <wp:inline distT="0" distB="0" distL="0" distR="0" wp14:anchorId="7949C8F4" wp14:editId="78697D5B">
            <wp:extent cx="3420000" cy="2752914"/>
            <wp:effectExtent l="0" t="0" r="0" b="3175"/>
            <wp:docPr id="112" name="Picture 1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688" cy="2773591"/>
                    </a:xfrm>
                    <a:prstGeom prst="rect">
                      <a:avLst/>
                    </a:prstGeom>
                  </pic:spPr>
                </pic:pic>
              </a:graphicData>
            </a:graphic>
          </wp:inline>
        </w:drawing>
      </w:r>
    </w:p>
    <w:p w14:paraId="599B1859" w14:textId="0306FDC9" w:rsidR="00A16A7B" w:rsidRDefault="00A16A7B" w:rsidP="00A16A7B">
      <w:pPr>
        <w:pStyle w:val="Caption"/>
        <w:jc w:val="center"/>
      </w:pPr>
      <w:bookmarkStart w:id="1" w:name="_Ref90988798"/>
      <w:r>
        <w:t xml:space="preserve">Figure </w:t>
      </w:r>
      <w:r>
        <w:fldChar w:fldCharType="begin"/>
      </w:r>
      <w:r>
        <w:instrText xml:space="preserve"> SEQ Figure \* ARABIC </w:instrText>
      </w:r>
      <w:r>
        <w:fldChar w:fldCharType="separate"/>
      </w:r>
      <w:r w:rsidR="00C4270A">
        <w:rPr>
          <w:noProof/>
        </w:rPr>
        <w:t>2</w:t>
      </w:r>
      <w:r>
        <w:fldChar w:fldCharType="end"/>
      </w:r>
      <w:bookmarkEnd w:id="1"/>
      <w:r>
        <w:t xml:space="preserve"> - environment node topological map</w:t>
      </w:r>
    </w:p>
    <w:p w14:paraId="54059A99" w14:textId="56DDCFF6" w:rsidR="00300C62" w:rsidRDefault="00A16A7B" w:rsidP="00A16A7B">
      <w:pPr>
        <w:spacing w:line="276" w:lineRule="auto"/>
        <w:jc w:val="both"/>
      </w:pPr>
      <w:r>
        <w:t xml:space="preserve">The distance metric, </w:t>
      </w:r>
      <m:oMath>
        <m:r>
          <w:rPr>
            <w:rFonts w:ascii="Cambria Math" w:hAnsi="Cambria Math"/>
          </w:rPr>
          <m:t>D</m:t>
        </m:r>
      </m:oMath>
      <w:r>
        <w:t xml:space="preserve">, represents the Euclidean distance of the edge connecting the two nodes, whilst the the risk metric, </w:t>
      </w:r>
      <m:oMath>
        <m:r>
          <w:rPr>
            <w:rFonts w:ascii="Cambria Math" w:hAnsi="Cambria Math"/>
          </w:rPr>
          <m:t>R</m:t>
        </m:r>
      </m:oMath>
      <w:r>
        <w:t xml:space="preserve">, can be considered as an arbitrary value indicating the risk associated with attempting to </w:t>
      </w:r>
      <w:r>
        <w:lastRenderedPageBreak/>
        <w:t>traverse along this edge.</w:t>
      </w:r>
      <w:r>
        <w:t xml:space="preserve"> Although the risk metric contains a single numerical value describing the probability of successfully traversing the edge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m:t>
        </m:r>
      </m:oMath>
      <w:r>
        <w:t xml:space="preserve"> at any instance in time, the framework that initialises the environment computes an additional set of probabilistic parameters</w:t>
      </w:r>
      <w:r w:rsidR="00300C62">
        <w:t xml:space="preserve">, describing the probability of the robot returning to the same location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return</m:t>
            </m:r>
          </m:sub>
        </m:sSub>
        <m:r>
          <w:rPr>
            <w:rFonts w:ascii="Cambria Math" w:hAnsi="Cambria Math"/>
          </w:rPr>
          <m:t>)</m:t>
        </m:r>
      </m:oMath>
      <w:r w:rsidR="00300C62">
        <w:t xml:space="preserve"> when attempting to move along an edge, or the probability of a complete failure occurring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fail</m:t>
                </m:r>
              </m:sub>
            </m:sSub>
          </m:e>
        </m:d>
      </m:oMath>
      <w:r w:rsidR="00300C62">
        <w:t>.</w:t>
      </w:r>
      <w:r w:rsidR="00291C2F">
        <w:t xml:space="preserve"> </w:t>
      </w:r>
      <w:r w:rsidR="00291C2F">
        <w:t xml:space="preserve">The </w:t>
      </w:r>
      <w:r w:rsidR="00291C2F">
        <w:t>values</w:t>
      </w:r>
      <w:r w:rsidR="00291C2F">
        <w:t xml:space="preserve"> </w:t>
      </w:r>
      <w:r w:rsidR="00291C2F">
        <w:t>of</w:t>
      </w:r>
      <w:r w:rsidR="00291C2F">
        <w:t xml:space="preserve"> </w:t>
      </w:r>
      <m:oMath>
        <m:sSub>
          <m:sSubPr>
            <m:ctrlPr>
              <w:rPr>
                <w:rFonts w:ascii="Cambria Math" w:hAnsi="Cambria Math"/>
                <w:i/>
              </w:rPr>
            </m:ctrlPr>
          </m:sSubPr>
          <m:e>
            <m:r>
              <w:rPr>
                <w:rFonts w:ascii="Cambria Math" w:hAnsi="Cambria Math"/>
              </w:rPr>
              <m:t>P</m:t>
            </m:r>
          </m:e>
          <m:sub>
            <m:r>
              <w:rPr>
                <w:rFonts w:ascii="Cambria Math" w:hAnsi="Cambria Math"/>
              </w:rPr>
              <m:t>return</m:t>
            </m:r>
          </m:sub>
        </m:sSub>
      </m:oMath>
      <w:r w:rsidR="00291C2F">
        <w:t xml:space="preserve"> and </w:t>
      </w:r>
      <m:oMath>
        <m:sSub>
          <m:sSubPr>
            <m:ctrlPr>
              <w:rPr>
                <w:rFonts w:ascii="Cambria Math" w:hAnsi="Cambria Math"/>
                <w:i/>
              </w:rPr>
            </m:ctrlPr>
          </m:sSubPr>
          <m:e>
            <m:r>
              <w:rPr>
                <w:rFonts w:ascii="Cambria Math" w:hAnsi="Cambria Math"/>
              </w:rPr>
              <m:t>P</m:t>
            </m:r>
          </m:e>
          <m:sub>
            <m:r>
              <w:rPr>
                <w:rFonts w:ascii="Cambria Math" w:hAnsi="Cambria Math"/>
              </w:rPr>
              <m:t>fail</m:t>
            </m:r>
          </m:sub>
        </m:sSub>
      </m:oMath>
      <w:r w:rsidR="00291C2F">
        <w:t xml:space="preserve"> </w:t>
      </w:r>
      <w:r w:rsidR="00291C2F">
        <w:t xml:space="preserve">for each edge </w:t>
      </w:r>
      <w:r w:rsidR="00291C2F">
        <w:t xml:space="preserve">during </w:t>
      </w:r>
      <w:r w:rsidR="00291C2F">
        <w:t>initialisation</w:t>
      </w:r>
      <w:r w:rsidR="00291C2F">
        <w:t xml:space="preserve"> of the environment </w:t>
      </w:r>
      <w:r w:rsidR="00291C2F">
        <w:t xml:space="preserve">is </w:t>
      </w:r>
      <w:r w:rsidR="00291C2F">
        <w:t>computed randomly from a normal distribution,</w:t>
      </w:r>
      <w:r w:rsidR="00291C2F">
        <w:t xml:space="preserve"> such that:</w:t>
      </w:r>
      <w:r w:rsidR="00291C2F">
        <w:t xml:space="preserve"> </w:t>
      </w:r>
    </w:p>
    <w:p w14:paraId="408F9D96" w14:textId="76138AAD" w:rsidR="00A219DC" w:rsidRDefault="00291C2F" w:rsidP="00A219DC">
      <w:pPr>
        <w:spacing w:line="276" w:lineRule="auto"/>
        <w:jc w:val="center"/>
      </w:pPr>
      <m:oMath>
        <m:r>
          <w:rPr>
            <w:rFonts w:ascii="Cambria Math" w:hAnsi="Cambria Math"/>
          </w:rPr>
          <m:t>∀E∈p…E</m:t>
        </m:r>
        <m:d>
          <m:dPr>
            <m:begChr m:val="{"/>
            <m:endChr m:val="}"/>
            <m:ctrlPr>
              <w:rPr>
                <w:rFonts w:ascii="Cambria Math" w:hAnsi="Cambria Math"/>
                <w:i/>
              </w:rPr>
            </m:ctrlPr>
          </m:dPr>
          <m:e>
            <m:r>
              <w:rPr>
                <w:rFonts w:ascii="Cambria Math" w:hAnsi="Cambria Math"/>
              </w:rPr>
              <m:t>R</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return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fail</m:t>
                </m:r>
              </m:sub>
            </m:sSub>
          </m:e>
        </m:d>
        <m:r>
          <w:rPr>
            <w:rFonts w:ascii="Cambria Math" w:hAnsi="Cambria Math"/>
          </w:rPr>
          <m:t>=1</m:t>
        </m:r>
        <m:r>
          <w:rPr>
            <w:rFonts w:ascii="Cambria Math" w:hAnsi="Cambria Math"/>
          </w:rPr>
          <m:t xml:space="preserve"> </m:t>
        </m:r>
      </m:oMath>
      <w:r w:rsidR="004D68D1">
        <w:tab/>
      </w:r>
      <w:r w:rsidR="004D68D1">
        <w:tab/>
        <w:t>(1)</w:t>
      </w:r>
    </w:p>
    <w:p w14:paraId="28AF9471" w14:textId="12EDC680" w:rsidR="00A219DC" w:rsidRDefault="00A219DC" w:rsidP="00A219DC">
      <w:pPr>
        <w:spacing w:line="276" w:lineRule="auto"/>
        <w:jc w:val="both"/>
      </w:pPr>
      <w:r>
        <w:t>The risk factor is a measurement of the risk associated with traversing that edge. Although risk is applied in arbitrarily, factors which impact the level of risk</w:t>
      </w:r>
      <w:r w:rsidR="00C4270A">
        <w:t xml:space="preserve"> </w:t>
      </w:r>
      <w:r w:rsidR="00245C81">
        <w:t>include the</w:t>
      </w:r>
      <w:r>
        <w:t xml:space="preserve"> </w:t>
      </w:r>
      <w:r w:rsidR="00245C81">
        <w:t>severity of clutter within the vicinity of the edge</w:t>
      </w:r>
      <w:r>
        <w:t xml:space="preserve">, whether the edge intersects one of more other edges, and whether the edge is likely to </w:t>
      </w:r>
      <w:r w:rsidR="001A6DC6">
        <w:t>be in</w:t>
      </w:r>
      <w:r>
        <w:t xml:space="preserve"> an area which is predicted to be “busy”. </w:t>
      </w:r>
    </w:p>
    <w:p w14:paraId="4A659BD9" w14:textId="77777777" w:rsidR="00C4270A" w:rsidRDefault="00C4270A" w:rsidP="00C4270A">
      <w:pPr>
        <w:keepNext/>
        <w:spacing w:line="276" w:lineRule="auto"/>
        <w:jc w:val="center"/>
      </w:pPr>
      <w:r>
        <w:rPr>
          <w:noProof/>
        </w:rPr>
        <w:drawing>
          <wp:inline distT="0" distB="0" distL="0" distR="0" wp14:anchorId="3AB7AE62" wp14:editId="134713C3">
            <wp:extent cx="3484800" cy="2805072"/>
            <wp:effectExtent l="0" t="0" r="0" b="1905"/>
            <wp:docPr id="114" name="Picture 11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Shape, polyg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5189" cy="2821484"/>
                    </a:xfrm>
                    <a:prstGeom prst="rect">
                      <a:avLst/>
                    </a:prstGeom>
                  </pic:spPr>
                </pic:pic>
              </a:graphicData>
            </a:graphic>
          </wp:inline>
        </w:drawing>
      </w:r>
    </w:p>
    <w:p w14:paraId="779F8B3F" w14:textId="0BD3E3E6" w:rsidR="00A219DC" w:rsidRDefault="00C4270A" w:rsidP="00C4270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variable risk edge connections for environment depicted in Figure 1</w:t>
      </w:r>
    </w:p>
    <w:p w14:paraId="0F30CDF9" w14:textId="3B13186A" w:rsidR="00245C81" w:rsidRDefault="00245C81" w:rsidP="00245C81">
      <w:pPr>
        <w:spacing w:line="276" w:lineRule="auto"/>
        <w:jc w:val="both"/>
      </w:pPr>
      <w:r>
        <w:t xml:space="preserve">Risk is applied </w:t>
      </w:r>
      <w:r w:rsidR="001A6DC6">
        <w:t xml:space="preserve">to the environmental model </w:t>
      </w:r>
      <w:r>
        <w:t xml:space="preserve">based on three primary categories: low, medium, and high. Each category contains an additional sub-category of low, medium, and high, to better refine the environment. For example, in the topological graph environment depicted in </w:t>
      </w:r>
      <w:r>
        <w:fldChar w:fldCharType="begin"/>
      </w:r>
      <w:r>
        <w:instrText xml:space="preserve"> REF _Ref90988343 \h </w:instrText>
      </w:r>
      <w:r>
        <w:fldChar w:fldCharType="separate"/>
      </w:r>
      <w:r>
        <w:t xml:space="preserve">Figure </w:t>
      </w:r>
      <w:r>
        <w:rPr>
          <w:noProof/>
        </w:rPr>
        <w:t>1</w:t>
      </w:r>
      <w:r>
        <w:fldChar w:fldCharType="end"/>
      </w:r>
      <w:r>
        <w:t xml:space="preserve">, node 1 is located at the extremity of the environment and is considered to have a low-busy factor, whilst also having little-to-no intersections with other nodes. This gives transitions occurring from node 1 a “low-medium” risk factor for edges between nodes 1 to nodes 2 and 8. However, since an edge to node 4 would have an intersection, this elevates the level of risk to “medium-low”. On the other hand, node 10 is located centrally in the open-plan living/dining area and has many neighbouring nodes, increasing the busy-factor and elevating the level of risk to high. </w:t>
      </w:r>
    </w:p>
    <w:p w14:paraId="5ADA991D" w14:textId="77777777" w:rsidR="00245C81" w:rsidRPr="00245C81" w:rsidRDefault="00245C81" w:rsidP="00245C81"/>
    <w:p w14:paraId="19861870" w14:textId="77777777" w:rsidR="00C4270A" w:rsidRDefault="00C4270A" w:rsidP="00C4270A">
      <w:pPr>
        <w:spacing w:line="276" w:lineRule="auto"/>
        <w:jc w:val="center"/>
      </w:pPr>
    </w:p>
    <w:p w14:paraId="27CCEBC8" w14:textId="41ECDF6F" w:rsidR="002A2401" w:rsidRDefault="002A2401" w:rsidP="00300C62">
      <w:pPr>
        <w:pStyle w:val="Heading1"/>
        <w:numPr>
          <w:ilvl w:val="1"/>
          <w:numId w:val="1"/>
        </w:numPr>
      </w:pPr>
      <w:r>
        <w:t xml:space="preserve">Environment </w:t>
      </w:r>
      <w:r>
        <w:t>Framework</w:t>
      </w:r>
    </w:p>
    <w:p w14:paraId="54465E33" w14:textId="766E653A" w:rsidR="00291C2F" w:rsidRDefault="00291C2F" w:rsidP="002C6745">
      <w:pPr>
        <w:jc w:val="both"/>
      </w:pPr>
      <w:r>
        <w:t xml:space="preserve">The framework for initialising and creating a map of the environment has been created programmatically in </w:t>
      </w:r>
      <w:r w:rsidR="002A2401">
        <w:t>python and</w:t>
      </w:r>
      <w:r>
        <w:t xml:space="preserve"> uses object-orientated programming. The class </w:t>
      </w:r>
      <w:r w:rsidR="002A2401">
        <w:rPr>
          <w:i/>
          <w:iCs/>
        </w:rPr>
        <w:t xml:space="preserve">Graph </w:t>
      </w:r>
      <w:r w:rsidR="002C6745">
        <w:t xml:space="preserve">takes an input of </w:t>
      </w:r>
      <m:oMath>
        <m:r>
          <w:rPr>
            <w:rFonts w:ascii="Cambria Math" w:hAnsi="Cambria Math"/>
          </w:rPr>
          <m:t>n</m:t>
        </m:r>
      </m:oMath>
      <w:r w:rsidR="002C6745">
        <w:t xml:space="preserve"> </w:t>
      </w:r>
      <w:r w:rsidR="004D68D1">
        <w:t xml:space="preserve">number of nodes as well as the </w:t>
      </w:r>
      <m:oMath>
        <m:r>
          <w:rPr>
            <w:rFonts w:ascii="Cambria Math" w:hAnsi="Cambria Math"/>
          </w:rPr>
          <m:t xml:space="preserve">m </m:t>
        </m:r>
      </m:oMath>
      <w:r w:rsidR="004D68D1">
        <w:t>number of probabilities that form the probabilities of the risk network in Equation 1.</w:t>
      </w:r>
      <w:r w:rsidR="002C6745">
        <w:t xml:space="preserve"> The </w:t>
      </w:r>
      <w:r w:rsidR="002C6745">
        <w:lastRenderedPageBreak/>
        <w:t>reasoning for this is the same class structure is used to create environmental representations for both the agent and human, but with different risk network structures.</w:t>
      </w:r>
      <w:r w:rsidR="004D68D1">
        <w:t xml:space="preserve"> The class initialises an object which contains an</w:t>
      </w:r>
      <w:r w:rsidR="002C6745">
        <w:t xml:space="preserve"> </w:t>
      </w:r>
      <m:oMath>
        <m:r>
          <w:rPr>
            <w:rFonts w:ascii="Cambria Math" w:hAnsi="Cambria Math"/>
          </w:rPr>
          <m:t>n ×n</m:t>
        </m:r>
      </m:oMath>
      <w:r w:rsidR="004D68D1">
        <w:t xml:space="preserve"> </w:t>
      </w:r>
      <w:r w:rsidR="002C6745">
        <w:t xml:space="preserve">transition and probability matrix, which is later populated with the environments edge structure. </w:t>
      </w:r>
    </w:p>
    <w:p w14:paraId="254672D7" w14:textId="3326EB81" w:rsidR="00263C2E" w:rsidRPr="00DD0D12" w:rsidRDefault="00DD0D12" w:rsidP="00263C2E">
      <w:pPr>
        <w:ind w:firstLine="432"/>
        <w:jc w:val="both"/>
        <w:rPr>
          <w:i/>
          <w:iCs/>
          <w:color w:val="595959" w:themeColor="text1" w:themeTint="A6"/>
        </w:rPr>
      </w:pPr>
      <w:r>
        <w:rPr>
          <w:i/>
          <w:iCs/>
          <w:color w:val="595959" w:themeColor="text1" w:themeTint="A6"/>
        </w:rPr>
        <w:t>a</w:t>
      </w:r>
      <w:r w:rsidR="00263C2E" w:rsidRPr="00DD0D12">
        <w:rPr>
          <w:i/>
          <w:iCs/>
          <w:color w:val="595959" w:themeColor="text1" w:themeTint="A6"/>
        </w:rPr>
        <w:t xml:space="preserve">gent = </w:t>
      </w:r>
      <w:proofErr w:type="gramStart"/>
      <w:r w:rsidR="00263C2E" w:rsidRPr="00DD0D12">
        <w:rPr>
          <w:i/>
          <w:iCs/>
          <w:color w:val="595959" w:themeColor="text1" w:themeTint="A6"/>
        </w:rPr>
        <w:t>Graph(</w:t>
      </w:r>
      <w:proofErr w:type="gramEnd"/>
      <w:r w:rsidR="00263C2E" w:rsidRPr="00DD0D12">
        <w:rPr>
          <w:i/>
          <w:iCs/>
          <w:color w:val="595959" w:themeColor="text1" w:themeTint="A6"/>
        </w:rPr>
        <w:t>n_nodes, n_probabilities)</w:t>
      </w:r>
    </w:p>
    <w:p w14:paraId="3F6CE199" w14:textId="19A7E2A3" w:rsidR="00263C2E" w:rsidRDefault="00263C2E" w:rsidP="002C6745">
      <w:pPr>
        <w:jc w:val="both"/>
      </w:pPr>
      <w:r>
        <w:t xml:space="preserve">The connections are between each of the nodes is dependent on the environment and can be instigated as either a nested list (list of lists) or in json file format. The connections require information relating the start node and the end node for the connection, as well as the linear distance and risk factor. </w:t>
      </w:r>
      <w:r w:rsidR="00DD0D12">
        <w:t>For example:</w:t>
      </w:r>
    </w:p>
    <w:p w14:paraId="58AE5716" w14:textId="1F45B142" w:rsidR="00DD0D12" w:rsidRDefault="00DD0D12" w:rsidP="002C6745">
      <w:pPr>
        <w:jc w:val="both"/>
        <w:rPr>
          <w:i/>
          <w:iCs/>
          <w:color w:val="595959" w:themeColor="text1" w:themeTint="A6"/>
        </w:rPr>
      </w:pPr>
      <w:r>
        <w:tab/>
      </w:r>
      <w:r>
        <w:rPr>
          <w:i/>
          <w:iCs/>
          <w:color w:val="595959" w:themeColor="text1" w:themeTint="A6"/>
        </w:rPr>
        <w:t>connections = [</w:t>
      </w:r>
    </w:p>
    <w:p w14:paraId="4FADF071" w14:textId="61804E01" w:rsidR="00DD0D12" w:rsidRDefault="00DD0D12" w:rsidP="002C6745">
      <w:pPr>
        <w:jc w:val="both"/>
        <w:rPr>
          <w:i/>
          <w:iCs/>
          <w:color w:val="595959" w:themeColor="text1" w:themeTint="A6"/>
        </w:rPr>
      </w:pPr>
      <w:r>
        <w:rPr>
          <w:i/>
          <w:iCs/>
          <w:color w:val="595959" w:themeColor="text1" w:themeTint="A6"/>
        </w:rPr>
        <w:tab/>
      </w:r>
      <w:r>
        <w:rPr>
          <w:i/>
          <w:iCs/>
          <w:color w:val="595959" w:themeColor="text1" w:themeTint="A6"/>
        </w:rPr>
        <w:tab/>
        <w:t>[1, 2, 0.70, ‘low’],</w:t>
      </w:r>
    </w:p>
    <w:p w14:paraId="0281EB82" w14:textId="38035005" w:rsidR="00DD0D12" w:rsidRDefault="00DD0D12" w:rsidP="002C6745">
      <w:pPr>
        <w:jc w:val="both"/>
        <w:rPr>
          <w:i/>
          <w:iCs/>
          <w:color w:val="595959" w:themeColor="text1" w:themeTint="A6"/>
        </w:rPr>
      </w:pPr>
      <w:r>
        <w:rPr>
          <w:i/>
          <w:iCs/>
          <w:color w:val="595959" w:themeColor="text1" w:themeTint="A6"/>
        </w:rPr>
        <w:tab/>
      </w:r>
      <w:r>
        <w:rPr>
          <w:i/>
          <w:iCs/>
          <w:color w:val="595959" w:themeColor="text1" w:themeTint="A6"/>
        </w:rPr>
        <w:tab/>
        <w:t>[1, 4, 1.20, ‘medium-low</w:t>
      </w:r>
      <w:proofErr w:type="gramStart"/>
      <w:r>
        <w:rPr>
          <w:i/>
          <w:iCs/>
          <w:color w:val="595959" w:themeColor="text1" w:themeTint="A6"/>
        </w:rPr>
        <w:t>’ ]</w:t>
      </w:r>
      <w:proofErr w:type="gramEnd"/>
      <w:r>
        <w:rPr>
          <w:i/>
          <w:iCs/>
          <w:color w:val="595959" w:themeColor="text1" w:themeTint="A6"/>
        </w:rPr>
        <w:t>,</w:t>
      </w:r>
    </w:p>
    <w:p w14:paraId="7221A994" w14:textId="21D21253" w:rsidR="00DD0D12" w:rsidRDefault="00DD0D12" w:rsidP="002C6745">
      <w:pPr>
        <w:jc w:val="both"/>
        <w:rPr>
          <w:i/>
          <w:iCs/>
          <w:color w:val="595959" w:themeColor="text1" w:themeTint="A6"/>
        </w:rPr>
      </w:pPr>
      <w:r>
        <w:rPr>
          <w:i/>
          <w:iCs/>
          <w:color w:val="595959" w:themeColor="text1" w:themeTint="A6"/>
        </w:rPr>
        <w:tab/>
      </w:r>
      <w:r>
        <w:rPr>
          <w:i/>
          <w:iCs/>
          <w:color w:val="595959" w:themeColor="text1" w:themeTint="A6"/>
        </w:rPr>
        <w:tab/>
        <w:t>…</w:t>
      </w:r>
    </w:p>
    <w:p w14:paraId="1315AC82" w14:textId="212DD6BF" w:rsidR="00DD0D12" w:rsidRPr="00DD0D12" w:rsidRDefault="00DD0D12" w:rsidP="00DD0D12">
      <w:pPr>
        <w:ind w:left="720" w:firstLine="720"/>
        <w:jc w:val="both"/>
        <w:rPr>
          <w:i/>
          <w:iCs/>
          <w:color w:val="595959" w:themeColor="text1" w:themeTint="A6"/>
          <w:sz w:val="26"/>
          <w:szCs w:val="26"/>
        </w:rPr>
      </w:pPr>
      <w:r w:rsidRPr="00DD0D12">
        <w:rPr>
          <w:i/>
          <w:iCs/>
          <w:color w:val="595959" w:themeColor="text1" w:themeTint="A6"/>
        </w:rPr>
        <w:t>[27, 28, 0.3</w:t>
      </w:r>
      <w:r>
        <w:rPr>
          <w:i/>
          <w:iCs/>
          <w:color w:val="595959" w:themeColor="text1" w:themeTint="A6"/>
        </w:rPr>
        <w:t>0</w:t>
      </w:r>
      <w:r w:rsidRPr="00DD0D12">
        <w:rPr>
          <w:i/>
          <w:iCs/>
          <w:color w:val="595959" w:themeColor="text1" w:themeTint="A6"/>
        </w:rPr>
        <w:t>,</w:t>
      </w:r>
      <w:r>
        <w:rPr>
          <w:i/>
          <w:iCs/>
          <w:color w:val="595959" w:themeColor="text1" w:themeTint="A6"/>
        </w:rPr>
        <w:t xml:space="preserve"> ‘medium-low’</w:t>
      </w:r>
      <w:r w:rsidRPr="00DD0D12">
        <w:rPr>
          <w:i/>
          <w:iCs/>
          <w:color w:val="595959" w:themeColor="text1" w:themeTint="A6"/>
        </w:rPr>
        <w:t>],</w:t>
      </w:r>
    </w:p>
    <w:p w14:paraId="154BC93B" w14:textId="1A600376" w:rsidR="00DD0D12" w:rsidRDefault="00DD0D12" w:rsidP="002C6745">
      <w:pPr>
        <w:jc w:val="both"/>
        <w:rPr>
          <w:i/>
          <w:iCs/>
          <w:color w:val="595959" w:themeColor="text1" w:themeTint="A6"/>
        </w:rPr>
      </w:pPr>
      <w:r>
        <w:rPr>
          <w:i/>
          <w:iCs/>
          <w:color w:val="595959" w:themeColor="text1" w:themeTint="A6"/>
        </w:rPr>
        <w:tab/>
      </w:r>
      <w:r>
        <w:rPr>
          <w:i/>
          <w:iCs/>
          <w:color w:val="595959" w:themeColor="text1" w:themeTint="A6"/>
        </w:rPr>
        <w:tab/>
      </w:r>
      <w:r w:rsidRPr="00DD0D12">
        <w:rPr>
          <w:i/>
          <w:iCs/>
          <w:color w:val="595959" w:themeColor="text1" w:themeTint="A6"/>
        </w:rPr>
        <w:t>[29, 30, 0.4</w:t>
      </w:r>
      <w:r>
        <w:rPr>
          <w:i/>
          <w:iCs/>
          <w:color w:val="595959" w:themeColor="text1" w:themeTint="A6"/>
        </w:rPr>
        <w:t>0</w:t>
      </w:r>
      <w:r w:rsidRPr="00DD0D12">
        <w:rPr>
          <w:i/>
          <w:iCs/>
          <w:color w:val="595959" w:themeColor="text1" w:themeTint="A6"/>
        </w:rPr>
        <w:t xml:space="preserve">, </w:t>
      </w:r>
      <w:r>
        <w:rPr>
          <w:i/>
          <w:iCs/>
          <w:color w:val="595959" w:themeColor="text1" w:themeTint="A6"/>
        </w:rPr>
        <w:t>‘medium-low’]</w:t>
      </w:r>
      <w:r w:rsidRPr="00DD0D12">
        <w:rPr>
          <w:i/>
          <w:iCs/>
          <w:color w:val="595959" w:themeColor="text1" w:themeTint="A6"/>
        </w:rPr>
        <w:t>,</w:t>
      </w:r>
    </w:p>
    <w:p w14:paraId="17C46350" w14:textId="769428E9" w:rsidR="00DD0D12" w:rsidRDefault="00DD0D12" w:rsidP="002C6745">
      <w:pPr>
        <w:jc w:val="both"/>
        <w:rPr>
          <w:i/>
          <w:iCs/>
          <w:color w:val="595959" w:themeColor="text1" w:themeTint="A6"/>
        </w:rPr>
      </w:pPr>
      <w:r>
        <w:rPr>
          <w:i/>
          <w:iCs/>
          <w:color w:val="595959" w:themeColor="text1" w:themeTint="A6"/>
        </w:rPr>
        <w:tab/>
      </w:r>
      <w:r>
        <w:rPr>
          <w:i/>
          <w:iCs/>
          <w:color w:val="595959" w:themeColor="text1" w:themeTint="A6"/>
        </w:rPr>
        <w:tab/>
        <w:t>]</w:t>
      </w:r>
    </w:p>
    <w:p w14:paraId="6C288ACD" w14:textId="2B207ABA" w:rsidR="00263C2E" w:rsidRPr="00DD0D12" w:rsidRDefault="00DD0D12" w:rsidP="002C6745">
      <w:pPr>
        <w:jc w:val="both"/>
      </w:pPr>
      <w:r>
        <w:t xml:space="preserve">Connections are created within the </w:t>
      </w:r>
      <w:r w:rsidRPr="00DD0D12">
        <w:rPr>
          <w:color w:val="595959" w:themeColor="text1" w:themeTint="A6"/>
        </w:rPr>
        <w:t xml:space="preserve">agent </w:t>
      </w:r>
      <w:r>
        <w:t xml:space="preserve">object by using the method </w:t>
      </w:r>
      <w:proofErr w:type="spellStart"/>
      <w:r>
        <w:rPr>
          <w:color w:val="595959" w:themeColor="text1" w:themeTint="A6"/>
        </w:rPr>
        <w:t>Create_</w:t>
      </w:r>
      <w:proofErr w:type="gramStart"/>
      <w:r>
        <w:rPr>
          <w:color w:val="595959" w:themeColor="text1" w:themeTint="A6"/>
        </w:rPr>
        <w:t>Connections</w:t>
      </w:r>
      <w:proofErr w:type="spellEnd"/>
      <w:r>
        <w:rPr>
          <w:color w:val="595959" w:themeColor="text1" w:themeTint="A6"/>
        </w:rPr>
        <w:t>(</w:t>
      </w:r>
      <w:proofErr w:type="gramEnd"/>
      <w:r>
        <w:rPr>
          <w:color w:val="595959" w:themeColor="text1" w:themeTint="A6"/>
        </w:rPr>
        <w:t xml:space="preserve">) </w:t>
      </w:r>
      <w:r>
        <w:t xml:space="preserve">with the connection data structure applied as an input. This will populate the transition and probability matrices, with the method </w:t>
      </w:r>
      <w:proofErr w:type="spellStart"/>
      <w:r>
        <w:rPr>
          <w:color w:val="595959" w:themeColor="text1" w:themeTint="A6"/>
        </w:rPr>
        <w:t>Create_</w:t>
      </w:r>
      <w:proofErr w:type="gramStart"/>
      <w:r>
        <w:rPr>
          <w:color w:val="595959" w:themeColor="text1" w:themeTint="A6"/>
        </w:rPr>
        <w:t>Map</w:t>
      </w:r>
      <w:proofErr w:type="spellEnd"/>
      <w:r>
        <w:rPr>
          <w:color w:val="595959" w:themeColor="text1" w:themeTint="A6"/>
        </w:rPr>
        <w:t>(</w:t>
      </w:r>
      <w:proofErr w:type="gramEnd"/>
      <w:r>
        <w:rPr>
          <w:color w:val="595959" w:themeColor="text1" w:themeTint="A6"/>
        </w:rPr>
        <w:t xml:space="preserve">) </w:t>
      </w:r>
      <w:r>
        <w:t>finalising the environment.</w:t>
      </w:r>
    </w:p>
    <w:p w14:paraId="2E61CF9E" w14:textId="1810FB01" w:rsidR="00DD0D12" w:rsidRDefault="00DD0D12" w:rsidP="002C6745">
      <w:pPr>
        <w:jc w:val="both"/>
        <w:rPr>
          <w:color w:val="595959" w:themeColor="text1" w:themeTint="A6"/>
        </w:rPr>
      </w:pPr>
      <w:r>
        <w:tab/>
      </w:r>
      <w:proofErr w:type="spellStart"/>
      <w:proofErr w:type="gramStart"/>
      <w:r>
        <w:rPr>
          <w:color w:val="595959" w:themeColor="text1" w:themeTint="A6"/>
        </w:rPr>
        <w:t>agent.Create</w:t>
      </w:r>
      <w:proofErr w:type="gramEnd"/>
      <w:r>
        <w:rPr>
          <w:color w:val="595959" w:themeColor="text1" w:themeTint="A6"/>
        </w:rPr>
        <w:t>_Connections</w:t>
      </w:r>
      <w:proofErr w:type="spellEnd"/>
      <w:r>
        <w:rPr>
          <w:color w:val="595959" w:themeColor="text1" w:themeTint="A6"/>
        </w:rPr>
        <w:t>(connections)</w:t>
      </w:r>
    </w:p>
    <w:p w14:paraId="246764B4" w14:textId="6855D518" w:rsidR="00DD0D12" w:rsidRDefault="00DD0D12" w:rsidP="00DD0D12">
      <w:pPr>
        <w:jc w:val="both"/>
        <w:rPr>
          <w:color w:val="595959" w:themeColor="text1" w:themeTint="A6"/>
        </w:rPr>
      </w:pPr>
      <w:r>
        <w:rPr>
          <w:color w:val="595959" w:themeColor="text1" w:themeTint="A6"/>
        </w:rPr>
        <w:tab/>
      </w:r>
      <w:proofErr w:type="spellStart"/>
      <w:proofErr w:type="gramStart"/>
      <w:r>
        <w:rPr>
          <w:color w:val="595959" w:themeColor="text1" w:themeTint="A6"/>
        </w:rPr>
        <w:t>agent.Create</w:t>
      </w:r>
      <w:proofErr w:type="gramEnd"/>
      <w:r>
        <w:rPr>
          <w:color w:val="595959" w:themeColor="text1" w:themeTint="A6"/>
        </w:rPr>
        <w:t>_</w:t>
      </w:r>
      <w:r>
        <w:rPr>
          <w:color w:val="595959" w:themeColor="text1" w:themeTint="A6"/>
        </w:rPr>
        <w:t>Map</w:t>
      </w:r>
      <w:proofErr w:type="spellEnd"/>
      <w:r>
        <w:rPr>
          <w:color w:val="595959" w:themeColor="text1" w:themeTint="A6"/>
        </w:rPr>
        <w:t>()</w:t>
      </w:r>
    </w:p>
    <w:p w14:paraId="3A9F9964" w14:textId="77777777" w:rsidR="00DD0D12" w:rsidRDefault="00DD0D12" w:rsidP="00DD0D12">
      <w:pPr>
        <w:jc w:val="both"/>
        <w:rPr>
          <w:color w:val="595959" w:themeColor="text1" w:themeTint="A6"/>
        </w:rPr>
      </w:pPr>
    </w:p>
    <w:p w14:paraId="5E7A0923" w14:textId="2D8F13C0" w:rsidR="00DD0D12" w:rsidRPr="00DD0D12" w:rsidRDefault="00DD0D12" w:rsidP="002C6745">
      <w:pPr>
        <w:jc w:val="both"/>
        <w:rPr>
          <w:color w:val="595959" w:themeColor="text1" w:themeTint="A6"/>
        </w:rPr>
      </w:pPr>
    </w:p>
    <w:p w14:paraId="453D65D9" w14:textId="72161591" w:rsidR="00AB4B5F" w:rsidRDefault="00AB4B5F" w:rsidP="00300C62">
      <w:r>
        <w:br w:type="page"/>
      </w:r>
    </w:p>
    <w:p w14:paraId="445AB423" w14:textId="77777777" w:rsidR="00AB4B5F" w:rsidRDefault="00AB4B5F">
      <w:pPr>
        <w:spacing w:line="276" w:lineRule="auto"/>
        <w:jc w:val="both"/>
      </w:pPr>
    </w:p>
    <w:p w14:paraId="6344CE74" w14:textId="77777777" w:rsidR="0069525C" w:rsidRDefault="002251F3">
      <w:pPr>
        <w:pStyle w:val="Heading1"/>
        <w:numPr>
          <w:ilvl w:val="0"/>
          <w:numId w:val="1"/>
        </w:numPr>
      </w:pPr>
      <w:bookmarkStart w:id="2" w:name="_heading=h.ls7zfvygbgu" w:colFirst="0" w:colLast="0"/>
      <w:bookmarkStart w:id="3" w:name="_Ref90989176"/>
      <w:bookmarkEnd w:id="2"/>
      <w:r>
        <w:t>Mission and Task Modelling</w:t>
      </w:r>
      <w:bookmarkEnd w:id="3"/>
    </w:p>
    <w:p w14:paraId="61B1241C" w14:textId="77777777" w:rsidR="0069525C" w:rsidRDefault="002251F3">
      <w:r>
        <w:t xml:space="preserve">A mission </w:t>
      </w:r>
      <m:oMath>
        <m:r>
          <w:rPr>
            <w:rFonts w:ascii="Cambria Math" w:hAnsi="Cambria Math"/>
          </w:rPr>
          <m:t>(</m:t>
        </m:r>
        <m:r>
          <w:rPr>
            <w:rFonts w:ascii="Cambria Math" w:hAnsi="Cambria Math"/>
          </w:rPr>
          <m:t>M</m:t>
        </m:r>
        <m:r>
          <w:rPr>
            <w:rFonts w:ascii="Cambria Math" w:hAnsi="Cambria Math"/>
          </w:rPr>
          <m:t>)</m:t>
        </m:r>
      </m:oMath>
      <w:r>
        <w:t xml:space="preserve"> is comprised of </w:t>
      </w:r>
      <m:oMath>
        <m:r>
          <w:rPr>
            <w:rFonts w:ascii="Cambria Math" w:hAnsi="Cambria Math"/>
          </w:rPr>
          <m:t>n</m:t>
        </m:r>
      </m:oMath>
      <w:r>
        <w:t xml:space="preserve"> number of tasks, forming the mission set. Each task </w:t>
      </w:r>
      <m:oMath>
        <m:r>
          <w:rPr>
            <w:rFonts w:ascii="Cambria Math" w:hAnsi="Cambria Math"/>
          </w:rPr>
          <m:t>(</m:t>
        </m:r>
        <m:r>
          <w:rPr>
            <w:rFonts w:ascii="Cambria Math" w:hAnsi="Cambria Math"/>
          </w:rPr>
          <m:t>T</m:t>
        </m:r>
        <m:r>
          <w:rPr>
            <w:rFonts w:ascii="Cambria Math" w:hAnsi="Cambria Math"/>
          </w:rPr>
          <m:t>)</m:t>
        </m:r>
      </m:oMath>
      <w:r>
        <w:t xml:space="preserve"> consists of </w:t>
      </w:r>
      <w:proofErr w:type="gramStart"/>
      <w:r>
        <w:t>a number of</w:t>
      </w:r>
      <w:proofErr w:type="gramEnd"/>
      <w:r>
        <w:t xml:space="preserve"> sub-tasks, where each sub-task does not nec</w:t>
      </w:r>
      <w:r>
        <w:t>essarily have to be conducted in sequential order, these sub-tasks are denoted as being “unordered.”</w:t>
      </w:r>
    </w:p>
    <w:p w14:paraId="63C33C8F" w14:textId="77777777" w:rsidR="0069525C" w:rsidRPr="00AB4B5F" w:rsidRDefault="002251F3">
      <w:r>
        <w:br w:type="page"/>
      </w:r>
    </w:p>
    <w:p w14:paraId="53F7137D" w14:textId="77777777" w:rsidR="0069525C" w:rsidRDefault="0069525C"/>
    <w:p w14:paraId="48B37E92" w14:textId="77777777" w:rsidR="0069525C" w:rsidRDefault="0069525C"/>
    <w:p w14:paraId="290B90EA" w14:textId="77777777" w:rsidR="0069525C" w:rsidRDefault="0069525C"/>
    <w:p w14:paraId="3BC32DBC" w14:textId="77777777" w:rsidR="0069525C" w:rsidRDefault="0069525C"/>
    <w:p w14:paraId="49BE5F23" w14:textId="77777777" w:rsidR="0069525C" w:rsidRDefault="0069525C"/>
    <w:p w14:paraId="27549363" w14:textId="77777777" w:rsidR="0069525C" w:rsidRDefault="002251F3">
      <w:r>
        <w:rPr>
          <w:noProof/>
        </w:rPr>
        <w:drawing>
          <wp:anchor distT="114300" distB="114300" distL="114300" distR="114300" simplePos="0" relativeHeight="251658240" behindDoc="0" locked="0" layoutInCell="1" hidden="0" allowOverlap="1" wp14:anchorId="47036BC0" wp14:editId="69497D9D">
            <wp:simplePos x="0" y="0"/>
            <wp:positionH relativeFrom="column">
              <wp:posOffset>1909109</wp:posOffset>
            </wp:positionH>
            <wp:positionV relativeFrom="paragraph">
              <wp:posOffset>114300</wp:posOffset>
            </wp:positionV>
            <wp:extent cx="2081866" cy="1753151"/>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81866" cy="1753151"/>
                    </a:xfrm>
                    <a:prstGeom prst="rect">
                      <a:avLst/>
                    </a:prstGeom>
                    <a:ln/>
                  </pic:spPr>
                </pic:pic>
              </a:graphicData>
            </a:graphic>
          </wp:anchor>
        </w:drawing>
      </w:r>
    </w:p>
    <w:p w14:paraId="72A7165A" w14:textId="77777777" w:rsidR="0069525C" w:rsidRDefault="0069525C">
      <w:pPr>
        <w:keepNext/>
        <w:jc w:val="center"/>
        <w:rPr>
          <w:b/>
        </w:rPr>
      </w:pPr>
    </w:p>
    <w:p w14:paraId="0F116F49" w14:textId="77777777" w:rsidR="0069525C" w:rsidRDefault="0069525C">
      <w:pPr>
        <w:keepNext/>
        <w:jc w:val="center"/>
        <w:rPr>
          <w:b/>
        </w:rPr>
      </w:pPr>
    </w:p>
    <w:p w14:paraId="2AE70F46" w14:textId="77777777" w:rsidR="0069525C" w:rsidRDefault="0069525C">
      <w:pPr>
        <w:keepNext/>
        <w:jc w:val="center"/>
        <w:rPr>
          <w:b/>
        </w:rPr>
      </w:pPr>
    </w:p>
    <w:p w14:paraId="7D41BC67" w14:textId="77777777" w:rsidR="0069525C" w:rsidRDefault="0069525C">
      <w:pPr>
        <w:keepNext/>
        <w:jc w:val="center"/>
        <w:rPr>
          <w:b/>
        </w:rPr>
      </w:pPr>
    </w:p>
    <w:p w14:paraId="5DE5C2A9" w14:textId="77777777" w:rsidR="0069525C" w:rsidRDefault="0069525C">
      <w:pPr>
        <w:pBdr>
          <w:top w:val="nil"/>
          <w:left w:val="nil"/>
          <w:bottom w:val="nil"/>
          <w:right w:val="nil"/>
          <w:between w:val="nil"/>
        </w:pBdr>
        <w:spacing w:after="200" w:line="240" w:lineRule="auto"/>
        <w:jc w:val="center"/>
        <w:rPr>
          <w:i/>
          <w:color w:val="44546A"/>
          <w:sz w:val="18"/>
          <w:szCs w:val="18"/>
        </w:rPr>
      </w:pPr>
    </w:p>
    <w:p w14:paraId="5269C85A" w14:textId="77777777" w:rsidR="0069525C" w:rsidRDefault="0069525C">
      <w:pPr>
        <w:pBdr>
          <w:top w:val="nil"/>
          <w:left w:val="nil"/>
          <w:bottom w:val="nil"/>
          <w:right w:val="nil"/>
          <w:between w:val="nil"/>
        </w:pBdr>
        <w:spacing w:after="200" w:line="240" w:lineRule="auto"/>
        <w:jc w:val="center"/>
        <w:rPr>
          <w:i/>
          <w:color w:val="44546A"/>
          <w:sz w:val="18"/>
          <w:szCs w:val="18"/>
        </w:rPr>
      </w:pPr>
    </w:p>
    <w:p w14:paraId="3F38014F" w14:textId="77777777" w:rsidR="0069525C" w:rsidRDefault="0069525C">
      <w:pPr>
        <w:pBdr>
          <w:top w:val="nil"/>
          <w:left w:val="nil"/>
          <w:bottom w:val="nil"/>
          <w:right w:val="nil"/>
          <w:between w:val="nil"/>
        </w:pBdr>
        <w:spacing w:after="200" w:line="240" w:lineRule="auto"/>
        <w:jc w:val="center"/>
        <w:rPr>
          <w:i/>
          <w:color w:val="44546A"/>
          <w:sz w:val="18"/>
          <w:szCs w:val="18"/>
        </w:rPr>
      </w:pPr>
    </w:p>
    <w:p w14:paraId="6296FAA8" w14:textId="77777777" w:rsidR="0069525C" w:rsidRDefault="002251F3">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1 - This is the logo of the </w:t>
      </w:r>
      <w:r>
        <w:rPr>
          <w:i/>
          <w:color w:val="44546A"/>
          <w:sz w:val="18"/>
          <w:szCs w:val="18"/>
        </w:rPr>
        <w:t>ALMI</w:t>
      </w:r>
      <w:r>
        <w:rPr>
          <w:i/>
          <w:color w:val="44546A"/>
          <w:sz w:val="18"/>
          <w:szCs w:val="18"/>
        </w:rPr>
        <w:t xml:space="preserve"> Project</w:t>
      </w:r>
    </w:p>
    <w:p w14:paraId="551AD965" w14:textId="77777777" w:rsidR="0069525C" w:rsidRDefault="0069525C"/>
    <w:p w14:paraId="0212D3C8" w14:textId="77777777" w:rsidR="0069525C" w:rsidRDefault="0069525C">
      <w:pPr>
        <w:keepNext/>
        <w:pBdr>
          <w:top w:val="nil"/>
          <w:left w:val="nil"/>
          <w:bottom w:val="nil"/>
          <w:right w:val="nil"/>
          <w:between w:val="nil"/>
        </w:pBdr>
        <w:spacing w:after="200" w:line="240" w:lineRule="auto"/>
        <w:jc w:val="both"/>
        <w:rPr>
          <w:i/>
          <w:color w:val="44546A"/>
          <w:sz w:val="18"/>
          <w:szCs w:val="18"/>
        </w:rPr>
      </w:pPr>
    </w:p>
    <w:tbl>
      <w:tblPr>
        <w:tblStyle w:val="a4"/>
        <w:tblW w:w="96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07"/>
        <w:gridCol w:w="2407"/>
        <w:gridCol w:w="2407"/>
        <w:gridCol w:w="2407"/>
      </w:tblGrid>
      <w:tr w:rsidR="0069525C" w14:paraId="4784A38A" w14:textId="77777777">
        <w:tc>
          <w:tcPr>
            <w:tcW w:w="2407" w:type="dxa"/>
          </w:tcPr>
          <w:p w14:paraId="27535C33" w14:textId="77777777" w:rsidR="0069525C" w:rsidRDefault="002251F3">
            <w:pPr>
              <w:jc w:val="center"/>
            </w:pPr>
            <w:r>
              <w:t xml:space="preserve">Table </w:t>
            </w:r>
          </w:p>
        </w:tc>
        <w:tc>
          <w:tcPr>
            <w:tcW w:w="2407" w:type="dxa"/>
          </w:tcPr>
          <w:p w14:paraId="4404E161" w14:textId="77777777" w:rsidR="0069525C" w:rsidRDefault="0069525C">
            <w:pPr>
              <w:jc w:val="center"/>
            </w:pPr>
          </w:p>
        </w:tc>
        <w:tc>
          <w:tcPr>
            <w:tcW w:w="2407" w:type="dxa"/>
          </w:tcPr>
          <w:p w14:paraId="0A471059" w14:textId="77777777" w:rsidR="0069525C" w:rsidRDefault="0069525C">
            <w:pPr>
              <w:jc w:val="center"/>
            </w:pPr>
          </w:p>
        </w:tc>
        <w:tc>
          <w:tcPr>
            <w:tcW w:w="2407" w:type="dxa"/>
          </w:tcPr>
          <w:p w14:paraId="634ACC18" w14:textId="77777777" w:rsidR="0069525C" w:rsidRDefault="0069525C">
            <w:pPr>
              <w:jc w:val="center"/>
            </w:pPr>
          </w:p>
        </w:tc>
      </w:tr>
      <w:tr w:rsidR="0069525C" w14:paraId="4FD02132" w14:textId="77777777">
        <w:tc>
          <w:tcPr>
            <w:tcW w:w="2407" w:type="dxa"/>
          </w:tcPr>
          <w:p w14:paraId="4682B169" w14:textId="77777777" w:rsidR="0069525C" w:rsidRDefault="0069525C">
            <w:pPr>
              <w:jc w:val="center"/>
            </w:pPr>
          </w:p>
        </w:tc>
        <w:tc>
          <w:tcPr>
            <w:tcW w:w="2407" w:type="dxa"/>
          </w:tcPr>
          <w:p w14:paraId="1EDCDF8A" w14:textId="77777777" w:rsidR="0069525C" w:rsidRDefault="0069525C">
            <w:pPr>
              <w:jc w:val="center"/>
            </w:pPr>
          </w:p>
        </w:tc>
        <w:tc>
          <w:tcPr>
            <w:tcW w:w="2407" w:type="dxa"/>
          </w:tcPr>
          <w:p w14:paraId="1A78752C" w14:textId="77777777" w:rsidR="0069525C" w:rsidRDefault="0069525C">
            <w:pPr>
              <w:jc w:val="center"/>
            </w:pPr>
          </w:p>
        </w:tc>
        <w:tc>
          <w:tcPr>
            <w:tcW w:w="2407" w:type="dxa"/>
          </w:tcPr>
          <w:p w14:paraId="1A33C9C4" w14:textId="77777777" w:rsidR="0069525C" w:rsidRDefault="0069525C">
            <w:pPr>
              <w:keepNext/>
              <w:jc w:val="center"/>
            </w:pPr>
          </w:p>
        </w:tc>
      </w:tr>
    </w:tbl>
    <w:p w14:paraId="7E964F74" w14:textId="77777777" w:rsidR="0069525C" w:rsidRDefault="002251F3">
      <w:pPr>
        <w:pBdr>
          <w:top w:val="nil"/>
          <w:left w:val="nil"/>
          <w:bottom w:val="nil"/>
          <w:right w:val="nil"/>
          <w:between w:val="nil"/>
        </w:pBdr>
        <w:spacing w:after="200" w:line="240" w:lineRule="auto"/>
        <w:jc w:val="center"/>
        <w:rPr>
          <w:i/>
          <w:color w:val="44546A"/>
          <w:sz w:val="18"/>
          <w:szCs w:val="18"/>
        </w:rPr>
      </w:pPr>
      <w:r>
        <w:rPr>
          <w:i/>
          <w:color w:val="44546A"/>
          <w:sz w:val="18"/>
          <w:szCs w:val="18"/>
        </w:rPr>
        <w:t>Table 1 - This is just a table</w:t>
      </w:r>
    </w:p>
    <w:p w14:paraId="6773229A" w14:textId="77777777" w:rsidR="0069525C" w:rsidRDefault="0069525C"/>
    <w:sectPr w:rsidR="0069525C">
      <w:headerReference w:type="default" r:id="rId13"/>
      <w:footerReference w:type="default" r:id="rId14"/>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D115" w14:textId="77777777" w:rsidR="002251F3" w:rsidRDefault="002251F3">
      <w:pPr>
        <w:spacing w:after="0" w:line="240" w:lineRule="auto"/>
      </w:pPr>
      <w:r>
        <w:separator/>
      </w:r>
    </w:p>
  </w:endnote>
  <w:endnote w:type="continuationSeparator" w:id="0">
    <w:p w14:paraId="47EB5251" w14:textId="77777777" w:rsidR="002251F3" w:rsidRDefault="00225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E8958" w14:textId="77777777" w:rsidR="0069525C" w:rsidRDefault="002251F3">
    <w:pPr>
      <w:pBdr>
        <w:top w:val="nil"/>
        <w:left w:val="nil"/>
        <w:bottom w:val="nil"/>
        <w:right w:val="nil"/>
        <w:between w:val="nil"/>
      </w:pBdr>
      <w:tabs>
        <w:tab w:val="center" w:pos="4819"/>
        <w:tab w:val="right" w:pos="9638"/>
      </w:tabs>
      <w:spacing w:after="0" w:line="240" w:lineRule="auto"/>
      <w:rPr>
        <w:color w:val="000000"/>
        <w:sz w:val="18"/>
        <w:szCs w:val="18"/>
      </w:rPr>
    </w:pPr>
    <w:r>
      <w:rPr>
        <w:i/>
        <w:color w:val="164488"/>
        <w:sz w:val="18"/>
        <w:szCs w:val="18"/>
      </w:rPr>
      <w:t>ALMI</w:t>
    </w:r>
    <w:r>
      <w:rPr>
        <w:i/>
        <w:color w:val="164488"/>
        <w:sz w:val="18"/>
        <w:szCs w:val="18"/>
      </w:rPr>
      <w:t xml:space="preserve"> Document D.0.0_Title_Rel.00_YYYYMMDD</w:t>
    </w:r>
    <w:r>
      <w:rPr>
        <w:i/>
        <w:color w:val="164488"/>
        <w:sz w:val="18"/>
        <w:szCs w:val="18"/>
      </w:rPr>
      <w:tab/>
    </w:r>
    <w:r>
      <w:rPr>
        <w:i/>
        <w:color w:val="164488"/>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9357F" w14:textId="77777777" w:rsidR="002251F3" w:rsidRDefault="002251F3">
      <w:pPr>
        <w:spacing w:after="0" w:line="240" w:lineRule="auto"/>
      </w:pPr>
      <w:r>
        <w:separator/>
      </w:r>
    </w:p>
  </w:footnote>
  <w:footnote w:type="continuationSeparator" w:id="0">
    <w:p w14:paraId="2048114F" w14:textId="77777777" w:rsidR="002251F3" w:rsidRDefault="00225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813A" w14:textId="77777777" w:rsidR="0069525C" w:rsidRDefault="002251F3">
    <w:pPr>
      <w:pBdr>
        <w:top w:val="nil"/>
        <w:left w:val="nil"/>
        <w:bottom w:val="nil"/>
        <w:right w:val="nil"/>
        <w:between w:val="nil"/>
      </w:pBdr>
      <w:tabs>
        <w:tab w:val="center" w:pos="4819"/>
        <w:tab w:val="right" w:pos="9638"/>
      </w:tabs>
      <w:spacing w:after="0" w:line="240" w:lineRule="auto"/>
      <w:rPr>
        <w:i/>
        <w:color w:val="2F5496"/>
        <w:sz w:val="24"/>
        <w:szCs w:val="24"/>
      </w:rPr>
    </w:pPr>
    <w:r>
      <w:rPr>
        <w:i/>
        <w:color w:val="2F5496"/>
        <w:sz w:val="24"/>
        <w:szCs w:val="24"/>
      </w:rPr>
      <w:tab/>
    </w:r>
    <w:r>
      <w:rPr>
        <w:i/>
        <w:color w:val="2F5496"/>
        <w:sz w:val="24"/>
        <w:szCs w:val="24"/>
      </w:rPr>
      <w:tab/>
    </w:r>
    <w:r>
      <w:rPr>
        <w:noProof/>
      </w:rPr>
      <w:drawing>
        <wp:anchor distT="114300" distB="114300" distL="114300" distR="114300" simplePos="0" relativeHeight="251658240" behindDoc="0" locked="0" layoutInCell="1" hidden="0" allowOverlap="1" wp14:anchorId="2C805C50" wp14:editId="53622CB9">
          <wp:simplePos x="0" y="0"/>
          <wp:positionH relativeFrom="column">
            <wp:posOffset>104777</wp:posOffset>
          </wp:positionH>
          <wp:positionV relativeFrom="paragraph">
            <wp:posOffset>-228598</wp:posOffset>
          </wp:positionV>
          <wp:extent cx="675322" cy="57474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5322" cy="574743"/>
                  </a:xfrm>
                  <a:prstGeom prst="rect">
                    <a:avLst/>
                  </a:prstGeom>
                  <a:ln/>
                </pic:spPr>
              </pic:pic>
            </a:graphicData>
          </a:graphic>
        </wp:anchor>
      </w:drawing>
    </w:r>
    <w:r>
      <w:rPr>
        <w:noProof/>
      </w:rPr>
      <w:drawing>
        <wp:anchor distT="152400" distB="152400" distL="152400" distR="152400" simplePos="0" relativeHeight="251659264" behindDoc="0" locked="0" layoutInCell="1" hidden="0" allowOverlap="1" wp14:anchorId="785A8FDE" wp14:editId="454E2F9C">
          <wp:simplePos x="0" y="0"/>
          <wp:positionH relativeFrom="column">
            <wp:posOffset>5581650</wp:posOffset>
          </wp:positionH>
          <wp:positionV relativeFrom="paragraph">
            <wp:posOffset>-297178</wp:posOffset>
          </wp:positionV>
          <wp:extent cx="676275" cy="638810"/>
          <wp:effectExtent l="0" t="0" r="0" b="0"/>
          <wp:wrapSquare wrapText="bothSides" distT="152400" distB="152400" distL="152400" distR="1524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76275" cy="638810"/>
                  </a:xfrm>
                  <a:prstGeom prst="rect">
                    <a:avLst/>
                  </a:prstGeom>
                  <a:ln/>
                </pic:spPr>
              </pic:pic>
            </a:graphicData>
          </a:graphic>
        </wp:anchor>
      </w:drawing>
    </w:r>
  </w:p>
  <w:p w14:paraId="6F707EFC" w14:textId="77777777" w:rsidR="0069525C" w:rsidRDefault="002251F3">
    <w:pPr>
      <w:pBdr>
        <w:top w:val="nil"/>
        <w:left w:val="nil"/>
        <w:bottom w:val="nil"/>
        <w:right w:val="nil"/>
        <w:between w:val="nil"/>
      </w:pBdr>
      <w:tabs>
        <w:tab w:val="center" w:pos="4819"/>
        <w:tab w:val="right" w:pos="9638"/>
      </w:tabs>
      <w:spacing w:after="0" w:line="240" w:lineRule="auto"/>
      <w:ind w:left="1560"/>
      <w:jc w:val="center"/>
      <w:rPr>
        <w:i/>
        <w:color w:val="2F5496"/>
        <w:sz w:val="24"/>
        <w:szCs w:val="24"/>
      </w:rPr>
    </w:pPr>
    <w:r>
      <w:rPr>
        <w:i/>
        <w:color w:val="2F5496"/>
        <w:sz w:val="24"/>
        <w:szCs w:val="24"/>
      </w:rPr>
      <w:t>Ambient Assisted Living for Long-term Monitoring and Interaction (ALMI)</w:t>
    </w:r>
  </w:p>
  <w:p w14:paraId="49C47F7C" w14:textId="77777777" w:rsidR="0069525C" w:rsidRDefault="002251F3">
    <w:pPr>
      <w:pBdr>
        <w:top w:val="nil"/>
        <w:left w:val="nil"/>
        <w:bottom w:val="nil"/>
        <w:right w:val="nil"/>
        <w:between w:val="nil"/>
      </w:pBdr>
      <w:tabs>
        <w:tab w:val="center" w:pos="4819"/>
        <w:tab w:val="right" w:pos="9638"/>
      </w:tabs>
      <w:spacing w:after="0" w:line="240" w:lineRule="auto"/>
      <w:rPr>
        <w:color w:val="000000"/>
        <w:sz w:val="18"/>
        <w:szCs w:val="18"/>
      </w:rPr>
    </w:pPr>
    <w:r>
      <w:rPr>
        <w:i/>
        <w:color w:val="2F5496"/>
        <w:sz w:val="18"/>
        <w:szCs w:val="18"/>
      </w:rPr>
      <w:t>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63543"/>
    <w:multiLevelType w:val="multilevel"/>
    <w:tmpl w:val="F58456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5C"/>
    <w:rsid w:val="001A6DC6"/>
    <w:rsid w:val="002251F3"/>
    <w:rsid w:val="00245C81"/>
    <w:rsid w:val="00263C2E"/>
    <w:rsid w:val="00291C2F"/>
    <w:rsid w:val="002A2401"/>
    <w:rsid w:val="002C6745"/>
    <w:rsid w:val="00300C62"/>
    <w:rsid w:val="004D68D1"/>
    <w:rsid w:val="0069525C"/>
    <w:rsid w:val="008239F2"/>
    <w:rsid w:val="009971F4"/>
    <w:rsid w:val="00A16A7B"/>
    <w:rsid w:val="00A219DC"/>
    <w:rsid w:val="00AB4B5F"/>
    <w:rsid w:val="00C4270A"/>
    <w:rsid w:val="00C97BBA"/>
    <w:rsid w:val="00DD0D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B8F0"/>
  <w15:docId w15:val="{A26D0FCA-D2D6-D14E-A452-F4590360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240" w:after="0"/>
      <w:ind w:left="432" w:hanging="432"/>
      <w:outlineLvl w:val="0"/>
    </w:pPr>
    <w:rPr>
      <w:color w:val="000000"/>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000000"/>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000000"/>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000000"/>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AB4B5F"/>
    <w:rPr>
      <w:color w:val="808080"/>
    </w:rPr>
  </w:style>
  <w:style w:type="paragraph" w:styleId="Caption">
    <w:name w:val="caption"/>
    <w:basedOn w:val="Normal"/>
    <w:next w:val="Normal"/>
    <w:uiPriority w:val="35"/>
    <w:unhideWhenUsed/>
    <w:qFormat/>
    <w:rsid w:val="00AB4B5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oHpz93XqORqzVkH6gajUw1kzfA==">AMUW2mUaI5GG8kgaHt2oArLYdX+lthF6nCq9TQ0JrQsalwtrp0oBphiJEmY+JSoA9mdK/VKRRMpFbxZU7XeQctN5Nr+OYTLtC24JlrB3NkQYeO1Yw/mwUrRP/7+/i+K0FmRTK/qOESqEo5eN8wwhEMHfzrOiaU8Osw==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A51611-50EC-DB44-929A-1EC19B23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Hamilton</cp:lastModifiedBy>
  <cp:revision>2</cp:revision>
  <dcterms:created xsi:type="dcterms:W3CDTF">2021-12-21T16:04:00Z</dcterms:created>
  <dcterms:modified xsi:type="dcterms:W3CDTF">2021-12-21T16:04:00Z</dcterms:modified>
</cp:coreProperties>
</file>