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20"/>
      </w:pPr>
    </w:p>
    <w:p>
      <w:pPr>
        <w:pStyle w:val="Title"/>
        <w:spacing w:after="360"/>
        <w:jc w:val="center"/>
      </w:pPr>
      <w:r>
        <w:t>Báo cáo thiết kế cơ sở dữ liệu rút gọn</w:t>
      </w:r>
    </w:p>
    <w:p>
      <w:pPr>
        <w:spacing w:after="240"/>
        <w:jc w:val="center"/>
      </w:pPr>
      <w:r>
        <w:rPr>
          <w:rFonts w:ascii="Arial" w:hAnsi="Arial" w:eastAsia="Arial"/>
          <w:b/>
          <w:sz w:val="36"/>
        </w:rPr>
        <w:t>Medication Safety Assistant</w:t>
      </w:r>
    </w:p>
    <w:p>
      <w:pPr>
        <w:jc w:val="center"/>
      </w:pPr>
      <w:r>
        <w:rPr>
          <w:rFonts w:ascii="Arial" w:hAnsi="Arial" w:eastAsia="Arial"/>
          <w:color w:val="595959"/>
          <w:sz w:val="23"/>
        </w:rPr>
        <w:t>Thiết kế 32 bảng cho nhánh design-database</w:t>
      </w:r>
    </w:p>
    <w:p>
      <w:pPr>
        <w:spacing w:after="3100"/>
      </w:pPr>
    </w:p>
    <w:p>
      <w:pPr>
        <w:jc w:val="center"/>
      </w:pPr>
      <w:r>
        <w:rPr>
          <w:rFonts w:ascii="Arial" w:hAnsi="Arial" w:eastAsia="Arial"/>
          <w:color w:val="595959"/>
          <w:sz w:val="21"/>
        </w:rPr>
        <w:t>Project Assessment 2</w:t>
        <w:br/>
        <w:t>30 October 2026</w:t>
        <w:br/>
        <w:t>Version 2.1</w:t>
      </w:r>
    </w:p>
    <w:p>
      <w:r>
        <w:br w:type="page"/>
      </w:r>
    </w:p>
    <w:p>
      <w:pPr>
        <w:pStyle w:val="Heading1"/>
        <w:keepNext/>
        <w:spacing w:before="200" w:after="100"/>
      </w:pPr>
      <w:r>
        <w:t>Lịch sử tài liệu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80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Ngày</w:t>
            </w:r>
          </w:p>
        </w:tc>
        <w:tc>
          <w:tcPr>
            <w:tcW w:type="dxa" w:w="1296"/>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Phiên bản</w:t>
            </w:r>
          </w:p>
        </w:tc>
        <w:tc>
          <w:tcPr>
            <w:tcW w:type="dxa" w:w="6984"/>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Nội dung</w:t>
            </w:r>
          </w:p>
        </w:tc>
      </w:tr>
      <w:tr>
        <w:tc>
          <w:tcPr>
            <w:tcW w:type="dxa" w:w="1800"/>
            <w:vAlign w:val="center"/>
            <w:tcMar>
              <w:top w:w="100" w:type="dxa"/>
              <w:start w:w="120" w:type="dxa"/>
              <w:bottom w:w="100" w:type="dxa"/>
              <w:end w:w="120" w:type="dxa"/>
            </w:tcMar>
          </w:tcPr>
          <w:p>
            <w:pPr>
              <w:spacing w:after="0" w:line="252" w:lineRule="auto"/>
              <w:jc w:val="center"/>
            </w:pPr>
            <w:r/>
            <w:r>
              <w:rPr>
                <w:rFonts w:ascii="Arial" w:hAnsi="Arial" w:eastAsia="Arial"/>
                <w:b w:val="0"/>
                <w:sz w:val="19"/>
              </w:rPr>
              <w:t>29 Oct 2026</w:t>
            </w:r>
          </w:p>
        </w:tc>
        <w:tc>
          <w:tcPr>
            <w:tcW w:type="dxa" w:w="1296"/>
            <w:vAlign w:val="center"/>
            <w:tcMar>
              <w:top w:w="100" w:type="dxa"/>
              <w:start w:w="120" w:type="dxa"/>
              <w:bottom w:w="100" w:type="dxa"/>
              <w:end w:w="120" w:type="dxa"/>
            </w:tcMar>
          </w:tcPr>
          <w:p>
            <w:pPr>
              <w:spacing w:after="0" w:line="252" w:lineRule="auto"/>
              <w:jc w:val="left"/>
            </w:pPr>
            <w:r/>
            <w:r>
              <w:rPr>
                <w:rFonts w:ascii="Arial" w:hAnsi="Arial" w:eastAsia="Arial"/>
                <w:b w:val="0"/>
                <w:sz w:val="19"/>
              </w:rPr>
              <w:t>1.0</w:t>
            </w:r>
          </w:p>
        </w:tc>
        <w:tc>
          <w:tcPr>
            <w:tcW w:type="dxa" w:w="6984"/>
            <w:vAlign w:val="center"/>
            <w:tcMar>
              <w:top w:w="100" w:type="dxa"/>
              <w:start w:w="120" w:type="dxa"/>
              <w:bottom w:w="100" w:type="dxa"/>
              <w:end w:w="120" w:type="dxa"/>
            </w:tcMar>
          </w:tcPr>
          <w:p>
            <w:pPr>
              <w:spacing w:after="0" w:line="252" w:lineRule="auto"/>
              <w:jc w:val="left"/>
            </w:pPr>
            <w:r/>
            <w:r>
              <w:rPr>
                <w:rFonts w:ascii="Arial" w:hAnsi="Arial" w:eastAsia="Arial"/>
                <w:b w:val="0"/>
                <w:sz w:val="19"/>
              </w:rPr>
              <w:t>Báo cáo logical design dựa trên mô hình 64 bảng.</w:t>
            </w:r>
          </w:p>
        </w:tc>
      </w:tr>
      <w:tr>
        <w:tc>
          <w:tcPr>
            <w:tcW w:type="dxa" w:w="180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29 Oct 2026</w:t>
            </w:r>
          </w:p>
        </w:tc>
        <w:tc>
          <w:tcPr>
            <w:tcW w:type="dxa" w:w="12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2.0</w:t>
            </w:r>
          </w:p>
        </w:tc>
        <w:tc>
          <w:tcPr>
            <w:tcW w:type="dxa" w:w="698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Tạo báo cáo mới cho thiết kế rút gọn 30 bảng và Mermaid schema đầy đủ thuộc tính.</w:t>
            </w:r>
          </w:p>
        </w:tc>
      </w:tr>
      <w:tr>
        <w:tc>
          <w:tcPr>
            <w:tcW w:type="dxa" w:w="1800"/>
            <w:vAlign w:val="center"/>
            <w:tcMar>
              <w:top w:w="100" w:type="dxa"/>
              <w:start w:w="120" w:type="dxa"/>
              <w:bottom w:w="100" w:type="dxa"/>
              <w:end w:w="120" w:type="dxa"/>
            </w:tcMar>
          </w:tcPr>
          <w:p>
            <w:pPr>
              <w:spacing w:after="0" w:line="252" w:lineRule="auto"/>
              <w:jc w:val="center"/>
            </w:pPr>
            <w:r/>
            <w:r>
              <w:rPr>
                <w:rFonts w:ascii="Arial" w:hAnsi="Arial" w:eastAsia="Arial"/>
                <w:b w:val="0"/>
                <w:sz w:val="19"/>
              </w:rPr>
              <w:t>30 Oct 2026</w:t>
            </w:r>
          </w:p>
        </w:tc>
        <w:tc>
          <w:tcPr>
            <w:tcW w:type="dxa" w:w="1296"/>
            <w:vAlign w:val="center"/>
            <w:tcMar>
              <w:top w:w="100" w:type="dxa"/>
              <w:start w:w="120" w:type="dxa"/>
              <w:bottom w:w="100" w:type="dxa"/>
              <w:end w:w="120" w:type="dxa"/>
            </w:tcMar>
          </w:tcPr>
          <w:p>
            <w:pPr>
              <w:spacing w:after="0" w:line="252" w:lineRule="auto"/>
              <w:jc w:val="left"/>
            </w:pPr>
            <w:r/>
            <w:r>
              <w:rPr>
                <w:rFonts w:ascii="Arial" w:hAnsi="Arial" w:eastAsia="Arial"/>
                <w:b w:val="0"/>
                <w:sz w:val="19"/>
              </w:rPr>
              <w:t>2.1</w:t>
            </w:r>
          </w:p>
        </w:tc>
        <w:tc>
          <w:tcPr>
            <w:tcW w:type="dxa" w:w="6984"/>
            <w:vAlign w:val="center"/>
            <w:tcMar>
              <w:top w:w="100" w:type="dxa"/>
              <w:start w:w="120" w:type="dxa"/>
              <w:bottom w:w="100" w:type="dxa"/>
              <w:end w:w="120" w:type="dxa"/>
            </w:tcMar>
          </w:tcPr>
          <w:p>
            <w:pPr>
              <w:spacing w:after="0" w:line="252" w:lineRule="auto"/>
              <w:jc w:val="left"/>
            </w:pPr>
            <w:r/>
            <w:r>
              <w:rPr>
                <w:rFonts w:ascii="Arial" w:hAnsi="Arial" w:eastAsia="Arial"/>
                <w:b w:val="0"/>
                <w:sz w:val="19"/>
              </w:rPr>
              <w:t>Tách PROFESSIONAL_PROFILES và STAFF_PROFILES khỏi USERS; cập nhật mô hình thành 32 bảng.</w:t>
            </w:r>
          </w:p>
        </w:tc>
      </w:tr>
    </w:tbl>
    <w:p>
      <w:pPr>
        <w:spacing w:after="0"/>
      </w:pPr>
    </w:p>
    <w:p>
      <w:pPr>
        <w:pStyle w:val="Heading1"/>
        <w:keepNext/>
        <w:spacing w:before="200" w:after="100"/>
      </w:pPr>
      <w:r>
        <w:t>Mục lục</w:t>
      </w:r>
    </w:p>
    <w:p>
      <w:pPr>
        <w:pStyle w:val="ListNumber"/>
        <w:spacing w:after="80" w:line="264" w:lineRule="auto"/>
      </w:pPr>
      <w:r>
        <w:rPr>
          <w:rFonts w:ascii="Arial" w:hAnsi="Arial" w:eastAsia="Arial"/>
          <w:sz w:val="20"/>
        </w:rPr>
        <w:t>Phạm vi và nguyên tắc rút gọn.</w:t>
      </w:r>
    </w:p>
    <w:p>
      <w:pPr>
        <w:pStyle w:val="ListNumber"/>
        <w:spacing w:after="80" w:line="264" w:lineRule="auto"/>
      </w:pPr>
      <w:r>
        <w:rPr>
          <w:rFonts w:ascii="Arial" w:hAnsi="Arial" w:eastAsia="Arial"/>
          <w:sz w:val="20"/>
        </w:rPr>
        <w:t>Bản đồ chuyển đổi từ 64 xuống 32 bảng.</w:t>
      </w:r>
    </w:p>
    <w:p>
      <w:pPr>
        <w:pStyle w:val="ListNumber"/>
        <w:spacing w:after="80" w:line="264" w:lineRule="auto"/>
      </w:pPr>
      <w:r>
        <w:rPr>
          <w:rFonts w:ascii="Arial" w:hAnsi="Arial" w:eastAsia="Arial"/>
          <w:sz w:val="20"/>
        </w:rPr>
        <w:t>Unified schema 32 bảng.</w:t>
      </w:r>
    </w:p>
    <w:p>
      <w:pPr>
        <w:pStyle w:val="ListNumber"/>
        <w:spacing w:after="80" w:line="264" w:lineRule="auto"/>
      </w:pPr>
      <w:r>
        <w:rPr>
          <w:rFonts w:ascii="Arial" w:hAnsi="Arial" w:eastAsia="Arial"/>
          <w:sz w:val="20"/>
        </w:rPr>
        <w:t>Từ điển 32 bảng.</w:t>
      </w:r>
    </w:p>
    <w:p>
      <w:pPr>
        <w:pStyle w:val="ListNumber"/>
        <w:spacing w:after="80" w:line="264" w:lineRule="auto"/>
      </w:pPr>
      <w:r>
        <w:rPr>
          <w:rFonts w:ascii="Arial" w:hAnsi="Arial" w:eastAsia="Arial"/>
          <w:sz w:val="20"/>
        </w:rPr>
        <w:t>Thiết kế theo năm module.</w:t>
      </w:r>
    </w:p>
    <w:p>
      <w:pPr>
        <w:pStyle w:val="ListNumber"/>
        <w:spacing w:after="80" w:line="264" w:lineRule="auto"/>
      </w:pPr>
      <w:r>
        <w:rPr>
          <w:rFonts w:ascii="Arial" w:hAnsi="Arial" w:eastAsia="Arial"/>
          <w:sz w:val="20"/>
        </w:rPr>
        <w:t>Thiết kế theo năm shared domain.</w:t>
      </w:r>
    </w:p>
    <w:p>
      <w:pPr>
        <w:pStyle w:val="ListNumber"/>
        <w:spacing w:after="80" w:line="264" w:lineRule="auto"/>
      </w:pPr>
      <w:r>
        <w:rPr>
          <w:rFonts w:ascii="Arial" w:hAnsi="Arial" w:eastAsia="Arial"/>
          <w:sz w:val="20"/>
        </w:rPr>
        <w:t>Ánh xạ sáu file CSV.</w:t>
      </w:r>
    </w:p>
    <w:p>
      <w:pPr>
        <w:pStyle w:val="ListNumber"/>
        <w:spacing w:after="80" w:line="264" w:lineRule="auto"/>
      </w:pPr>
      <w:r>
        <w:rPr>
          <w:rFonts w:ascii="Arial" w:hAnsi="Arial" w:eastAsia="Arial"/>
          <w:sz w:val="20"/>
        </w:rPr>
        <w:t>Ràng buộc physical schema.</w:t>
      </w:r>
    </w:p>
    <w:p>
      <w:pPr>
        <w:pStyle w:val="ListNumber"/>
        <w:spacing w:after="80" w:line="264" w:lineRule="auto"/>
      </w:pPr>
      <w:r>
        <w:rPr>
          <w:rFonts w:ascii="Arial" w:hAnsi="Arial" w:eastAsia="Arial"/>
          <w:sz w:val="20"/>
        </w:rPr>
        <w:t>Các đánh đổi của thiết kế rút gọn.</w:t>
      </w:r>
    </w:p>
    <w:p>
      <w:pPr>
        <w:pStyle w:val="ListNumber"/>
        <w:spacing w:after="80" w:line="264" w:lineRule="auto"/>
      </w:pPr>
      <w:r>
        <w:rPr>
          <w:rFonts w:ascii="Arial" w:hAnsi="Arial" w:eastAsia="Arial"/>
          <w:sz w:val="20"/>
        </w:rPr>
        <w:t>Vector embedding, kế hoạch tiếp theo và kết luận.</w:t>
      </w:r>
    </w:p>
    <w:p>
      <w:r>
        <w:br w:type="page"/>
      </w:r>
    </w:p>
    <w:p>
      <w:pPr>
        <w:pStyle w:val="Heading1"/>
        <w:keepNext/>
        <w:spacing w:before="200" w:after="100"/>
      </w:pPr>
      <w:r>
        <w:t>Tóm tắt quyết định</w:t>
      </w:r>
    </w:p>
    <w:p>
      <w:pPr>
        <w:spacing w:after="140" w:line="276" w:lineRule="auto"/>
      </w:pPr>
      <w:r>
        <w:rPr>
          <w:rFonts w:ascii="Arial" w:hAnsi="Arial" w:eastAsia="Arial"/>
          <w:sz w:val="21"/>
        </w:rPr>
        <w:t>Thiết kế cơ sở dữ liệu được rút từ 64 xuống 32 bảng bằng cách hợp nhất các bảng có cùng vòng đời, các bridge chỉ phục vụ cấu trúc 1-1, và các bảng workflow có thể biểu diễn bằng một record trạng thái đầy đủ. USERS chỉ giữ dữ liệu tài khoản dùng chung; PROFESSIONAL_PROFILES và STAFF_PROFILES được tách vì có thuộc tính, vòng đời và quy tắc truy cập khác nhau.</w:t>
      </w:r>
    </w:p>
    <w:p>
      <w:pPr>
        <w:spacing w:after="140" w:line="276" w:lineRule="auto"/>
      </w:pPr>
      <w:r>
        <w:rPr>
          <w:rFonts w:ascii="Arial" w:hAnsi="Arial" w:eastAsia="Arial"/>
          <w:sz w:val="21"/>
        </w:rPr>
        <w:t>Mức 32 bảng được chọn thay vì cố giữ đúng 30 vì việc đưa chứng chỉ hành nghề và metadata nhân sự vào USERS tạo nhiều cột không áp dụng, trộn hai miền dữ liệu và làm khó kiểm soát quyền truy cập. Các boundary an toàn khác như audit, evidence, care relationship, mapping và assessment item vẫn được giữ riêng.</w:t>
      </w:r>
    </w:p>
    <w:p>
      <w:pPr>
        <w:pStyle w:val="ListBullet"/>
        <w:spacing w:after="60" w:line="264" w:lineRule="auto"/>
      </w:pPr>
      <w:r>
        <w:rPr>
          <w:rFonts w:ascii="Arial" w:hAnsi="Arial" w:eastAsia="Arial"/>
          <w:sz w:val="20"/>
        </w:rPr>
        <w:t>11 Mermaid diagram mới dùng chung một schema 32 bảng và đã được Mermaid CLI kiểm tra cú pháp.</w:t>
      </w:r>
    </w:p>
    <w:p>
      <w:pPr>
        <w:pStyle w:val="ListBullet"/>
        <w:spacing w:after="60" w:line="264" w:lineRule="auto"/>
      </w:pPr>
      <w:r>
        <w:rPr>
          <w:rFonts w:ascii="Arial" w:hAnsi="Arial" w:eastAsia="Arial"/>
          <w:sz w:val="20"/>
        </w:rPr>
        <w:t>Các thuộc tính trong ERD là physical-schema draft: có kiểu dữ liệu, PK, FK, UK, trạng thái và timestamps.</w:t>
      </w:r>
    </w:p>
    <w:p>
      <w:pPr>
        <w:pStyle w:val="ListBullet"/>
        <w:spacing w:after="60" w:line="264" w:lineRule="auto"/>
      </w:pPr>
      <w:r>
        <w:rPr>
          <w:rFonts w:ascii="Arial" w:hAnsi="Arial" w:eastAsia="Arial"/>
          <w:sz w:val="20"/>
        </w:rPr>
        <w:t>JSONB chỉ dùng cho dữ liệu biến đổi hoặc ít truy vấn như raw source, candidate list, document manifest và evidence summary.</w:t>
      </w:r>
    </w:p>
    <w:p>
      <w:pPr>
        <w:pStyle w:val="ListBullet"/>
        <w:spacing w:after="60" w:line="264" w:lineRule="auto"/>
      </w:pPr>
      <w:r>
        <w:rPr>
          <w:rFonts w:ascii="Arial" w:hAnsi="Arial" w:eastAsia="Arial"/>
          <w:sz w:val="20"/>
        </w:rPr>
        <w:t>Interaction check vẫn dùng identifier đã duyệt và relational join; vector embedding không phải nguồn kết luận an toàn.</w:t>
      </w:r>
    </w:p>
    <w:p>
      <w:pPr>
        <w:pStyle w:val="Heading1"/>
        <w:keepNext/>
        <w:spacing w:before="200" w:after="100"/>
      </w:pPr>
      <w:r>
        <w:t>1 Phạm vi và nguyên tắc rút gọn</w:t>
      </w:r>
    </w:p>
    <w:p>
      <w:pPr>
        <w:spacing w:after="140" w:line="276" w:lineRule="auto"/>
      </w:pPr>
      <w:r>
        <w:rPr>
          <w:rFonts w:ascii="Arial" w:hAnsi="Arial" w:eastAsia="Arial"/>
          <w:sz w:val="21"/>
        </w:rPr>
        <w:t>Báo cáo này thay thế phần thiết kế 64 bảng bằng một phương án dễ triển khai và kiểm tra hơn. Ba nhóm view vẫn được duy trì: unified schema, năm module view và năm shared-domain view. Các file thiết kế 64 bảng được lưu riêng làm baseline để so sánh và không bị ghi đè.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52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Nguyên tắc</w:t>
            </w:r>
          </w:p>
        </w:tc>
        <w:tc>
          <w:tcPr>
            <w:tcW w:type="dxa" w:w="756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Cách áp dụng</w:t>
            </w:r>
          </w:p>
        </w:tc>
      </w:tr>
      <w:tr>
        <w:tc>
          <w:tcPr>
            <w:tcW w:type="dxa" w:w="2520"/>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cùng vòng đời</w:t>
            </w:r>
          </w:p>
        </w:tc>
        <w:tc>
          <w:tcPr>
            <w:tcW w:type="dxa" w:w="7560"/>
            <w:vAlign w:val="center"/>
            <w:tcMar>
              <w:top w:w="100" w:type="dxa"/>
              <w:start w:w="120" w:type="dxa"/>
              <w:bottom w:w="100" w:type="dxa"/>
              <w:end w:w="120" w:type="dxa"/>
            </w:tcMar>
          </w:tcPr>
          <w:p>
            <w:pPr>
              <w:spacing w:after="0" w:line="252" w:lineRule="auto"/>
              <w:jc w:val="left"/>
            </w:pPr>
            <w:r/>
            <w:r>
              <w:rPr>
                <w:rFonts w:ascii="Arial" w:hAnsi="Arial" w:eastAsia="Arial"/>
                <w:b w:val="0"/>
                <w:sz w:val="19"/>
              </w:rPr>
              <w:t>Request và decision được gom khi luôn tồn tại theo một review item.</w:t>
            </w:r>
          </w:p>
        </w:tc>
      </w:tr>
      <w:tr>
        <w:tc>
          <w:tcPr>
            <w:tcW w:type="dxa" w:w="252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bridge cố định</w:t>
            </w:r>
          </w:p>
        </w:tc>
        <w:tc>
          <w:tcPr>
            <w:tcW w:type="dxa" w:w="756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Interaction luôn có hai đầu A/B nên participant có thể trở thành hai FK.</w:t>
            </w:r>
          </w:p>
        </w:tc>
      </w:tr>
      <w:tr>
        <w:tc>
          <w:tcPr>
            <w:tcW w:type="dxa" w:w="2520"/>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history riêng</w:t>
            </w:r>
          </w:p>
        </w:tc>
        <w:tc>
          <w:tcPr>
            <w:tcW w:type="dxa" w:w="7560"/>
            <w:vAlign w:val="center"/>
            <w:tcMar>
              <w:top w:w="100" w:type="dxa"/>
              <w:start w:w="120" w:type="dxa"/>
              <w:bottom w:w="100" w:type="dxa"/>
              <w:end w:w="120" w:type="dxa"/>
            </w:tcMar>
          </w:tcPr>
          <w:p>
            <w:pPr>
              <w:spacing w:after="0" w:line="252" w:lineRule="auto"/>
              <w:jc w:val="left"/>
            </w:pPr>
            <w:r/>
            <w:r>
              <w:rPr>
                <w:rFonts w:ascii="Arial" w:hAnsi="Arial" w:eastAsia="Arial"/>
                <w:b w:val="0"/>
                <w:sz w:val="19"/>
              </w:rPr>
              <w:t>Audit log, message và reminder event vẫn là bảng append-only.</w:t>
            </w:r>
          </w:p>
        </w:tc>
      </w:tr>
      <w:tr>
        <w:tc>
          <w:tcPr>
            <w:tcW w:type="dxa" w:w="252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clinical boundary</w:t>
            </w:r>
          </w:p>
        </w:tc>
        <w:tc>
          <w:tcPr>
            <w:tcW w:type="dxa" w:w="756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Care relationship, mapping operative và assessment item không bị nhúng vào bảng khác.</w:t>
            </w:r>
          </w:p>
        </w:tc>
      </w:tr>
      <w:tr>
        <w:tc>
          <w:tcPr>
            <w:tcW w:type="dxa" w:w="2520"/>
            <w:vAlign w:val="center"/>
            <w:tcMar>
              <w:top w:w="100" w:type="dxa"/>
              <w:start w:w="120" w:type="dxa"/>
              <w:bottom w:w="100" w:type="dxa"/>
              <w:end w:w="120" w:type="dxa"/>
            </w:tcMar>
          </w:tcPr>
          <w:p>
            <w:pPr>
              <w:spacing w:after="0" w:line="252" w:lineRule="auto"/>
              <w:jc w:val="left"/>
            </w:pPr>
            <w:r/>
            <w:r>
              <w:rPr>
                <w:rFonts w:ascii="Arial" w:hAnsi="Arial" w:eastAsia="Arial"/>
                <w:b w:val="0"/>
                <w:sz w:val="19"/>
              </w:rPr>
              <w:t>JSONB có kiểm soát</w:t>
            </w:r>
          </w:p>
        </w:tc>
        <w:tc>
          <w:tcPr>
            <w:tcW w:type="dxa" w:w="7560"/>
            <w:vAlign w:val="center"/>
            <w:tcMar>
              <w:top w:w="100" w:type="dxa"/>
              <w:start w:w="120" w:type="dxa"/>
              <w:bottom w:w="100" w:type="dxa"/>
              <w:end w:w="120" w:type="dxa"/>
            </w:tcMar>
          </w:tcPr>
          <w:p>
            <w:pPr>
              <w:spacing w:after="0" w:line="252" w:lineRule="auto"/>
              <w:jc w:val="left"/>
            </w:pPr>
            <w:r/>
            <w:r>
              <w:rPr>
                <w:rFonts w:ascii="Arial" w:hAnsi="Arial" w:eastAsia="Arial"/>
                <w:b w:val="0"/>
                <w:sz w:val="19"/>
              </w:rPr>
              <w:t>Chỉ dùng cho payload linh hoạt; field cần join, filter hoặc constraint vẫn là cột.</w:t>
            </w:r>
          </w:p>
        </w:tc>
      </w:tr>
    </w:tbl>
    <w:p>
      <w:pPr>
        <w:spacing w:after="0"/>
      </w:pPr>
    </w:p>
    <w:p>
      <w:pPr>
        <w:pStyle w:val="Heading1"/>
        <w:keepNext/>
        <w:spacing w:before="200" w:after="100"/>
      </w:pPr>
      <w:r>
        <w:t>2 Bản đồ chuyển đổi từ 64 xuống 32 bảng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324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Nhóm cũ</w:t>
            </w:r>
          </w:p>
        </w:tc>
        <w:tc>
          <w:tcPr>
            <w:tcW w:type="dxa" w:w="2448"/>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Thiết kế mới</w:t>
            </w:r>
          </w:p>
        </w:tc>
        <w:tc>
          <w:tcPr>
            <w:tcW w:type="dxa" w:w="4392"/>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Lý do</w:t>
            </w:r>
          </w:p>
        </w:tc>
      </w:tr>
      <w:tr>
        <w:tc>
          <w:tcPr>
            <w:tcW w:type="dxa" w:w="3240"/>
            <w:vAlign w:val="center"/>
            <w:tcMar>
              <w:top w:w="100" w:type="dxa"/>
              <w:start w:w="120" w:type="dxa"/>
              <w:bottom w:w="100" w:type="dxa"/>
              <w:end w:w="120" w:type="dxa"/>
            </w:tcMar>
          </w:tcPr>
          <w:p>
            <w:pPr>
              <w:spacing w:after="0" w:line="252" w:lineRule="auto"/>
              <w:jc w:val="center"/>
            </w:pPr>
            <w:r/>
            <w:r>
              <w:rPr>
                <w:rFonts w:ascii="Arial" w:hAnsi="Arial" w:eastAsia="Arial"/>
                <w:b w:val="0"/>
                <w:sz w:val="19"/>
              </w:rPr>
              <w:t>USERS và patient profile</w:t>
            </w:r>
          </w:p>
        </w:tc>
        <w:tc>
          <w:tcPr>
            <w:tcW w:type="dxa" w:w="2448"/>
            <w:vAlign w:val="center"/>
            <w:tcMar>
              <w:top w:w="100" w:type="dxa"/>
              <w:start w:w="120" w:type="dxa"/>
              <w:bottom w:w="100" w:type="dxa"/>
              <w:end w:w="120" w:type="dxa"/>
            </w:tcMar>
          </w:tcPr>
          <w:p>
            <w:pPr>
              <w:spacing w:after="0" w:line="252" w:lineRule="auto"/>
              <w:jc w:val="left"/>
            </w:pPr>
            <w:r/>
            <w:r>
              <w:rPr>
                <w:rFonts w:ascii="Arial" w:hAnsi="Arial" w:eastAsia="Arial"/>
                <w:b w:val="0"/>
                <w:sz w:val="19"/>
              </w:rPr>
              <w:t>USERS</w:t>
            </w:r>
          </w:p>
        </w:tc>
        <w:tc>
          <w:tcPr>
            <w:tcW w:type="dxa" w:w="4392"/>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dữ liệu tài khoản và thuộc tính cá nhân dùng chung cho mọi user.</w:t>
            </w:r>
          </w:p>
        </w:tc>
      </w:tr>
      <w:tr>
        <w:tc>
          <w:tcPr>
            <w:tcW w:type="dxa" w:w="324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Professional profile</w:t>
            </w:r>
          </w:p>
        </w:tc>
        <w:tc>
          <w:tcPr>
            <w:tcW w:type="dxa" w:w="24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PROFESSIONAL_PROFILES</w:t>
            </w:r>
          </w:p>
        </w:tc>
        <w:tc>
          <w:tcPr>
            <w:tcW w:type="dxa" w:w="439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Tách qualification, license và verification vì chỉ áp dụng cho HCP/reviewer.</w:t>
            </w:r>
          </w:p>
        </w:tc>
      </w:tr>
      <w:tr>
        <w:tc>
          <w:tcPr>
            <w:tcW w:type="dxa" w:w="3240"/>
            <w:vAlign w:val="center"/>
            <w:tcMar>
              <w:top w:w="100" w:type="dxa"/>
              <w:start w:w="120" w:type="dxa"/>
              <w:bottom w:w="100" w:type="dxa"/>
              <w:end w:w="120" w:type="dxa"/>
            </w:tcMar>
          </w:tcPr>
          <w:p>
            <w:pPr>
              <w:spacing w:after="0" w:line="252" w:lineRule="auto"/>
              <w:jc w:val="center"/>
            </w:pPr>
            <w:r/>
            <w:r>
              <w:rPr>
                <w:rFonts w:ascii="Arial" w:hAnsi="Arial" w:eastAsia="Arial"/>
                <w:b w:val="0"/>
                <w:sz w:val="19"/>
              </w:rPr>
              <w:t>Staff profile</w:t>
            </w:r>
          </w:p>
        </w:tc>
        <w:tc>
          <w:tcPr>
            <w:tcW w:type="dxa" w:w="2448"/>
            <w:vAlign w:val="center"/>
            <w:tcMar>
              <w:top w:w="100" w:type="dxa"/>
              <w:start w:w="120" w:type="dxa"/>
              <w:bottom w:w="100" w:type="dxa"/>
              <w:end w:w="120" w:type="dxa"/>
            </w:tcMar>
          </w:tcPr>
          <w:p>
            <w:pPr>
              <w:spacing w:after="0" w:line="252" w:lineRule="auto"/>
              <w:jc w:val="left"/>
            </w:pPr>
            <w:r/>
            <w:r>
              <w:rPr>
                <w:rFonts w:ascii="Arial" w:hAnsi="Arial" w:eastAsia="Arial"/>
                <w:b w:val="0"/>
                <w:sz w:val="19"/>
              </w:rPr>
              <w:t>STAFF_PROFILES</w:t>
            </w:r>
          </w:p>
        </w:tc>
        <w:tc>
          <w:tcPr>
            <w:tcW w:type="dxa" w:w="4392"/>
            <w:vAlign w:val="center"/>
            <w:tcMar>
              <w:top w:w="100" w:type="dxa"/>
              <w:start w:w="120" w:type="dxa"/>
              <w:bottom w:w="100" w:type="dxa"/>
              <w:end w:w="120" w:type="dxa"/>
            </w:tcMar>
          </w:tcPr>
          <w:p>
            <w:pPr>
              <w:spacing w:after="0" w:line="252" w:lineRule="auto"/>
              <w:jc w:val="left"/>
            </w:pPr>
            <w:r/>
            <w:r>
              <w:rPr>
                <w:rFonts w:ascii="Arial" w:hAnsi="Arial" w:eastAsia="Arial"/>
                <w:b w:val="0"/>
                <w:sz w:val="19"/>
              </w:rPr>
              <w:t>Tách employee metadata vì chỉ áp dụng cho admin/support và có vòng đời nhân sự riêng.</w:t>
            </w:r>
          </w:p>
        </w:tc>
      </w:tr>
      <w:tr>
        <w:tc>
          <w:tcPr>
            <w:tcW w:type="dxa" w:w="324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ROLES, PERMISSIONS, ROLE_PERMISSIONS</w:t>
            </w:r>
          </w:p>
        </w:tc>
        <w:tc>
          <w:tcPr>
            <w:tcW w:type="dxa" w:w="24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ROLES</w:t>
            </w:r>
          </w:p>
        </w:tc>
        <w:tc>
          <w:tcPr>
            <w:tcW w:type="dxa" w:w="439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Năm role ổn định; permission codes lưu trong JSONB và kiểm tra ở backend.</w:t>
            </w:r>
          </w:p>
        </w:tc>
      </w:tr>
      <w:tr>
        <w:tc>
          <w:tcPr>
            <w:tcW w:type="dxa" w:w="3240"/>
            <w:vAlign w:val="center"/>
            <w:tcMar>
              <w:top w:w="100" w:type="dxa"/>
              <w:start w:w="120" w:type="dxa"/>
              <w:bottom w:w="100" w:type="dxa"/>
              <w:end w:w="120" w:type="dxa"/>
            </w:tcMar>
          </w:tcPr>
          <w:p>
            <w:pPr>
              <w:spacing w:after="0" w:line="252" w:lineRule="auto"/>
              <w:jc w:val="center"/>
            </w:pPr>
            <w:r/>
            <w:r>
              <w:rPr>
                <w:rFonts w:ascii="Arial" w:hAnsi="Arial" w:eastAsia="Arial"/>
                <w:b w:val="0"/>
                <w:sz w:val="19"/>
              </w:rPr>
              <w:t>INTAKE_DOCUMENTS</w:t>
            </w:r>
          </w:p>
        </w:tc>
        <w:tc>
          <w:tcPr>
            <w:tcW w:type="dxa" w:w="2448"/>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MEDICATION_INTAKES</w:t>
            </w:r>
          </w:p>
        </w:tc>
        <w:tc>
          <w:tcPr>
            <w:tcW w:type="dxa" w:w="4392"/>
            <w:vAlign w:val="center"/>
            <w:tcMar>
              <w:top w:w="100" w:type="dxa"/>
              <w:start w:w="120" w:type="dxa"/>
              <w:bottom w:w="100" w:type="dxa"/>
              <w:end w:w="120" w:type="dxa"/>
            </w:tcMar>
          </w:tcPr>
          <w:p>
            <w:pPr>
              <w:spacing w:after="0" w:line="252" w:lineRule="auto"/>
              <w:jc w:val="left"/>
            </w:pPr>
            <w:r/>
            <w:r>
              <w:rPr>
                <w:rFonts w:ascii="Arial" w:hAnsi="Arial" w:eastAsia="Arial"/>
                <w:b w:val="0"/>
                <w:sz w:val="19"/>
              </w:rPr>
              <w:t>Document manifest và storage URI thuộc cùng vòng đời intake.</w:t>
            </w:r>
          </w:p>
        </w:tc>
      </w:tr>
      <w:tr>
        <w:tc>
          <w:tcPr>
            <w:tcW w:type="dxa" w:w="324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EXTRACTION_RUN_INPUTS</w:t>
            </w:r>
          </w:p>
        </w:tc>
        <w:tc>
          <w:tcPr>
            <w:tcW w:type="dxa" w:w="24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EXTRACTION_RUNS</w:t>
            </w:r>
          </w:p>
        </w:tc>
        <w:tc>
          <w:tcPr>
            <w:tcW w:type="dxa" w:w="439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Một run xử lý manifest của một intake.</w:t>
            </w:r>
          </w:p>
        </w:tc>
      </w:tr>
      <w:tr>
        <w:tc>
          <w:tcPr>
            <w:tcW w:type="dxa" w:w="3240"/>
            <w:vAlign w:val="center"/>
            <w:tcMar>
              <w:top w:w="100" w:type="dxa"/>
              <w:start w:w="120" w:type="dxa"/>
              <w:bottom w:w="100" w:type="dxa"/>
              <w:end w:w="120" w:type="dxa"/>
            </w:tcMar>
          </w:tcPr>
          <w:p>
            <w:pPr>
              <w:spacing w:after="0" w:line="252" w:lineRule="auto"/>
              <w:jc w:val="center"/>
            </w:pPr>
            <w:r/>
            <w:r>
              <w:rPr>
                <w:rFonts w:ascii="Arial" w:hAnsi="Arial" w:eastAsia="Arial"/>
                <w:b w:val="0"/>
                <w:sz w:val="19"/>
              </w:rPr>
              <w:t>PRESCRIPTIONS, ENTRY_CONFIRMATIONS</w:t>
            </w:r>
          </w:p>
        </w:tc>
        <w:tc>
          <w:tcPr>
            <w:tcW w:type="dxa" w:w="2448"/>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MEDICATION_ENTRIES</w:t>
            </w:r>
          </w:p>
        </w:tc>
        <w:tc>
          <w:tcPr>
            <w:tcW w:type="dxa" w:w="4392"/>
            <w:vAlign w:val="center"/>
            <w:tcMar>
              <w:top w:w="100" w:type="dxa"/>
              <w:start w:w="120" w:type="dxa"/>
              <w:bottom w:w="100" w:type="dxa"/>
              <w:end w:w="120" w:type="dxa"/>
            </w:tcMar>
          </w:tcPr>
          <w:p>
            <w:pPr>
              <w:spacing w:after="0" w:line="252" w:lineRule="auto"/>
              <w:jc w:val="left"/>
            </w:pPr>
            <w:r/>
            <w:r>
              <w:rPr>
                <w:rFonts w:ascii="Arial" w:hAnsi="Arial" w:eastAsia="Arial"/>
                <w:b w:val="0"/>
                <w:sz w:val="19"/>
              </w:rPr>
              <w:t>Grouping và confirmation trở thành thuộc tính của entry.</w:t>
            </w:r>
          </w:p>
        </w:tc>
      </w:tr>
      <w:tr>
        <w:tc>
          <w:tcPr>
            <w:tcW w:type="dxa" w:w="324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DATASET_RELEASES, IMPORT_BATCHES</w:t>
            </w:r>
          </w:p>
        </w:tc>
        <w:tc>
          <w:tcPr>
            <w:tcW w:type="dxa" w:w="24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DATASET_VERSIONS</w:t>
            </w:r>
          </w:p>
        </w:tc>
        <w:tc>
          <w:tcPr>
            <w:tcW w:type="dxa" w:w="439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Version giữ source package và các mốc import, approve, release.</w:t>
            </w:r>
          </w:p>
        </w:tc>
      </w:tr>
      <w:tr>
        <w:tc>
          <w:tcPr>
            <w:tcW w:type="dxa" w:w="3240"/>
            <w:vAlign w:val="center"/>
            <w:tcMar>
              <w:top w:w="100" w:type="dxa"/>
              <w:start w:w="120" w:type="dxa"/>
              <w:bottom w:w="100" w:type="dxa"/>
              <w:end w:w="120" w:type="dxa"/>
            </w:tcMar>
          </w:tcPr>
          <w:p>
            <w:pPr>
              <w:spacing w:after="0" w:line="252" w:lineRule="auto"/>
              <w:jc w:val="center"/>
            </w:pPr>
            <w:r/>
            <w:r>
              <w:rPr>
                <w:rFonts w:ascii="Arial" w:hAnsi="Arial" w:eastAsia="Arial"/>
                <w:b w:val="0"/>
                <w:sz w:val="19"/>
              </w:rPr>
              <w:t>VALIDATION_RESULTS</w:t>
            </w:r>
          </w:p>
        </w:tc>
        <w:tc>
          <w:tcPr>
            <w:tcW w:type="dxa" w:w="2448"/>
            <w:vAlign w:val="center"/>
            <w:tcMar>
              <w:top w:w="100" w:type="dxa"/>
              <w:start w:w="120" w:type="dxa"/>
              <w:bottom w:w="100" w:type="dxa"/>
              <w:end w:w="120" w:type="dxa"/>
            </w:tcMar>
          </w:tcPr>
          <w:p>
            <w:pPr>
              <w:spacing w:after="0" w:line="252" w:lineRule="auto"/>
              <w:jc w:val="left"/>
            </w:pPr>
            <w:r/>
            <w:r>
              <w:rPr>
                <w:rFonts w:ascii="Arial" w:hAnsi="Arial" w:eastAsia="Arial"/>
                <w:b w:val="0"/>
                <w:sz w:val="19"/>
              </w:rPr>
              <w:t>SOURCE_RECORDS</w:t>
            </w:r>
          </w:p>
        </w:tc>
        <w:tc>
          <w:tcPr>
            <w:tcW w:type="dxa" w:w="4392"/>
            <w:vAlign w:val="center"/>
            <w:tcMar>
              <w:top w:w="100" w:type="dxa"/>
              <w:start w:w="120" w:type="dxa"/>
              <w:bottom w:w="100" w:type="dxa"/>
              <w:end w:w="120" w:type="dxa"/>
            </w:tcMar>
          </w:tcPr>
          <w:p>
            <w:pPr>
              <w:spacing w:after="0" w:line="252" w:lineRule="auto"/>
              <w:jc w:val="left"/>
            </w:pPr>
            <w:r/>
            <w:r>
              <w:rPr>
                <w:rFonts w:ascii="Arial" w:hAnsi="Arial" w:eastAsia="Arial"/>
                <w:b w:val="0"/>
                <w:sz w:val="19"/>
              </w:rPr>
              <w:t>Validation gắn trực tiếp dòng nguồn.</w:t>
            </w:r>
          </w:p>
        </w:tc>
      </w:tr>
      <w:tr>
        <w:tc>
          <w:tcPr>
            <w:tcW w:type="dxa" w:w="324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3 bảng data review</w:t>
            </w:r>
          </w:p>
        </w:tc>
        <w:tc>
          <w:tcPr>
            <w:tcW w:type="dxa" w:w="24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DATA_REVIEW_ITEMS</w:t>
            </w:r>
          </w:p>
        </w:tc>
        <w:tc>
          <w:tcPr>
            <w:tcW w:type="dxa" w:w="439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Assignment, decision và second review nằm trên một work item.</w:t>
            </w:r>
          </w:p>
        </w:tc>
      </w:tr>
      <w:tr>
        <w:tc>
          <w:tcPr>
            <w:tcW w:type="dxa" w:w="3240"/>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MEDICATION_PRIORITIES</w:t>
            </w:r>
          </w:p>
        </w:tc>
        <w:tc>
          <w:tcPr>
            <w:tcW w:type="dxa" w:w="2448"/>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MEDICATIONS</w:t>
            </w:r>
          </w:p>
        </w:tc>
        <w:tc>
          <w:tcPr>
            <w:tcW w:type="dxa" w:w="4392"/>
            <w:vAlign w:val="center"/>
            <w:tcMar>
              <w:top w:w="100" w:type="dxa"/>
              <w:start w:w="120" w:type="dxa"/>
              <w:bottom w:w="100" w:type="dxa"/>
              <w:end w:w="120" w:type="dxa"/>
            </w:tcMar>
          </w:tcPr>
          <w:p>
            <w:pPr>
              <w:spacing w:after="0" w:line="252" w:lineRule="auto"/>
              <w:jc w:val="left"/>
            </w:pPr>
            <w:r/>
            <w:r>
              <w:rPr>
                <w:rFonts w:ascii="Arial" w:hAnsi="Arial" w:eastAsia="Arial"/>
                <w:b w:val="0"/>
                <w:sz w:val="19"/>
              </w:rPr>
              <w:t>Priority hiện là thuộc tính thu thập của medication.</w:t>
            </w:r>
          </w:p>
        </w:tc>
      </w:tr>
      <w:tr>
        <w:tc>
          <w:tcPr>
            <w:tcW w:type="dxa" w:w="324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STRENGTH_ASSERTIONS</w:t>
            </w:r>
          </w:p>
        </w:tc>
        <w:tc>
          <w:tcPr>
            <w:tcW w:type="dxa" w:w="24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MEDICATION_COMPONENTS</w:t>
            </w:r>
          </w:p>
        </w:tc>
        <w:tc>
          <w:tcPr>
            <w:tcW w:type="dxa" w:w="439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Mỗi component hiện chỉ dùng primary strength assertion.</w:t>
            </w:r>
          </w:p>
        </w:tc>
      </w:tr>
      <w:tr>
        <w:tc>
          <w:tcPr>
            <w:tcW w:type="dxa" w:w="3240"/>
            <w:vAlign w:val="center"/>
            <w:tcMar>
              <w:top w:w="100" w:type="dxa"/>
              <w:start w:w="120" w:type="dxa"/>
              <w:bottom w:w="100" w:type="dxa"/>
              <w:end w:w="120" w:type="dxa"/>
            </w:tcMar>
          </w:tcPr>
          <w:p>
            <w:pPr>
              <w:spacing w:after="0" w:line="252" w:lineRule="auto"/>
              <w:jc w:val="center"/>
            </w:pPr>
            <w:r/>
            <w:r>
              <w:rPr>
                <w:rFonts w:ascii="Arial" w:hAnsi="Arial" w:eastAsia="Arial"/>
                <w:b w:val="0"/>
                <w:sz w:val="19"/>
              </w:rPr>
              <w:t>CONDITIONS và bridge</w:t>
            </w:r>
          </w:p>
        </w:tc>
        <w:tc>
          <w:tcPr>
            <w:tcW w:type="dxa" w:w="2448"/>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MEDICATION_INDICATIONS</w:t>
            </w:r>
          </w:p>
        </w:tc>
        <w:tc>
          <w:tcPr>
            <w:tcW w:type="dxa" w:w="4392"/>
            <w:vAlign w:val="center"/>
            <w:tcMar>
              <w:top w:w="100" w:type="dxa"/>
              <w:start w:w="120" w:type="dxa"/>
              <w:bottom w:w="100" w:type="dxa"/>
              <w:end w:w="120" w:type="dxa"/>
            </w:tcMar>
          </w:tcPr>
          <w:p>
            <w:pPr>
              <w:spacing w:after="0" w:line="252" w:lineRule="auto"/>
              <w:jc w:val="left"/>
            </w:pPr>
            <w:r/>
            <w:r>
              <w:rPr>
                <w:rFonts w:ascii="Arial" w:hAnsi="Arial" w:eastAsia="Arial"/>
                <w:b w:val="0"/>
                <w:sz w:val="19"/>
              </w:rPr>
              <w:t>CSV chưa có terminology graph được chuẩn hóa.</w:t>
            </w:r>
          </w:p>
        </w:tc>
      </w:tr>
      <w:tr>
        <w:tc>
          <w:tcPr>
            <w:tcW w:type="dxa" w:w="324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Interaction participants/evidence</w:t>
            </w:r>
          </w:p>
        </w:tc>
        <w:tc>
          <w:tcPr>
            <w:tcW w:type="dxa" w:w="24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DRUG_INTERACTIONS</w:t>
            </w:r>
          </w:p>
        </w:tc>
        <w:tc>
          <w:tcPr>
            <w:tcW w:type="dxa" w:w="439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Cặp cố định A/B và evidence summary; evidence chi tiết vẫn qua EVIDENCE_LINKS.</w:t>
            </w:r>
          </w:p>
        </w:tc>
      </w:tr>
      <w:tr>
        <w:tc>
          <w:tcPr>
            <w:tcW w:type="dxa" w:w="3240"/>
            <w:vAlign w:val="center"/>
            <w:tcMar>
              <w:top w:w="100" w:type="dxa"/>
              <w:start w:w="120" w:type="dxa"/>
              <w:bottom w:w="100" w:type="dxa"/>
              <w:end w:w="120" w:type="dxa"/>
            </w:tcMar>
          </w:tcPr>
          <w:p>
            <w:pPr>
              <w:spacing w:after="0" w:line="252" w:lineRule="auto"/>
              <w:jc w:val="center"/>
            </w:pPr>
            <w:r/>
            <w:r>
              <w:rPr>
                <w:rFonts w:ascii="Arial" w:hAnsi="Arial" w:eastAsia="Arial"/>
                <w:b w:val="0"/>
                <w:sz w:val="19"/>
              </w:rPr>
              <w:t>IDENTIFICATION_CANDIDATES</w:t>
            </w:r>
          </w:p>
        </w:tc>
        <w:tc>
          <w:tcPr>
            <w:tcW w:type="dxa" w:w="2448"/>
            <w:vAlign w:val="center"/>
            <w:tcMar>
              <w:top w:w="100" w:type="dxa"/>
              <w:start w:w="120" w:type="dxa"/>
              <w:bottom w:w="100" w:type="dxa"/>
              <w:end w:w="120" w:type="dxa"/>
            </w:tcMar>
          </w:tcPr>
          <w:p>
            <w:pPr>
              <w:spacing w:after="0" w:line="252" w:lineRule="auto"/>
              <w:jc w:val="left"/>
            </w:pPr>
            <w:r/>
            <w:r>
              <w:rPr>
                <w:rFonts w:ascii="Arial" w:hAnsi="Arial" w:eastAsia="Arial"/>
                <w:b w:val="0"/>
                <w:sz w:val="19"/>
              </w:rPr>
              <w:t>ENTRY_IDENTIFICATIONS</w:t>
            </w:r>
          </w:p>
        </w:tc>
        <w:tc>
          <w:tcPr>
            <w:tcW w:type="dxa" w:w="4392"/>
            <w:vAlign w:val="center"/>
            <w:tcMar>
              <w:top w:w="100" w:type="dxa"/>
              <w:start w:w="120" w:type="dxa"/>
              <w:bottom w:w="100" w:type="dxa"/>
              <w:end w:w="120" w:type="dxa"/>
            </w:tcMar>
          </w:tcPr>
          <w:p>
            <w:pPr>
              <w:spacing w:after="0" w:line="252" w:lineRule="auto"/>
              <w:jc w:val="left"/>
            </w:pPr>
            <w:r/>
            <w:r>
              <w:rPr>
                <w:rFonts w:ascii="Arial" w:hAnsi="Arial" w:eastAsia="Arial"/>
                <w:b w:val="0"/>
                <w:sz w:val="19"/>
              </w:rPr>
              <w:t>Candidate list được giữ bằng JSONB.</w:t>
            </w:r>
          </w:p>
        </w:tc>
      </w:tr>
      <w:tr>
        <w:tc>
          <w:tcPr>
            <w:tcW w:type="dxa" w:w="324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Snapshot header</w:t>
            </w:r>
          </w:p>
        </w:tc>
        <w:tc>
          <w:tcPr>
            <w:tcW w:type="dxa" w:w="24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SAFETY_ASSESSMENTS</w:t>
            </w:r>
          </w:p>
        </w:tc>
        <w:tc>
          <w:tcPr>
            <w:tcW w:type="dxa" w:w="439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Assessment là snapshot boundary.</w:t>
            </w:r>
          </w:p>
        </w:tc>
      </w:tr>
      <w:tr>
        <w:tc>
          <w:tcPr>
            <w:tcW w:type="dxa" w:w="3240"/>
            <w:vAlign w:val="center"/>
            <w:tcMar>
              <w:top w:w="100" w:type="dxa"/>
              <w:start w:w="120" w:type="dxa"/>
              <w:bottom w:w="100" w:type="dxa"/>
              <w:end w:w="120" w:type="dxa"/>
            </w:tcMar>
          </w:tcPr>
          <w:p>
            <w:pPr>
              <w:spacing w:after="0" w:line="252" w:lineRule="auto"/>
              <w:jc w:val="center"/>
            </w:pPr>
            <w:r/>
            <w:r>
              <w:rPr>
                <w:rFonts w:ascii="Arial" w:hAnsi="Arial" w:eastAsia="Arial"/>
                <w:b w:val="0"/>
                <w:sz w:val="19"/>
              </w:rPr>
              <w:t>Pair results và finding items</w:t>
            </w:r>
          </w:p>
        </w:tc>
        <w:tc>
          <w:tcPr>
            <w:tcW w:type="dxa" w:w="2448"/>
            <w:vAlign w:val="center"/>
            <w:tcMar>
              <w:top w:w="100" w:type="dxa"/>
              <w:start w:w="120" w:type="dxa"/>
              <w:bottom w:w="100" w:type="dxa"/>
              <w:end w:w="120" w:type="dxa"/>
            </w:tcMar>
          </w:tcPr>
          <w:p>
            <w:pPr>
              <w:spacing w:after="0" w:line="252" w:lineRule="auto"/>
              <w:jc w:val="left"/>
            </w:pPr>
            <w:r/>
            <w:r>
              <w:rPr>
                <w:rFonts w:ascii="Arial" w:hAnsi="Arial" w:eastAsia="Arial"/>
                <w:b w:val="0"/>
                <w:sz w:val="19"/>
              </w:rPr>
              <w:t>SAFETY_FINDINGS</w:t>
            </w:r>
          </w:p>
        </w:tc>
        <w:tc>
          <w:tcPr>
            <w:tcW w:type="dxa" w:w="4392"/>
            <w:vAlign w:val="center"/>
            <w:tcMar>
              <w:top w:w="100" w:type="dxa"/>
              <w:start w:w="120" w:type="dxa"/>
              <w:bottom w:w="100" w:type="dxa"/>
              <w:end w:w="120" w:type="dxa"/>
            </w:tcMar>
          </w:tcPr>
          <w:p>
            <w:pPr>
              <w:spacing w:after="0" w:line="252" w:lineRule="auto"/>
              <w:jc w:val="left"/>
            </w:pPr>
            <w:r/>
            <w:r>
              <w:rPr>
                <w:rFonts w:ascii="Arial" w:hAnsi="Arial" w:eastAsia="Arial"/>
                <w:b w:val="0"/>
                <w:sz w:val="19"/>
              </w:rPr>
              <w:t>Finding lưu trực tiếp left/right item và interaction.</w:t>
            </w:r>
          </w:p>
        </w:tc>
      </w:tr>
      <w:tr>
        <w:tc>
          <w:tcPr>
            <w:tcW w:type="dxa" w:w="324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HCP request và review</w:t>
            </w:r>
          </w:p>
        </w:tc>
        <w:tc>
          <w:tcPr>
            <w:tcW w:type="dxa" w:w="24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CLINICAL_REVIEWS</w:t>
            </w:r>
          </w:p>
        </w:tc>
        <w:tc>
          <w:tcPr>
            <w:tcW w:type="dxa" w:w="439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Một record quản lý assignment và decision.</w:t>
            </w:r>
          </w:p>
        </w:tc>
      </w:tr>
      <w:tr>
        <w:tc>
          <w:tcPr>
            <w:tcW w:type="dxa" w:w="3240"/>
            <w:vAlign w:val="center"/>
            <w:tcMar>
              <w:top w:w="100" w:type="dxa"/>
              <w:start w:w="120" w:type="dxa"/>
              <w:bottom w:w="100" w:type="dxa"/>
              <w:end w:w="120" w:type="dxa"/>
            </w:tcMar>
          </w:tcPr>
          <w:p>
            <w:pPr>
              <w:spacing w:after="0" w:line="252" w:lineRule="auto"/>
              <w:jc w:val="center"/>
            </w:pPr>
            <w:r/>
            <w:r>
              <w:rPr>
                <w:rFonts w:ascii="Arial" w:hAnsi="Arial" w:eastAsia="Arial"/>
                <w:b w:val="0"/>
                <w:sz w:val="19"/>
              </w:rPr>
              <w:t>Conversation và participant</w:t>
            </w:r>
          </w:p>
        </w:tc>
        <w:tc>
          <w:tcPr>
            <w:tcW w:type="dxa" w:w="2448"/>
            <w:vAlign w:val="center"/>
            <w:tcMar>
              <w:top w:w="100" w:type="dxa"/>
              <w:start w:w="120" w:type="dxa"/>
              <w:bottom w:w="100" w:type="dxa"/>
              <w:end w:w="120" w:type="dxa"/>
            </w:tcMar>
          </w:tcPr>
          <w:p>
            <w:pPr>
              <w:spacing w:after="0" w:line="252" w:lineRule="auto"/>
              <w:jc w:val="left"/>
            </w:pPr>
            <w:r/>
            <w:r>
              <w:rPr>
                <w:rFonts w:ascii="Arial" w:hAnsi="Arial" w:eastAsia="Arial"/>
                <w:b w:val="0"/>
                <w:sz w:val="19"/>
              </w:rPr>
              <w:t>THREADS</w:t>
            </w:r>
          </w:p>
        </w:tc>
        <w:tc>
          <w:tcPr>
            <w:tcW w:type="dxa" w:w="4392"/>
            <w:vAlign w:val="center"/>
            <w:tcMar>
              <w:top w:w="100" w:type="dxa"/>
              <w:start w:w="120" w:type="dxa"/>
              <w:bottom w:w="100" w:type="dxa"/>
              <w:end w:w="120" w:type="dxa"/>
            </w:tcMar>
          </w:tcPr>
          <w:p>
            <w:pPr>
              <w:spacing w:after="0" w:line="252" w:lineRule="auto"/>
              <w:jc w:val="left"/>
            </w:pPr>
            <w:r/>
            <w:r>
              <w:rPr>
                <w:rFonts w:ascii="Arial" w:hAnsi="Arial" w:eastAsia="Arial"/>
                <w:b w:val="0"/>
                <w:sz w:val="19"/>
              </w:rPr>
              <w:t>Participant scope được suy ra từ context và giữ thêm trong JSONB.</w:t>
            </w:r>
          </w:p>
        </w:tc>
      </w:tr>
      <w:tr>
        <w:tc>
          <w:tcPr>
            <w:tcW w:type="dxa" w:w="324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Regimen, item, schedule, eligibility</w:t>
            </w:r>
          </w:p>
        </w:tc>
        <w:tc>
          <w:tcPr>
            <w:tcW w:type="dxa" w:w="24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MEDICATION_PLANS</w:t>
            </w:r>
          </w:p>
        </w:tc>
        <w:tc>
          <w:tcPr>
            <w:tcW w:type="dxa" w:w="439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Một plan record cho một thuốc có instructions và schedule.</w:t>
            </w:r>
          </w:p>
        </w:tc>
      </w:tr>
      <w:tr>
        <w:tc>
          <w:tcPr>
            <w:tcW w:type="dxa" w:w="3240"/>
            <w:vAlign w:val="center"/>
            <w:tcMar>
              <w:top w:w="100" w:type="dxa"/>
              <w:start w:w="120" w:type="dxa"/>
              <w:bottom w:w="100" w:type="dxa"/>
              <w:end w:w="120" w:type="dxa"/>
            </w:tcMar>
          </w:tcPr>
          <w:p>
            <w:pPr>
              <w:spacing w:after="0" w:line="252" w:lineRule="auto"/>
              <w:jc w:val="center"/>
            </w:pPr>
            <w:r/>
            <w:r>
              <w:rPr>
                <w:rFonts w:ascii="Arial" w:hAnsi="Arial" w:eastAsia="Arial"/>
                <w:b w:val="0"/>
                <w:sz w:val="19"/>
              </w:rPr>
              <w:t>Adherence record</w:t>
            </w:r>
          </w:p>
        </w:tc>
        <w:tc>
          <w:tcPr>
            <w:tcW w:type="dxa" w:w="2448"/>
            <w:vAlign w:val="center"/>
            <w:tcMar>
              <w:top w:w="100" w:type="dxa"/>
              <w:start w:w="120" w:type="dxa"/>
              <w:bottom w:w="100" w:type="dxa"/>
              <w:end w:w="120" w:type="dxa"/>
            </w:tcMar>
          </w:tcPr>
          <w:p>
            <w:pPr>
              <w:spacing w:after="0" w:line="252" w:lineRule="auto"/>
              <w:jc w:val="left"/>
            </w:pPr>
            <w:r/>
            <w:r>
              <w:rPr>
                <w:rFonts w:ascii="Arial" w:hAnsi="Arial" w:eastAsia="Arial"/>
                <w:b w:val="0"/>
                <w:sz w:val="19"/>
              </w:rPr>
              <w:t>REMINDER_EVENTS</w:t>
            </w:r>
          </w:p>
        </w:tc>
        <w:tc>
          <w:tcPr>
            <w:tcW w:type="dxa" w:w="4392"/>
            <w:vAlign w:val="center"/>
            <w:tcMar>
              <w:top w:w="100" w:type="dxa"/>
              <w:start w:w="120" w:type="dxa"/>
              <w:bottom w:w="100" w:type="dxa"/>
              <w:end w:w="120" w:type="dxa"/>
            </w:tcMar>
          </w:tcPr>
          <w:p>
            <w:pPr>
              <w:spacing w:after="0" w:line="252" w:lineRule="auto"/>
              <w:jc w:val="left"/>
            </w:pPr>
            <w:r/>
            <w:r>
              <w:rPr>
                <w:rFonts w:ascii="Arial" w:hAnsi="Arial" w:eastAsia="Arial"/>
                <w:b w:val="0"/>
                <w:sz w:val="19"/>
              </w:rPr>
              <w:t>Phản hồi là trạng thái của event được gửi.</w:t>
            </w:r>
          </w:p>
        </w:tc>
      </w:tr>
      <w:tr>
        <w:tc>
          <w:tcPr>
            <w:tcW w:type="dxa" w:w="324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Ticket assignment</w:t>
            </w:r>
          </w:p>
        </w:tc>
        <w:tc>
          <w:tcPr>
            <w:tcW w:type="dxa" w:w="24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SUPPORT_TICKETS</w:t>
            </w:r>
          </w:p>
        </w:tc>
        <w:tc>
          <w:tcPr>
            <w:tcW w:type="dxa" w:w="439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Current assignee và assignment history nằm trong ticket.</w:t>
            </w:r>
          </w:p>
        </w:tc>
      </w:tr>
    </w:tbl>
    <w:p>
      <w:pPr>
        <w:spacing w:after="0"/>
      </w:pPr>
    </w:p>
    <w:p>
      <w:pPr>
        <w:pStyle w:val="Heading1"/>
        <w:keepNext/>
        <w:spacing w:before="200" w:after="100"/>
      </w:pPr>
      <w:r>
        <w:t>3 Unified schema 32 bảng</w:t>
      </w:r>
    </w:p>
    <w:p>
      <w:pPr>
        <w:spacing w:after="140" w:line="276" w:lineRule="auto"/>
      </w:pPr>
      <w:r>
        <w:rPr>
          <w:rFonts w:ascii="Arial" w:hAnsi="Arial" w:eastAsia="Arial"/>
          <w:sz w:val="21"/>
        </w:rPr>
        <w:t>Unified ERD là nguồn tham chiếu chính. Các view module và domain chỉ lặp lại subset của cùng schema; chúng không tạo thêm bảng vật lý. Mỗi assessment và identification tham chiếu dataset version cụ thể để kết quả có thể tái hiện sau khi catalog thay đổi.</w:t>
      </w:r>
    </w:p>
    <w:p>
      <w:pPr>
        <w:sectPr>
          <w:headerReference w:type="default" r:id="rId9"/>
          <w:footerReference w:type="default" r:id="rId10"/>
          <w:pgSz w:w="12240" w:h="15840"/>
          <w:pgMar w:top="1152" w:right="1152" w:bottom="1152" w:left="1152" w:header="432" w:footer="432" w:gutter="0"/>
          <w:cols w:space="720"/>
          <w:titlePg/>
          <w:docGrid w:linePitch="360"/>
        </w:sectPr>
      </w:pPr>
    </w:p>
    <w:p>
      <w:pPr>
        <w:keepNext/>
        <w:spacing w:after="100"/>
        <w:jc w:val="left"/>
      </w:pPr>
      <w:r>
        <w:rPr>
          <w:rFonts w:ascii="Arial" w:hAnsi="Arial" w:eastAsia="Arial"/>
          <w:b/>
          <w:sz w:val="26"/>
        </w:rPr>
        <w:t>Hình 1. ERD tổng của thiết kế 32 bảng</w:t>
      </w:r>
    </w:p>
    <w:p>
      <w:pPr>
        <w:spacing w:after="80"/>
        <w:jc w:val="center"/>
      </w:pPr>
      <w:r>
        <w:drawing>
          <wp:inline xmlns:a="http://schemas.openxmlformats.org/drawingml/2006/main" xmlns:pic="http://schemas.openxmlformats.org/drawingml/2006/picture">
            <wp:extent cx="6400800" cy="6876418"/>
            <wp:docPr id="1" name="Picture 1"/>
            <wp:cNvGraphicFramePr>
              <a:graphicFrameLocks noChangeAspect="1"/>
            </wp:cNvGraphicFramePr>
            <a:graphic>
              <a:graphicData uri="http://schemas.openxmlformats.org/drawingml/2006/picture">
                <pic:pic>
                  <pic:nvPicPr>
                    <pic:cNvPr id="0" name="Unified-ERD-SVG-01-unified-sql-erd.png"/>
                    <pic:cNvPicPr/>
                  </pic:nvPicPr>
                  <pic:blipFill>
                    <a:blip r:embed="rId11"/>
                    <a:stretch>
                      <a:fillRect/>
                    </a:stretch>
                  </pic:blipFill>
                  <pic:spPr>
                    <a:xfrm>
                      <a:off x="0" y="0"/>
                      <a:ext cx="6400800" cy="6876418"/>
                    </a:xfrm>
                    <a:prstGeom prst="rect"/>
                  </pic:spPr>
                </pic:pic>
              </a:graphicData>
            </a:graphic>
          </wp:inline>
        </w:drawing>
      </w:r>
    </w:p>
    <w:p>
      <w:pPr>
        <w:spacing w:before="0" w:after="0"/>
        <w:jc w:val="center"/>
      </w:pPr>
      <w:r>
        <w:rPr>
          <w:rFonts w:ascii="Arial" w:hAnsi="Arial" w:eastAsia="Arial"/>
          <w:i/>
          <w:color w:val="595959"/>
          <w:sz w:val="17"/>
        </w:rPr>
        <w:t>Mô hình thống nhất gồm 32 bảng, tách hồ sơ chuyên môn và hồ sơ nhân sự khỏi tài khoản dùng chung.</w:t>
      </w:r>
    </w:p>
    <w:p>
      <w:pPr>
        <w:sectPr>
          <w:pgSz w:w="12240" w:h="15840"/>
          <w:pgMar w:top="792" w:right="792" w:bottom="792" w:left="792" w:header="432" w:footer="432" w:gutter="0"/>
          <w:cols w:space="720"/>
          <w:docGrid w:linePitch="360"/>
        </w:sectPr>
      </w:pPr>
    </w:p>
    <w:p>
      <w:pPr>
        <w:pStyle w:val="Heading1"/>
        <w:keepNext/>
        <w:spacing w:before="200" w:after="100"/>
      </w:pPr>
      <w:r>
        <w:t>4 Từ điển 32 bảng</w:t>
      </w:r>
    </w:p>
    <w:p>
      <w:pPr>
        <w:spacing w:after="140" w:line="276" w:lineRule="auto"/>
      </w:pPr>
      <w:r>
        <w:rPr>
          <w:rFonts w:ascii="Arial" w:hAnsi="Arial" w:eastAsia="Arial"/>
          <w:sz w:val="21"/>
        </w:rPr>
        <w:t>Bảng dưới đây ghi nhận trách nhiệm của từng entity và nguồn gốc sau khi rút gọn. Phần thuộc tính đầy đủ được thể hiện trong Mermaid ERD.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88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Bảng</w:t>
            </w:r>
          </w:p>
        </w:tc>
        <w:tc>
          <w:tcPr>
            <w:tcW w:type="dxa" w:w="3096"/>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Nguồn gộp</w:t>
            </w:r>
          </w:p>
        </w:tc>
        <w:tc>
          <w:tcPr>
            <w:tcW w:type="dxa" w:w="4104"/>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Trách nhiệm</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USERS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thông tin dùng chung</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Tài khoản, đăng nhập, định danh cá nhân cơ bản và trạng thái tài khoản.</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PROFESSIONAL_PROFILES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Tách khỏi USERS</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Chuyên môn, chứng chỉ, bằng cấp và trạng thái xác minh của HCP hoặc medical reviewer.</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STAFF_PROFILES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Tách khỏi USERS</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Mã nhân viên, bộ phận, chức danh và trạng thái làm việc của admin hoặc technical support.</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ROLES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Hợp nhất ROLES, PERMISSIONS và ROLE_PERMISSIONS</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Danh mục role và permission codes trong JSONB.</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USER_ROLES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riêng</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Gán nhiều role cho user, có lịch sử cấp, hết hạn và thu hồi.</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CARE_RELATIONSHIPS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riêng</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Giới hạn HCP nào được truy cập patient nào và trong khoảng thời gian nào.</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AUDIT_LOGS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riêng</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Nhật ký append-only cho truy cập, thay đổi, review, release và support.</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MEDICATION_INTAKES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INTAKE_DOCUMENTS</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Phiên intake và manifest tài liệu hoặc object-storage reference.</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EXTRACTION_RUNS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EXTRACTION_RUN_INPUTS</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Một lần OCR/parser, input manifest, version engine và kết quả lỗi.</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MEDICATION_ENTRIES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PRESCRIPTIONS và ENTRY_CONFIRMATIONS</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Dòng thuốc, prescription grouping và dữ liệu xác nhận/correction.</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DATASET_VERSIONS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DATASET_RELEASES và IMPORT_BATCHES</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Version, source package, trạng thái review, publish và retirement.</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SOURCE_RECORDS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VALIDATION_RESULTS</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Dòng nguồn, raw payload, checksum và kết quả validation.</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DATA_REVIEW_ITEMS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request, item và decision</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Assignment, issue, decision, lý do và second-review state.</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EVIDENCE_SOURCES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riêng</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Nguồn chứng cứ, citation, URL hoặc storage, hash và thời điểm truy xuất.</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EVIDENCE_LINKS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riêng</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Nối evidence tới review item hoặc entity nghiệp vụ cần chứng minh.</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MEDICATION_PRIORITIES</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Sản phẩm thuốc, đăng ký, dạng dùng, trạng thái danh tính và priority thu thập.</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INGREDIENTS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riêng</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Danh tính ingredient nguồn, normalized identity và phạm vi acceptance.</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MEDICATION_COMPONENTS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STRENGTH_ASSERTIONS</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Thành phần, chemical form và strength raw/normalized.</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MEDICATION_INDICATIONS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CONDITIONS và bridge</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Indication statement cùng condition code/name sau review.</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SAFETY_DRUG_ENTITIES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riêng</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Identifier trong namespace an toàn như DDInter.</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COMPONENT_SAFETY_MAPPINGS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riêng</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Mapping component sang safety entity với review và operative state.</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DRUG_INTERACTIONS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participants và interaction evidence</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Cặp A/B chuẩn hóa, severity, quản lý và evidence summary.</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ENTRY_IDENTIFICATIONS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IDENTIFICATION_CANDIDATES</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Kết quả nhận diện và danh sách candidate JSONB.</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SAFETY_ASSESSMENTS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snapshot header</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Một lần đánh giá gắn patient và dataset version.</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ASSESSMENT_ITEMS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Đổi từ SNAPSHOT_ITEMS</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Danh sách medication entry bất biến tại thời điểm assessment.</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SAFETY_FINDINGS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pair results và finding items</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Kết quả/cảnh báo theo một hoặc hai assessment item.</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CLINICAL_REVIEWS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HCP request và review</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Assignment, workflow, kết luận và khuyến nghị của HCP.</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THREADS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conversation và participant</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Thread theo context clinical review hoặc support ticket.</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MESSAGES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Dùng chung clinical và support</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Tin nhắn trong thread, attachment và read receipt.</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MEDICATION_PLANS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regimen, items, review link, schedule và eligibility</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Một kế hoạch dùng thuốc có lịch và căn cứ review.</w:t>
            </w:r>
          </w:p>
        </w:tc>
      </w:tr>
      <w:tr>
        <w:tc>
          <w:tcPr>
            <w:tcW w:type="dxa" w:w="2880"/>
            <w:vAlign w:val="center"/>
            <w:tcMar>
              <w:top w:w="100" w:type="dxa"/>
              <w:start w:w="120" w:type="dxa"/>
              <w:bottom w:w="100" w:type="dxa"/>
              <w:end w:w="120" w:type="dxa"/>
            </w:tcMar>
          </w:tcPr>
          <w:p>
            <w:pPr>
              <w:spacing w:after="0" w:line="252" w:lineRule="auto"/>
              <w:jc w:val="center"/>
            </w:pPr>
            <w:r/>
            <w:r>
              <w:rPr>
                <w:rFonts w:ascii="Arial" w:hAnsi="Arial" w:eastAsia="Arial"/>
                <w:b w:val="0"/>
                <w:sz w:val="19"/>
              </w:rPr>
              <w:t>REMINDER_EVENTS</w:t>
            </w:r>
          </w:p>
        </w:tc>
        <w:tc>
          <w:tcPr>
            <w:tcW w:type="dxa" w:w="3096"/>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adherence record</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Event gửi nhắc và phản hồi taken, skipped hoặc missed.</w:t>
            </w:r>
          </w:p>
        </w:tc>
      </w:tr>
      <w:tr>
        <w:tc>
          <w:tcPr>
            <w:tcW w:type="dxa" w:w="288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SUPPORT_TICKETS</w:t>
            </w:r>
          </w:p>
        </w:tc>
        <w:tc>
          <w:tcPr>
            <w:tcW w:type="dxa" w:w="309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Gộp assignment</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Ticket, support assignee, diagnostic context và lịch sử phân công.</w:t>
            </w:r>
          </w:p>
        </w:tc>
      </w:tr>
    </w:tbl>
    <w:p>
      <w:pPr>
        <w:spacing w:after="0"/>
      </w:pPr>
    </w:p>
    <w:p>
      <w:pPr>
        <w:pStyle w:val="Heading1"/>
        <w:keepNext/>
        <w:spacing w:before="200" w:after="100"/>
      </w:pPr>
      <w:r>
        <w:t>5 Thiết kế theo module</w:t>
      </w:r>
    </w:p>
    <w:p>
      <w:pPr>
        <w:pStyle w:val="Heading2"/>
        <w:keepNext/>
        <w:spacing w:before="140" w:after="100"/>
      </w:pPr>
      <w:r>
        <w:t>5.1 Module 1 Medication Intake</w:t>
      </w:r>
    </w:p>
    <w:p>
      <w:pPr>
        <w:spacing w:after="140" w:line="276" w:lineRule="auto"/>
      </w:pPr>
      <w:r>
        <w:rPr>
          <w:rFonts w:ascii="Arial" w:hAnsi="Arial" w:eastAsia="Arial"/>
          <w:sz w:val="21"/>
        </w:rPr>
        <w:t>Module giữ ba bảng: intake, extraction run và medication entry. Tài liệu và confirmation được giữ bằng manifest hoặc thuộc tính có audit, giúp giảm bridge table nhưng vẫn truy vết input và correction.</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2. Module 1 Medication Intake</w:t>
      </w:r>
    </w:p>
    <w:p>
      <w:pPr>
        <w:spacing w:after="80"/>
        <w:jc w:val="center"/>
      </w:pPr>
      <w:r>
        <w:drawing>
          <wp:inline xmlns:a="http://schemas.openxmlformats.org/drawingml/2006/main" xmlns:pic="http://schemas.openxmlformats.org/drawingml/2006/picture">
            <wp:extent cx="1740256" cy="7818120"/>
            <wp:docPr id="2" name="Picture 2"/>
            <wp:cNvGraphicFramePr>
              <a:graphicFrameLocks noChangeAspect="1"/>
            </wp:cNvGraphicFramePr>
            <a:graphic>
              <a:graphicData uri="http://schemas.openxmlformats.org/drawingml/2006/picture">
                <pic:pic>
                  <pic:nvPicPr>
                    <pic:cNvPr id="0" name="Module-ERD-SVG-01-medication-intake.png"/>
                    <pic:cNvPicPr/>
                  </pic:nvPicPr>
                  <pic:blipFill>
                    <a:blip r:embed="rId12"/>
                    <a:stretch>
                      <a:fillRect/>
                    </a:stretch>
                  </pic:blipFill>
                  <pic:spPr>
                    <a:xfrm>
                      <a:off x="0" y="0"/>
                      <a:ext cx="1740256" cy="7818120"/>
                    </a:xfrm>
                    <a:prstGeom prst="rect"/>
                  </pic:spPr>
                </pic:pic>
              </a:graphicData>
            </a:graphic>
          </wp:inline>
        </w:drawing>
      </w:r>
    </w:p>
    <w:p>
      <w:pPr>
        <w:spacing w:before="0" w:after="0"/>
        <w:jc w:val="center"/>
      </w:pPr>
      <w:r>
        <w:rPr>
          <w:rFonts w:ascii="Arial" w:hAnsi="Arial" w:eastAsia="Arial"/>
          <w:i/>
          <w:color w:val="595959"/>
          <w:sz w:val="17"/>
        </w:rPr>
        <w:t>Intake, tài liệu, extraction và confirmation được rút gọn còn ba bảng nghiệp vụ chính.</w:t>
      </w:r>
    </w:p>
    <w:p>
      <w:pPr>
        <w:sectPr>
          <w:pgSz w:w="12240" w:h="15840"/>
          <w:pgMar w:top="792" w:right="792" w:bottom="792" w:left="792" w:header="432" w:footer="432" w:gutter="0"/>
          <w:cols w:space="720"/>
          <w:docGrid w:linePitch="360"/>
        </w:sectPr>
      </w:pPr>
    </w:p>
    <w:p>
      <w:pPr>
        <w:pStyle w:val="Heading2"/>
        <w:keepNext/>
        <w:spacing w:before="140" w:after="100"/>
      </w:pPr>
      <w:r>
        <w:t>5.2 Module 2 Medication Identification and Reference</w:t>
      </w:r>
    </w:p>
    <w:p>
      <w:pPr>
        <w:spacing w:after="140" w:line="276" w:lineRule="auto"/>
      </w:pPr>
      <w:r>
        <w:rPr>
          <w:rFonts w:ascii="Arial" w:hAnsi="Arial" w:eastAsia="Arial"/>
          <w:sz w:val="21"/>
        </w:rPr>
        <w:t>Identification pin dataset version và lưu danh sách candidate trong JSONB. Catalog vẫn giữ medication, ingredient, component và indication riêng vì đây là các entity cần join và review.</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3. Module 2 Medication Identification and Reference</w:t>
      </w:r>
    </w:p>
    <w:p>
      <w:pPr>
        <w:spacing w:after="80"/>
        <w:jc w:val="center"/>
      </w:pPr>
      <w:r>
        <w:drawing>
          <wp:inline xmlns:a="http://schemas.openxmlformats.org/drawingml/2006/main" xmlns:pic="http://schemas.openxmlformats.org/drawingml/2006/picture">
            <wp:extent cx="5300033" cy="7818120"/>
            <wp:docPr id="3" name="Picture 3"/>
            <wp:cNvGraphicFramePr>
              <a:graphicFrameLocks noChangeAspect="1"/>
            </wp:cNvGraphicFramePr>
            <a:graphic>
              <a:graphicData uri="http://schemas.openxmlformats.org/drawingml/2006/picture">
                <pic:pic>
                  <pic:nvPicPr>
                    <pic:cNvPr id="0" name="Module-ERD-SVG-02-medication-identification-reference.png"/>
                    <pic:cNvPicPr/>
                  </pic:nvPicPr>
                  <pic:blipFill>
                    <a:blip r:embed="rId13"/>
                    <a:stretch>
                      <a:fillRect/>
                    </a:stretch>
                  </pic:blipFill>
                  <pic:spPr>
                    <a:xfrm>
                      <a:off x="0" y="0"/>
                      <a:ext cx="5300033" cy="7818120"/>
                    </a:xfrm>
                    <a:prstGeom prst="rect"/>
                  </pic:spPr>
                </pic:pic>
              </a:graphicData>
            </a:graphic>
          </wp:inline>
        </w:drawing>
      </w:r>
    </w:p>
    <w:p>
      <w:pPr>
        <w:spacing w:before="0" w:after="0"/>
        <w:jc w:val="center"/>
      </w:pPr>
      <w:r>
        <w:rPr>
          <w:rFonts w:ascii="Arial" w:hAnsi="Arial" w:eastAsia="Arial"/>
          <w:i/>
          <w:color w:val="595959"/>
          <w:sz w:val="17"/>
        </w:rPr>
        <w:t>Nhận diện entry theo dataset version và lưu candidate trong JSONB cùng kết quả được chọn.</w:t>
      </w:r>
    </w:p>
    <w:p>
      <w:pPr>
        <w:sectPr>
          <w:pgSz w:w="12240" w:h="15840"/>
          <w:pgMar w:top="792" w:right="792" w:bottom="792" w:left="792" w:header="432" w:footer="432" w:gutter="0"/>
          <w:cols w:space="720"/>
          <w:docGrid w:linePitch="360"/>
        </w:sectPr>
      </w:pPr>
    </w:p>
    <w:p>
      <w:pPr>
        <w:pStyle w:val="Heading2"/>
        <w:keepNext/>
        <w:spacing w:before="140" w:after="100"/>
      </w:pPr>
      <w:r>
        <w:t>5.3 Module 3 Medication Safety Assessment</w:t>
      </w:r>
    </w:p>
    <w:p>
      <w:pPr>
        <w:spacing w:after="140" w:line="276" w:lineRule="auto"/>
      </w:pPr>
      <w:r>
        <w:rPr>
          <w:rFonts w:ascii="Arial" w:hAnsi="Arial" w:eastAsia="Arial"/>
          <w:sz w:val="21"/>
        </w:rPr>
        <w:t>Assessment đóng băng danh sách qua ASSESSMENT_ITEMS. SAFETY_FINDINGS lưu kết quả theo left/right item; interaction pair A/B được chuẩn hóa trong DRUG_INTERACTIONS.</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4. Module 3 Medication Safety Assessment</w:t>
      </w:r>
    </w:p>
    <w:p>
      <w:pPr>
        <w:spacing w:after="80"/>
        <w:jc w:val="center"/>
      </w:pPr>
      <w:r>
        <w:drawing>
          <wp:inline xmlns:a="http://schemas.openxmlformats.org/drawingml/2006/main" xmlns:pic="http://schemas.openxmlformats.org/drawingml/2006/picture">
            <wp:extent cx="4189209" cy="7818120"/>
            <wp:docPr id="4" name="Picture 4"/>
            <wp:cNvGraphicFramePr>
              <a:graphicFrameLocks noChangeAspect="1"/>
            </wp:cNvGraphicFramePr>
            <a:graphic>
              <a:graphicData uri="http://schemas.openxmlformats.org/drawingml/2006/picture">
                <pic:pic>
                  <pic:nvPicPr>
                    <pic:cNvPr id="0" name="Module-ERD-SVG-03-medication-safety-assessment.png"/>
                    <pic:cNvPicPr/>
                  </pic:nvPicPr>
                  <pic:blipFill>
                    <a:blip r:embed="rId14"/>
                    <a:stretch>
                      <a:fillRect/>
                    </a:stretch>
                  </pic:blipFill>
                  <pic:spPr>
                    <a:xfrm>
                      <a:off x="0" y="0"/>
                      <a:ext cx="4189209" cy="7818120"/>
                    </a:xfrm>
                    <a:prstGeom prst="rect"/>
                  </pic:spPr>
                </pic:pic>
              </a:graphicData>
            </a:graphic>
          </wp:inline>
        </w:drawing>
      </w:r>
    </w:p>
    <w:p>
      <w:pPr>
        <w:spacing w:before="0" w:after="0"/>
        <w:jc w:val="center"/>
      </w:pPr>
      <w:r>
        <w:rPr>
          <w:rFonts w:ascii="Arial" w:hAnsi="Arial" w:eastAsia="Arial"/>
          <w:i/>
          <w:color w:val="595959"/>
          <w:sz w:val="17"/>
        </w:rPr>
        <w:t>Assessment đóng băng danh sách thuốc và tạo finding theo cặp từ interaction đã được duyệt.</w:t>
      </w:r>
    </w:p>
    <w:p>
      <w:pPr>
        <w:sectPr>
          <w:pgSz w:w="12240" w:h="15840"/>
          <w:pgMar w:top="792" w:right="792" w:bottom="792" w:left="792" w:header="432" w:footer="432" w:gutter="0"/>
          <w:cols w:space="720"/>
          <w:docGrid w:linePitch="360"/>
        </w:sectPr>
      </w:pPr>
    </w:p>
    <w:p>
      <w:pPr>
        <w:pStyle w:val="Heading2"/>
        <w:keepNext/>
        <w:spacing w:before="140" w:after="100"/>
      </w:pPr>
      <w:r>
        <w:t>5.4 Module 4 HCP Review</w:t>
      </w:r>
    </w:p>
    <w:p>
      <w:pPr>
        <w:spacing w:after="140" w:line="276" w:lineRule="auto"/>
      </w:pPr>
      <w:r>
        <w:rPr>
          <w:rFonts w:ascii="Arial" w:hAnsi="Arial" w:eastAsia="Arial"/>
          <w:sz w:val="21"/>
        </w:rPr>
        <w:t>CLINICAL_REVIEWS chứa request, assignment và decision. PROFESSIONAL_PROFILES cung cấp thông tin chuyên môn đã xác minh; role HCP hoặc reviewer vẫn được cấp độc lập qua USER_ROLES.</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5. Module 4 HCP Review</w:t>
      </w:r>
    </w:p>
    <w:p>
      <w:pPr>
        <w:spacing w:after="80"/>
        <w:jc w:val="center"/>
      </w:pPr>
      <w:r>
        <w:drawing>
          <wp:inline xmlns:a="http://schemas.openxmlformats.org/drawingml/2006/main" xmlns:pic="http://schemas.openxmlformats.org/drawingml/2006/picture">
            <wp:extent cx="6400800" cy="6630090"/>
            <wp:docPr id="5" name="Picture 5"/>
            <wp:cNvGraphicFramePr>
              <a:graphicFrameLocks noChangeAspect="1"/>
            </wp:cNvGraphicFramePr>
            <a:graphic>
              <a:graphicData uri="http://schemas.openxmlformats.org/drawingml/2006/picture">
                <pic:pic>
                  <pic:nvPicPr>
                    <pic:cNvPr id="0" name="Module-ERD-SVG-04-hcp-review.png"/>
                    <pic:cNvPicPr/>
                  </pic:nvPicPr>
                  <pic:blipFill>
                    <a:blip r:embed="rId15"/>
                    <a:stretch>
                      <a:fillRect/>
                    </a:stretch>
                  </pic:blipFill>
                  <pic:spPr>
                    <a:xfrm>
                      <a:off x="0" y="0"/>
                      <a:ext cx="6400800" cy="6630090"/>
                    </a:xfrm>
                    <a:prstGeom prst="rect"/>
                  </pic:spPr>
                </pic:pic>
              </a:graphicData>
            </a:graphic>
          </wp:inline>
        </w:drawing>
      </w:r>
    </w:p>
    <w:p>
      <w:pPr>
        <w:spacing w:before="0" w:after="0"/>
        <w:jc w:val="center"/>
      </w:pPr>
      <w:r>
        <w:rPr>
          <w:rFonts w:ascii="Arial" w:hAnsi="Arial" w:eastAsia="Arial"/>
          <w:i/>
          <w:color w:val="595959"/>
          <w:sz w:val="17"/>
        </w:rPr>
        <w:t>Yêu cầu review và kết luận HCP được hợp nhất trong CLINICAL_REVIEWS nhưng vẫn bị giới hạn bởi care relationship.</w:t>
      </w:r>
    </w:p>
    <w:p>
      <w:pPr>
        <w:sectPr>
          <w:pgSz w:w="12240" w:h="15840"/>
          <w:pgMar w:top="792" w:right="792" w:bottom="792" w:left="792" w:header="432" w:footer="432" w:gutter="0"/>
          <w:cols w:space="720"/>
          <w:docGrid w:linePitch="360"/>
        </w:sectPr>
      </w:pPr>
    </w:p>
    <w:p>
      <w:pPr>
        <w:pStyle w:val="Heading2"/>
        <w:keepNext/>
        <w:spacing w:before="140" w:after="100"/>
      </w:pPr>
      <w:r>
        <w:t>5.5 Module 5 Medication Plans and Reminders</w:t>
      </w:r>
    </w:p>
    <w:p>
      <w:pPr>
        <w:spacing w:after="140" w:line="276" w:lineRule="auto"/>
      </w:pPr>
      <w:r>
        <w:rPr>
          <w:rFonts w:ascii="Arial" w:hAnsi="Arial" w:eastAsia="Arial"/>
          <w:sz w:val="21"/>
        </w:rPr>
        <w:t>Một MEDICATION_PLANS record tương ứng một thuốc trong kế hoạch, bao gồm lịch và eligibility. REMINDER_EVENTS giữ cả delivery và patient response.</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6. Module 5 Medication Plans and Reminders</w:t>
      </w:r>
    </w:p>
    <w:p>
      <w:pPr>
        <w:spacing w:after="80"/>
        <w:jc w:val="center"/>
      </w:pPr>
      <w:r>
        <w:drawing>
          <wp:inline xmlns:a="http://schemas.openxmlformats.org/drawingml/2006/main" xmlns:pic="http://schemas.openxmlformats.org/drawingml/2006/picture">
            <wp:extent cx="3622395" cy="7818120"/>
            <wp:docPr id="6" name="Picture 6"/>
            <wp:cNvGraphicFramePr>
              <a:graphicFrameLocks noChangeAspect="1"/>
            </wp:cNvGraphicFramePr>
            <a:graphic>
              <a:graphicData uri="http://schemas.openxmlformats.org/drawingml/2006/picture">
                <pic:pic>
                  <pic:nvPicPr>
                    <pic:cNvPr id="0" name="Module-ERD-SVG-05-medication-plans-reminders.png"/>
                    <pic:cNvPicPr/>
                  </pic:nvPicPr>
                  <pic:blipFill>
                    <a:blip r:embed="rId16"/>
                    <a:stretch>
                      <a:fillRect/>
                    </a:stretch>
                  </pic:blipFill>
                  <pic:spPr>
                    <a:xfrm>
                      <a:off x="0" y="0"/>
                      <a:ext cx="3622395" cy="7818120"/>
                    </a:xfrm>
                    <a:prstGeom prst="rect"/>
                  </pic:spPr>
                </pic:pic>
              </a:graphicData>
            </a:graphic>
          </wp:inline>
        </w:drawing>
      </w:r>
    </w:p>
    <w:p>
      <w:pPr>
        <w:spacing w:before="0" w:after="0"/>
        <w:jc w:val="center"/>
      </w:pPr>
      <w:r>
        <w:rPr>
          <w:rFonts w:ascii="Arial" w:hAnsi="Arial" w:eastAsia="Arial"/>
          <w:i/>
          <w:color w:val="595959"/>
          <w:sz w:val="17"/>
        </w:rPr>
        <w:t>Regimen, item, schedule và eligibility được gom vào MEDICATION_PLANS; event giao nhận và adherence nằm trong REMINDER_EVENTS.</w:t>
      </w:r>
    </w:p>
    <w:p>
      <w:pPr>
        <w:sectPr>
          <w:pgSz w:w="12240" w:h="15840"/>
          <w:pgMar w:top="792" w:right="792" w:bottom="792" w:left="792" w:header="432" w:footer="432" w:gutter="0"/>
          <w:cols w:space="720"/>
          <w:docGrid w:linePitch="360"/>
        </w:sectPr>
      </w:pPr>
    </w:p>
    <w:p>
      <w:pPr>
        <w:pStyle w:val="Heading1"/>
        <w:keepNext/>
        <w:spacing w:before="200" w:after="100"/>
      </w:pPr>
      <w:r>
        <w:t>6 Thiết kế theo shared domain</w:t>
      </w:r>
    </w:p>
    <w:p>
      <w:pPr>
        <w:pStyle w:val="Heading2"/>
        <w:keepNext/>
        <w:spacing w:before="140" w:after="100"/>
      </w:pPr>
      <w:r>
        <w:t>6.1 Users and Access Control</w:t>
      </w:r>
    </w:p>
    <w:p>
      <w:pPr>
        <w:spacing w:after="140" w:line="276" w:lineRule="auto"/>
      </w:pPr>
      <w:r>
        <w:rPr>
          <w:rFonts w:ascii="Arial" w:hAnsi="Arial" w:eastAsia="Arial"/>
          <w:sz w:val="21"/>
        </w:rPr>
        <w:t>USERS chỉ chứa thông tin tài khoản chung. PROFESSIONAL_PROFILES lưu qualification; STAFF_PROFILES lưu dữ liệu nhân sự; USER_ROLES mới quyết định quyền. Có hồ sơ chuyên môn không tự động cấp quyền medical reviewer.</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7. Domain người dùng và kiểm soát truy cập</w:t>
      </w:r>
    </w:p>
    <w:p>
      <w:pPr>
        <w:spacing w:after="80"/>
        <w:jc w:val="center"/>
      </w:pPr>
      <w:r>
        <w:drawing>
          <wp:inline xmlns:a="http://schemas.openxmlformats.org/drawingml/2006/main" xmlns:pic="http://schemas.openxmlformats.org/drawingml/2006/picture">
            <wp:extent cx="8759517" cy="5989320"/>
            <wp:docPr id="7" name="Picture 7"/>
            <wp:cNvGraphicFramePr>
              <a:graphicFrameLocks noChangeAspect="1"/>
            </wp:cNvGraphicFramePr>
            <a:graphic>
              <a:graphicData uri="http://schemas.openxmlformats.org/drawingml/2006/picture">
                <pic:pic>
                  <pic:nvPicPr>
                    <pic:cNvPr id="0" name="Domain-ERD-SVG-01-users-access-control.png"/>
                    <pic:cNvPicPr/>
                  </pic:nvPicPr>
                  <pic:blipFill>
                    <a:blip r:embed="rId17"/>
                    <a:stretch>
                      <a:fillRect/>
                    </a:stretch>
                  </pic:blipFill>
                  <pic:spPr>
                    <a:xfrm>
                      <a:off x="0" y="0"/>
                      <a:ext cx="8759517" cy="5989320"/>
                    </a:xfrm>
                    <a:prstGeom prst="rect"/>
                  </pic:spPr>
                </pic:pic>
              </a:graphicData>
            </a:graphic>
          </wp:inline>
        </w:drawing>
      </w:r>
    </w:p>
    <w:p>
      <w:pPr>
        <w:spacing w:before="0" w:after="0"/>
        <w:jc w:val="center"/>
      </w:pPr>
      <w:r>
        <w:rPr>
          <w:rFonts w:ascii="Arial" w:hAnsi="Arial" w:eastAsia="Arial"/>
          <w:i/>
          <w:color w:val="595959"/>
          <w:sz w:val="17"/>
        </w:rPr>
        <w:t>Tài khoản, role, hồ sơ chuyên môn và hồ sơ nhân sự là các khái niệm riêng; care scope và audit vẫn được giữ độc lập.</w:t>
      </w:r>
    </w:p>
    <w:p>
      <w:pPr>
        <w:sectPr>
          <w:pgSz w:w="15840" w:h="12240" w:orient="landscape"/>
          <w:pgMar w:top="792" w:right="792" w:bottom="792" w:left="792" w:header="432" w:footer="432" w:gutter="0"/>
          <w:cols w:space="720"/>
          <w:docGrid w:linePitch="360"/>
        </w:sectPr>
      </w:pPr>
    </w:p>
    <w:p>
      <w:pPr>
        <w:pStyle w:val="Heading2"/>
        <w:keepNext/>
        <w:spacing w:before="140" w:after="100"/>
      </w:pPr>
      <w:r>
        <w:t>6.2 Medication and Safety Catalog</w:t>
      </w:r>
    </w:p>
    <w:p>
      <w:pPr>
        <w:spacing w:after="140" w:line="276" w:lineRule="auto"/>
      </w:pPr>
      <w:r>
        <w:rPr>
          <w:rFonts w:ascii="Arial" w:hAnsi="Arial" w:eastAsia="Arial"/>
          <w:sz w:val="21"/>
        </w:rPr>
        <w:t>Catalog giữ các entity cần chuẩn hóa và join. Strength và priority được gộp vì dữ liệu hiện tại chỉ cần một primary assertion và một priority hiện hành.</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8. Domain danh mục thuốc và dữ liệu an toàn</w:t>
      </w:r>
    </w:p>
    <w:p>
      <w:pPr>
        <w:spacing w:after="80"/>
        <w:jc w:val="center"/>
      </w:pPr>
      <w:r>
        <w:drawing>
          <wp:inline xmlns:a="http://schemas.openxmlformats.org/drawingml/2006/main" xmlns:pic="http://schemas.openxmlformats.org/drawingml/2006/picture">
            <wp:extent cx="3749440" cy="7818120"/>
            <wp:docPr id="8" name="Picture 8"/>
            <wp:cNvGraphicFramePr>
              <a:graphicFrameLocks noChangeAspect="1"/>
            </wp:cNvGraphicFramePr>
            <a:graphic>
              <a:graphicData uri="http://schemas.openxmlformats.org/drawingml/2006/picture">
                <pic:pic>
                  <pic:nvPicPr>
                    <pic:cNvPr id="0" name="Domain-ERD-SVG-02-medication-safety-catalog.png"/>
                    <pic:cNvPicPr/>
                  </pic:nvPicPr>
                  <pic:blipFill>
                    <a:blip r:embed="rId18"/>
                    <a:stretch>
                      <a:fillRect/>
                    </a:stretch>
                  </pic:blipFill>
                  <pic:spPr>
                    <a:xfrm>
                      <a:off x="0" y="0"/>
                      <a:ext cx="3749440" cy="7818120"/>
                    </a:xfrm>
                    <a:prstGeom prst="rect"/>
                  </pic:spPr>
                </pic:pic>
              </a:graphicData>
            </a:graphic>
          </wp:inline>
        </w:drawing>
      </w:r>
    </w:p>
    <w:p>
      <w:pPr>
        <w:spacing w:before="0" w:after="0"/>
        <w:jc w:val="center"/>
      </w:pPr>
      <w:r>
        <w:rPr>
          <w:rFonts w:ascii="Arial" w:hAnsi="Arial" w:eastAsia="Arial"/>
          <w:i/>
          <w:color w:val="595959"/>
          <w:sz w:val="17"/>
        </w:rPr>
        <w:t>Catalog giữ sản phẩm, ingredient, component, indication, safety entity, mapping và interaction.</w:t>
      </w:r>
    </w:p>
    <w:p>
      <w:pPr>
        <w:sectPr>
          <w:pgSz w:w="12240" w:h="15840"/>
          <w:pgMar w:top="792" w:right="792" w:bottom="792" w:left="792" w:header="432" w:footer="432" w:gutter="0"/>
          <w:cols w:space="720"/>
          <w:docGrid w:linePitch="360"/>
        </w:sectPr>
      </w:pPr>
    </w:p>
    <w:p>
      <w:pPr>
        <w:pStyle w:val="Heading2"/>
        <w:keepNext/>
        <w:spacing w:before="140" w:after="100"/>
      </w:pPr>
      <w:r>
        <w:t>6.3 Data Import Review and Release</w:t>
      </w:r>
    </w:p>
    <w:p>
      <w:pPr>
        <w:spacing w:after="140" w:line="276" w:lineRule="auto"/>
      </w:pPr>
      <w:r>
        <w:rPr>
          <w:rFonts w:ascii="Arial" w:hAnsi="Arial" w:eastAsia="Arial"/>
          <w:sz w:val="21"/>
        </w:rPr>
        <w:t>DATASET_VERSIONS chứa import/release metadata. SOURCE_RECORDS giữ validation; DATA_REVIEW_ITEMS giữ assignment và quyết định. Evidence vẫn tách thành source và link.</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9. Domain nhập dữ liệu, review và phát hành</w:t>
      </w:r>
    </w:p>
    <w:p>
      <w:pPr>
        <w:spacing w:after="80"/>
        <w:jc w:val="center"/>
      </w:pPr>
      <w:r>
        <w:drawing>
          <wp:inline xmlns:a="http://schemas.openxmlformats.org/drawingml/2006/main" xmlns:pic="http://schemas.openxmlformats.org/drawingml/2006/picture">
            <wp:extent cx="2682081" cy="7818120"/>
            <wp:docPr id="9" name="Picture 9"/>
            <wp:cNvGraphicFramePr>
              <a:graphicFrameLocks noChangeAspect="1"/>
            </wp:cNvGraphicFramePr>
            <a:graphic>
              <a:graphicData uri="http://schemas.openxmlformats.org/drawingml/2006/picture">
                <pic:pic>
                  <pic:nvPicPr>
                    <pic:cNvPr id="0" name="Domain-ERD-SVG-03-data-import-review-release.png"/>
                    <pic:cNvPicPr/>
                  </pic:nvPicPr>
                  <pic:blipFill>
                    <a:blip r:embed="rId19"/>
                    <a:stretch>
                      <a:fillRect/>
                    </a:stretch>
                  </pic:blipFill>
                  <pic:spPr>
                    <a:xfrm>
                      <a:off x="0" y="0"/>
                      <a:ext cx="2682081" cy="7818120"/>
                    </a:xfrm>
                    <a:prstGeom prst="rect"/>
                  </pic:spPr>
                </pic:pic>
              </a:graphicData>
            </a:graphic>
          </wp:inline>
        </w:drawing>
      </w:r>
    </w:p>
    <w:p>
      <w:pPr>
        <w:spacing w:before="0" w:after="0"/>
        <w:jc w:val="center"/>
      </w:pPr>
      <w:r>
        <w:rPr>
          <w:rFonts w:ascii="Arial" w:hAnsi="Arial" w:eastAsia="Arial"/>
          <w:i/>
          <w:color w:val="595959"/>
          <w:sz w:val="17"/>
        </w:rPr>
        <w:t>Dataset version chứa metadata import và release; source record giữ validation; review item giữ assignment và decision.</w:t>
      </w:r>
    </w:p>
    <w:p>
      <w:pPr>
        <w:sectPr>
          <w:pgSz w:w="12240" w:h="15840"/>
          <w:pgMar w:top="792" w:right="792" w:bottom="792" w:left="792" w:header="432" w:footer="432" w:gutter="0"/>
          <w:cols w:space="720"/>
          <w:docGrid w:linePitch="360"/>
        </w:sectPr>
      </w:pPr>
    </w:p>
    <w:p>
      <w:pPr>
        <w:pStyle w:val="Heading2"/>
        <w:keepNext/>
        <w:spacing w:before="140" w:after="100"/>
      </w:pPr>
      <w:r>
        <w:t>6.4 Patient Medication Care</w:t>
      </w:r>
    </w:p>
    <w:p>
      <w:pPr>
        <w:spacing w:after="140" w:line="276" w:lineRule="auto"/>
      </w:pPr>
      <w:r>
        <w:rPr>
          <w:rFonts w:ascii="Arial" w:hAnsi="Arial" w:eastAsia="Arial"/>
          <w:sz w:val="21"/>
        </w:rPr>
        <w:t>View này nối patient, intake, identification, assessment, clinical review, medication plan và reminder. Mỗi kết quả vẫn tham chiếu dữ liệu đã đóng băng.</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10. Domain chăm sóc và quản lý thuốc của bệnh nhân</w:t>
      </w:r>
    </w:p>
    <w:p>
      <w:pPr>
        <w:spacing w:after="80"/>
        <w:jc w:val="center"/>
      </w:pPr>
      <w:r>
        <w:drawing>
          <wp:inline xmlns:a="http://schemas.openxmlformats.org/drawingml/2006/main" xmlns:pic="http://schemas.openxmlformats.org/drawingml/2006/picture">
            <wp:extent cx="4407465" cy="7818120"/>
            <wp:docPr id="10" name="Picture 10"/>
            <wp:cNvGraphicFramePr>
              <a:graphicFrameLocks noChangeAspect="1"/>
            </wp:cNvGraphicFramePr>
            <a:graphic>
              <a:graphicData uri="http://schemas.openxmlformats.org/drawingml/2006/picture">
                <pic:pic>
                  <pic:nvPicPr>
                    <pic:cNvPr id="0" name="Domain-ERD-SVG-04-patient-medication-care.png"/>
                    <pic:cNvPicPr/>
                  </pic:nvPicPr>
                  <pic:blipFill>
                    <a:blip r:embed="rId20"/>
                    <a:stretch>
                      <a:fillRect/>
                    </a:stretch>
                  </pic:blipFill>
                  <pic:spPr>
                    <a:xfrm>
                      <a:off x="0" y="0"/>
                      <a:ext cx="4407465" cy="7818120"/>
                    </a:xfrm>
                    <a:prstGeom prst="rect"/>
                  </pic:spPr>
                </pic:pic>
              </a:graphicData>
            </a:graphic>
          </wp:inline>
        </w:drawing>
      </w:r>
    </w:p>
    <w:p>
      <w:pPr>
        <w:spacing w:before="0" w:after="0"/>
        <w:jc w:val="center"/>
      </w:pPr>
      <w:r>
        <w:rPr>
          <w:rFonts w:ascii="Arial" w:hAnsi="Arial" w:eastAsia="Arial"/>
          <w:i/>
          <w:color w:val="595959"/>
          <w:sz w:val="17"/>
        </w:rPr>
        <w:t>Luồng patient từ intake đến identification, assessment, clinical review, plan và reminder.</w:t>
      </w:r>
    </w:p>
    <w:p>
      <w:pPr>
        <w:sectPr>
          <w:pgSz w:w="12240" w:h="15840"/>
          <w:pgMar w:top="792" w:right="792" w:bottom="792" w:left="792" w:header="432" w:footer="432" w:gutter="0"/>
          <w:cols w:space="720"/>
          <w:docGrid w:linePitch="360"/>
        </w:sectPr>
      </w:pPr>
    </w:p>
    <w:p>
      <w:pPr>
        <w:pStyle w:val="Heading2"/>
        <w:keepNext/>
        <w:spacing w:before="140" w:after="100"/>
      </w:pPr>
      <w:r>
        <w:t>6.5 Communication and Technical Support</w:t>
      </w:r>
    </w:p>
    <w:p>
      <w:pPr>
        <w:spacing w:after="140" w:line="276" w:lineRule="auto"/>
      </w:pPr>
      <w:r>
        <w:rPr>
          <w:rFonts w:ascii="Arial" w:hAnsi="Arial" w:eastAsia="Arial"/>
          <w:sz w:val="21"/>
        </w:rPr>
        <w:t>THREADS và MESSAGES phục vụ cả clinical và support, nhưng backend phải kiểm tra context_type, care relationship hoặc ticket assignment trước khi cho phép truy cập.</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11. Domain giao tiếp và hỗ trợ kỹ thuật</w:t>
      </w:r>
    </w:p>
    <w:p>
      <w:pPr>
        <w:spacing w:after="80"/>
        <w:jc w:val="center"/>
      </w:pPr>
      <w:r>
        <w:drawing>
          <wp:inline xmlns:a="http://schemas.openxmlformats.org/drawingml/2006/main" xmlns:pic="http://schemas.openxmlformats.org/drawingml/2006/picture">
            <wp:extent cx="6400800" cy="7053223"/>
            <wp:docPr id="11" name="Picture 11"/>
            <wp:cNvGraphicFramePr>
              <a:graphicFrameLocks noChangeAspect="1"/>
            </wp:cNvGraphicFramePr>
            <a:graphic>
              <a:graphicData uri="http://schemas.openxmlformats.org/drawingml/2006/picture">
                <pic:pic>
                  <pic:nvPicPr>
                    <pic:cNvPr id="0" name="Domain-ERD-SVG-05-communication-technical-support.png"/>
                    <pic:cNvPicPr/>
                  </pic:nvPicPr>
                  <pic:blipFill>
                    <a:blip r:embed="rId21"/>
                    <a:stretch>
                      <a:fillRect/>
                    </a:stretch>
                  </pic:blipFill>
                  <pic:spPr>
                    <a:xfrm>
                      <a:off x="0" y="0"/>
                      <a:ext cx="6400800" cy="7053223"/>
                    </a:xfrm>
                    <a:prstGeom prst="rect"/>
                  </pic:spPr>
                </pic:pic>
              </a:graphicData>
            </a:graphic>
          </wp:inline>
        </w:drawing>
      </w:r>
    </w:p>
    <w:p>
      <w:pPr>
        <w:spacing w:before="0" w:after="0"/>
        <w:jc w:val="center"/>
      </w:pPr>
      <w:r>
        <w:rPr>
          <w:rFonts w:ascii="Arial" w:hAnsi="Arial" w:eastAsia="Arial"/>
          <w:i/>
          <w:color w:val="595959"/>
          <w:sz w:val="17"/>
        </w:rPr>
        <w:t>THREADS và MESSAGES dùng chung cho clinical và support; quyền truy cập vẫn được suy ra từ context và assignment.</w:t>
      </w:r>
    </w:p>
    <w:p>
      <w:pPr>
        <w:sectPr>
          <w:pgSz w:w="12240" w:h="15840"/>
          <w:pgMar w:top="792" w:right="792" w:bottom="792" w:left="792" w:header="432" w:footer="432" w:gutter="0"/>
          <w:cols w:space="720"/>
          <w:docGrid w:linePitch="360"/>
        </w:sectPr>
      </w:pPr>
    </w:p>
    <w:p>
      <w:pPr>
        <w:pStyle w:val="Heading1"/>
        <w:keepNext/>
        <w:spacing w:before="200" w:after="100"/>
      </w:pPr>
      <w:r>
        <w:t>7 Ánh xạ sáu file CSV</w:t>
      </w:r>
    </w:p>
    <w:p>
      <w:pPr>
        <w:spacing w:after="140" w:line="276" w:lineRule="auto"/>
      </w:pPr>
      <w:r>
        <w:rPr>
          <w:rFonts w:ascii="Arial" w:hAnsi="Arial" w:eastAsia="Arial"/>
          <w:sz w:val="21"/>
        </w:rPr>
        <w:t>Bộ dữ liệu hiện có gồm 42.903 dòng. Thiết kế 32 bảng không thay đổi ý nghĩa nguồn; hai bảng mới chỉ chuẩn hóa dữ liệu người dùng. Mọi dòng CSV vẫn đi qua dataset version, source record, validation và review trước khi được dùng trong runtime.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2088"/>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File CSV</w:t>
            </w:r>
          </w:p>
        </w:tc>
        <w:tc>
          <w:tcPr>
            <w:tcW w:type="dxa" w:w="936"/>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Số dòng</w:t>
            </w:r>
          </w:p>
        </w:tc>
        <w:tc>
          <w:tcPr>
            <w:tcW w:type="dxa" w:w="2952"/>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Bảng đích</w:t>
            </w:r>
          </w:p>
        </w:tc>
        <w:tc>
          <w:tcPr>
            <w:tcW w:type="dxa" w:w="4104"/>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Quy tắc quan trọng</w:t>
            </w:r>
          </w:p>
        </w:tc>
      </w:tr>
      <w:tr>
        <w:tc>
          <w:tcPr>
            <w:tcW w:type="dxa" w:w="2088"/>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medications.csv</w:t>
            </w:r>
          </w:p>
        </w:tc>
        <w:tc>
          <w:tcPr>
            <w:tcW w:type="dxa" w:w="936"/>
            <w:vAlign w:val="center"/>
            <w:tcMar>
              <w:top w:w="100" w:type="dxa"/>
              <w:start w:w="120" w:type="dxa"/>
              <w:bottom w:w="100" w:type="dxa"/>
              <w:end w:w="120" w:type="dxa"/>
            </w:tcMar>
          </w:tcPr>
          <w:p>
            <w:pPr>
              <w:spacing w:after="0" w:line="252" w:lineRule="auto"/>
              <w:jc w:val="left"/>
            </w:pPr>
            <w:r/>
            <w:r>
              <w:rPr>
                <w:rFonts w:ascii="Arial" w:hAnsi="Arial" w:eastAsia="Arial"/>
                <w:b w:val="0"/>
                <w:sz w:val="19"/>
              </w:rPr>
              <w:t>10.670</w:t>
            </w:r>
          </w:p>
        </w:tc>
        <w:tc>
          <w:tcPr>
            <w:tcW w:type="dxa" w:w="2952"/>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MEDICATIONS</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registration source, route support, state, issues và priority.</w:t>
            </w:r>
          </w:p>
        </w:tc>
      </w:tr>
      <w:tr>
        <w:tc>
          <w:tcPr>
            <w:tcW w:type="dxa" w:w="2088"/>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ingredients.csv</w:t>
            </w:r>
          </w:p>
        </w:tc>
        <w:tc>
          <w:tcPr>
            <w:tcW w:type="dxa" w:w="93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1.940</w:t>
            </w:r>
          </w:p>
        </w:tc>
        <w:tc>
          <w:tcPr>
            <w:tcW w:type="dxa" w:w="295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INGREDIENTS</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Tách source identity và accepted identity; không suy diễn mapping quốc tế.</w:t>
            </w:r>
          </w:p>
        </w:tc>
      </w:tr>
      <w:tr>
        <w:tc>
          <w:tcPr>
            <w:tcW w:type="dxa" w:w="2088"/>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medication_ingredients.csv</w:t>
            </w:r>
          </w:p>
        </w:tc>
        <w:tc>
          <w:tcPr>
            <w:tcW w:type="dxa" w:w="936"/>
            <w:vAlign w:val="center"/>
            <w:tcMar>
              <w:top w:w="100" w:type="dxa"/>
              <w:start w:w="120" w:type="dxa"/>
              <w:bottom w:w="100" w:type="dxa"/>
              <w:end w:w="120" w:type="dxa"/>
            </w:tcMar>
          </w:tcPr>
          <w:p>
            <w:pPr>
              <w:spacing w:after="0" w:line="252" w:lineRule="auto"/>
              <w:jc w:val="left"/>
            </w:pPr>
            <w:r/>
            <w:r>
              <w:rPr>
                <w:rFonts w:ascii="Arial" w:hAnsi="Arial" w:eastAsia="Arial"/>
                <w:b w:val="0"/>
                <w:sz w:val="19"/>
              </w:rPr>
              <w:t>12.899</w:t>
            </w:r>
          </w:p>
        </w:tc>
        <w:tc>
          <w:tcPr>
            <w:tcW w:type="dxa" w:w="2952"/>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MEDICATION_COMPONENTS</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Giữ unresolved component; strength raw và parse state nằm cùng component.</w:t>
            </w:r>
          </w:p>
        </w:tc>
      </w:tr>
      <w:tr>
        <w:tc>
          <w:tcPr>
            <w:tcW w:type="dxa" w:w="2088"/>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medication_indications.csv</w:t>
            </w:r>
          </w:p>
        </w:tc>
        <w:tc>
          <w:tcPr>
            <w:tcW w:type="dxa" w:w="93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5.614</w:t>
            </w:r>
          </w:p>
        </w:tc>
        <w:tc>
          <w:tcPr>
            <w:tcW w:type="dxa" w:w="295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MEDICATION_INDICATIONS</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Import candidate; condition code/name chỉ ghi sau review.</w:t>
            </w:r>
          </w:p>
        </w:tc>
      </w:tr>
      <w:tr>
        <w:tc>
          <w:tcPr>
            <w:tcW w:type="dxa" w:w="2088"/>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medication_priorities.csv</w:t>
            </w:r>
          </w:p>
        </w:tc>
        <w:tc>
          <w:tcPr>
            <w:tcW w:type="dxa" w:w="936"/>
            <w:vAlign w:val="center"/>
            <w:tcMar>
              <w:top w:w="100" w:type="dxa"/>
              <w:start w:w="120" w:type="dxa"/>
              <w:bottom w:w="100" w:type="dxa"/>
              <w:end w:w="120" w:type="dxa"/>
            </w:tcMar>
          </w:tcPr>
          <w:p>
            <w:pPr>
              <w:spacing w:after="0" w:line="252" w:lineRule="auto"/>
              <w:jc w:val="left"/>
            </w:pPr>
            <w:r/>
            <w:r>
              <w:rPr>
                <w:rFonts w:ascii="Arial" w:hAnsi="Arial" w:eastAsia="Arial"/>
                <w:b w:val="0"/>
                <w:sz w:val="19"/>
              </w:rPr>
              <w:t>6.105</w:t>
            </w:r>
          </w:p>
        </w:tc>
        <w:tc>
          <w:tcPr>
            <w:tcW w:type="dxa" w:w="2952"/>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MEDICATIONS</w:t>
            </w:r>
          </w:p>
        </w:tc>
        <w:tc>
          <w:tcPr>
            <w:tcW w:type="dxa" w:w="4104"/>
            <w:vAlign w:val="center"/>
            <w:tcMar>
              <w:top w:w="100" w:type="dxa"/>
              <w:start w:w="120" w:type="dxa"/>
              <w:bottom w:w="100" w:type="dxa"/>
              <w:end w:w="120" w:type="dxa"/>
            </w:tcMar>
          </w:tcPr>
          <w:p>
            <w:pPr>
              <w:spacing w:after="0" w:line="252" w:lineRule="auto"/>
              <w:jc w:val="left"/>
            </w:pPr>
            <w:r/>
            <w:r>
              <w:rPr>
                <w:rFonts w:ascii="Arial" w:hAnsi="Arial" w:eastAsia="Arial"/>
                <w:b w:val="0"/>
                <w:sz w:val="19"/>
              </w:rPr>
              <w:t>Là collection priority, không phải clinical recommendation.</w:t>
            </w:r>
          </w:p>
        </w:tc>
      </w:tr>
      <w:tr>
        <w:tc>
          <w:tcPr>
            <w:tcW w:type="dxa" w:w="2088"/>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ddinter_mappings.csv</w:t>
            </w:r>
          </w:p>
        </w:tc>
        <w:tc>
          <w:tcPr>
            <w:tcW w:type="dxa" w:w="93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5.675</w:t>
            </w:r>
          </w:p>
        </w:tc>
        <w:tc>
          <w:tcPr>
            <w:tcW w:type="dxa" w:w="295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SAFETY_DRUG_ENTITIES và COMPONENT_SAFETY_MAPPINGS</w:t>
            </w:r>
          </w:p>
        </w:tc>
        <w:tc>
          <w:tcPr>
            <w:tcW w:type="dxa" w:w="41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Tất cả mapping hiện là candidate, accepted=false và operative=false.</w:t>
            </w:r>
          </w:p>
        </w:tc>
      </w:tr>
    </w:tbl>
    <w:p>
      <w:pPr>
        <w:spacing w:after="0"/>
      </w:pPr>
    </w:p>
    <w:p>
      <w:pPr>
        <w:spacing w:after="140" w:line="276" w:lineRule="auto"/>
      </w:pPr>
      <w:r>
        <w:rPr>
          <w:rFonts w:ascii="Arial" w:hAnsi="Arial" w:eastAsia="Arial"/>
          <w:sz w:val="21"/>
        </w:rPr>
        <w:t>Sáu CSV chưa có cặp interaction, severity hoặc evidence theo cặp. DRUG_INTERACTIONS chỉ được nạp khi có nguồn DDInter pair riêng; không tìm thấy pair không được diễn giải là không có tương tác.</w:t>
      </w:r>
    </w:p>
    <w:p>
      <w:pPr>
        <w:pStyle w:val="Heading1"/>
        <w:keepNext/>
        <w:spacing w:before="200" w:after="100"/>
      </w:pPr>
      <w:r>
        <w:t>8 Ràng buộc physical schema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324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Bảng hoặc khu vực</w:t>
            </w:r>
          </w:p>
        </w:tc>
        <w:tc>
          <w:tcPr>
            <w:tcW w:type="dxa" w:w="684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Ràng buộc bắt buộc</w:t>
            </w:r>
          </w:p>
        </w:tc>
      </w:tr>
      <w:tr>
        <w:tc>
          <w:tcPr>
            <w:tcW w:type="dxa" w:w="3240"/>
            <w:vAlign w:val="center"/>
            <w:tcMar>
              <w:top w:w="100" w:type="dxa"/>
              <w:start w:w="120" w:type="dxa"/>
              <w:bottom w:w="100" w:type="dxa"/>
              <w:end w:w="120" w:type="dxa"/>
            </w:tcMar>
          </w:tcPr>
          <w:p>
            <w:pPr>
              <w:spacing w:after="0" w:line="252" w:lineRule="auto"/>
              <w:jc w:val="left"/>
            </w:pPr>
            <w:r/>
            <w:r>
              <w:rPr>
                <w:rFonts w:ascii="Arial" w:hAnsi="Arial" w:eastAsia="Arial"/>
                <w:b w:val="0"/>
                <w:sz w:val="19"/>
              </w:rPr>
              <w:t>USER_ROLES</w:t>
            </w:r>
          </w:p>
        </w:tc>
        <w:tc>
          <w:tcPr>
            <w:tcW w:type="dxa" w:w="6840"/>
            <w:vAlign w:val="center"/>
            <w:tcMar>
              <w:top w:w="100" w:type="dxa"/>
              <w:start w:w="120" w:type="dxa"/>
              <w:bottom w:w="100" w:type="dxa"/>
              <w:end w:w="120" w:type="dxa"/>
            </w:tcMar>
          </w:tcPr>
          <w:p>
            <w:pPr>
              <w:spacing w:after="0" w:line="252" w:lineRule="auto"/>
              <w:jc w:val="left"/>
            </w:pPr>
            <w:r/>
            <w:r>
              <w:rPr>
                <w:rFonts w:ascii="Arial" w:hAnsi="Arial" w:eastAsia="Arial"/>
                <w:b w:val="0"/>
                <w:sz w:val="19"/>
              </w:rPr>
              <w:t>Unique user và role khi chưa revoked; grantor và thời điểm phải được lưu.</w:t>
            </w:r>
          </w:p>
        </w:tc>
      </w:tr>
      <w:tr>
        <w:tc>
          <w:tcPr>
            <w:tcW w:type="dxa" w:w="32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PROFESSIONAL_PROFILES</w:t>
            </w:r>
          </w:p>
        </w:tc>
        <w:tc>
          <w:tcPr>
            <w:tcW w:type="dxa" w:w="68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Mỗi user tối đa một profile; trạng thái VERIFIED cần verified_by_user_id và verified_at.</w:t>
            </w:r>
          </w:p>
        </w:tc>
      </w:tr>
      <w:tr>
        <w:tc>
          <w:tcPr>
            <w:tcW w:type="dxa" w:w="3240"/>
            <w:vAlign w:val="center"/>
            <w:tcMar>
              <w:top w:w="100" w:type="dxa"/>
              <w:start w:w="120" w:type="dxa"/>
              <w:bottom w:w="100" w:type="dxa"/>
              <w:end w:w="120" w:type="dxa"/>
            </w:tcMar>
          </w:tcPr>
          <w:p>
            <w:pPr>
              <w:spacing w:after="0" w:line="252" w:lineRule="auto"/>
              <w:jc w:val="left"/>
            </w:pPr>
            <w:r/>
            <w:r>
              <w:rPr>
                <w:rFonts w:ascii="Arial" w:hAnsi="Arial" w:eastAsia="Arial"/>
                <w:b w:val="0"/>
                <w:sz w:val="19"/>
              </w:rPr>
              <w:t>STAFF_PROFILES</w:t>
            </w:r>
          </w:p>
        </w:tc>
        <w:tc>
          <w:tcPr>
            <w:tcW w:type="dxa" w:w="6840"/>
            <w:vAlign w:val="center"/>
            <w:tcMar>
              <w:top w:w="100" w:type="dxa"/>
              <w:start w:w="120" w:type="dxa"/>
              <w:bottom w:w="100" w:type="dxa"/>
              <w:end w:w="120" w:type="dxa"/>
            </w:tcMar>
          </w:tcPr>
          <w:p>
            <w:pPr>
              <w:spacing w:after="0" w:line="252" w:lineRule="auto"/>
              <w:jc w:val="left"/>
            </w:pPr>
            <w:r/>
            <w:r>
              <w:rPr>
                <w:rFonts w:ascii="Arial" w:hAnsi="Arial" w:eastAsia="Arial"/>
                <w:b w:val="0"/>
                <w:sz w:val="19"/>
              </w:rPr>
              <w:t>Mỗi user tối đa một profile; employee_code duy nhất khi được cấp.</w:t>
            </w:r>
          </w:p>
        </w:tc>
      </w:tr>
      <w:tr>
        <w:tc>
          <w:tcPr>
            <w:tcW w:type="dxa" w:w="32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CARE_RELATIONSHIPS</w:t>
            </w:r>
          </w:p>
        </w:tc>
        <w:tc>
          <w:tcPr>
            <w:tcW w:type="dxa" w:w="68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Patient khác professional; khoảng hiệu lực hợp lệ; status có state transition.</w:t>
            </w:r>
          </w:p>
        </w:tc>
      </w:tr>
      <w:tr>
        <w:tc>
          <w:tcPr>
            <w:tcW w:type="dxa" w:w="3240"/>
            <w:vAlign w:val="center"/>
            <w:tcMar>
              <w:top w:w="100" w:type="dxa"/>
              <w:start w:w="120" w:type="dxa"/>
              <w:bottom w:w="100" w:type="dxa"/>
              <w:end w:w="120" w:type="dxa"/>
            </w:tcMar>
          </w:tcPr>
          <w:p>
            <w:pPr>
              <w:spacing w:after="0" w:line="252" w:lineRule="auto"/>
              <w:jc w:val="left"/>
            </w:pPr>
            <w:r/>
            <w:r>
              <w:rPr>
                <w:rFonts w:ascii="Arial" w:hAnsi="Arial" w:eastAsia="Arial"/>
                <w:b w:val="0"/>
                <w:sz w:val="19"/>
              </w:rPr>
              <w:t>SOURCE_RECORDS</w:t>
            </w:r>
          </w:p>
        </w:tc>
        <w:tc>
          <w:tcPr>
            <w:tcW w:type="dxa" w:w="6840"/>
            <w:vAlign w:val="center"/>
            <w:tcMar>
              <w:top w:w="100" w:type="dxa"/>
              <w:start w:w="120" w:type="dxa"/>
              <w:bottom w:w="100" w:type="dxa"/>
              <w:end w:w="120" w:type="dxa"/>
            </w:tcMar>
          </w:tcPr>
          <w:p>
            <w:pPr>
              <w:spacing w:after="0" w:line="252" w:lineRule="auto"/>
              <w:jc w:val="left"/>
            </w:pPr>
            <w:r/>
            <w:r>
              <w:rPr>
                <w:rFonts w:ascii="Arial" w:hAnsi="Arial" w:eastAsia="Arial"/>
                <w:b w:val="0"/>
                <w:sz w:val="19"/>
              </w:rPr>
              <w:t>Unique version, source relation và source identifier; raw payload và checksum bất biến.</w:t>
            </w:r>
          </w:p>
        </w:tc>
      </w:tr>
      <w:tr>
        <w:tc>
          <w:tcPr>
            <w:tcW w:type="dxa" w:w="32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DATA_REVIEW_ITEMS</w:t>
            </w:r>
          </w:p>
        </w:tc>
        <w:tc>
          <w:tcPr>
            <w:tcW w:type="dxa" w:w="68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Accept/reject cần reviewer, timestamp và reason; second review khi policy yêu cầu.</w:t>
            </w:r>
          </w:p>
        </w:tc>
      </w:tr>
      <w:tr>
        <w:tc>
          <w:tcPr>
            <w:tcW w:type="dxa" w:w="3240"/>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MEDICATION_COMPONENTS</w:t>
            </w:r>
          </w:p>
        </w:tc>
        <w:tc>
          <w:tcPr>
            <w:tcW w:type="dxa" w:w="6840"/>
            <w:vAlign w:val="center"/>
            <w:tcMar>
              <w:top w:w="100" w:type="dxa"/>
              <w:start w:w="120" w:type="dxa"/>
              <w:bottom w:w="100" w:type="dxa"/>
              <w:end w:w="120" w:type="dxa"/>
            </w:tcMar>
          </w:tcPr>
          <w:p>
            <w:pPr>
              <w:spacing w:after="0" w:line="252" w:lineRule="auto"/>
              <w:jc w:val="left"/>
            </w:pPr>
            <w:r/>
            <w:r>
              <w:rPr>
                <w:rFonts w:ascii="Arial" w:hAnsi="Arial" w:eastAsia="Arial"/>
                <w:b w:val="0"/>
                <w:sz w:val="19"/>
              </w:rPr>
              <w:t>Ingredient có thể NULL khi unresolved; ordinal unique trong medication/version.</w:t>
            </w:r>
          </w:p>
        </w:tc>
      </w:tr>
      <w:tr>
        <w:tc>
          <w:tcPr>
            <w:tcW w:type="dxa" w:w="32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COMPONENT_SAFETY_MAPPINGS</w:t>
            </w:r>
          </w:p>
        </w:tc>
        <w:tc>
          <w:tcPr>
            <w:tcW w:type="dxa" w:w="68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operative chỉ được true khi accepted và có review/evidence hợp lệ.</w:t>
            </w:r>
          </w:p>
        </w:tc>
      </w:tr>
      <w:tr>
        <w:tc>
          <w:tcPr>
            <w:tcW w:type="dxa" w:w="3240"/>
            <w:vAlign w:val="center"/>
            <w:tcMar>
              <w:top w:w="100" w:type="dxa"/>
              <w:start w:w="120" w:type="dxa"/>
              <w:bottom w:w="100" w:type="dxa"/>
              <w:end w:w="120" w:type="dxa"/>
            </w:tcMar>
          </w:tcPr>
          <w:p>
            <w:pPr>
              <w:spacing w:after="0" w:line="252" w:lineRule="auto"/>
              <w:jc w:val="left"/>
            </w:pPr>
            <w:r/>
            <w:r>
              <w:rPr>
                <w:rFonts w:ascii="Arial" w:hAnsi="Arial" w:eastAsia="Arial"/>
                <w:b w:val="0"/>
                <w:sz w:val="19"/>
              </w:rPr>
              <w:t>DRUG_INTERACTIONS</w:t>
            </w:r>
          </w:p>
        </w:tc>
        <w:tc>
          <w:tcPr>
            <w:tcW w:type="dxa" w:w="6840"/>
            <w:vAlign w:val="center"/>
            <w:tcMar>
              <w:top w:w="100" w:type="dxa"/>
              <w:start w:w="120" w:type="dxa"/>
              <w:bottom w:w="100" w:type="dxa"/>
              <w:end w:w="120" w:type="dxa"/>
            </w:tcMar>
          </w:tcPr>
          <w:p>
            <w:pPr>
              <w:spacing w:after="0" w:line="252" w:lineRule="auto"/>
              <w:jc w:val="left"/>
            </w:pPr>
            <w:r/>
            <w:r>
              <w:rPr>
                <w:rFonts w:ascii="Arial" w:hAnsi="Arial" w:eastAsia="Arial"/>
                <w:b w:val="0"/>
                <w:sz w:val="19"/>
              </w:rPr>
              <w:t>A khác B; canonical ordering; unique version và pair.</w:t>
            </w:r>
          </w:p>
        </w:tc>
      </w:tr>
      <w:tr>
        <w:tc>
          <w:tcPr>
            <w:tcW w:type="dxa" w:w="32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ASSESSMENT_ITEMS</w:t>
            </w:r>
          </w:p>
        </w:tc>
        <w:tc>
          <w:tcPr>
            <w:tcW w:type="dxa" w:w="68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Không thay đổi sau khi assessment bắt đầu.</w:t>
            </w:r>
          </w:p>
        </w:tc>
      </w:tr>
      <w:tr>
        <w:tc>
          <w:tcPr>
            <w:tcW w:type="dxa" w:w="3240"/>
            <w:vAlign w:val="center"/>
            <w:tcMar>
              <w:top w:w="100" w:type="dxa"/>
              <w:start w:w="120" w:type="dxa"/>
              <w:bottom w:w="100" w:type="dxa"/>
              <w:end w:w="120" w:type="dxa"/>
            </w:tcMar>
          </w:tcPr>
          <w:p>
            <w:pPr>
              <w:spacing w:after="0" w:line="252" w:lineRule="auto"/>
              <w:jc w:val="left"/>
            </w:pPr>
            <w:r/>
            <w:r>
              <w:rPr>
                <w:rFonts w:ascii="Arial" w:hAnsi="Arial" w:eastAsia="Arial"/>
                <w:b w:val="0"/>
                <w:sz w:val="19"/>
              </w:rPr>
              <w:t>SAFETY_FINDINGS</w:t>
            </w:r>
          </w:p>
        </w:tc>
        <w:tc>
          <w:tcPr>
            <w:tcW w:type="dxa" w:w="6840"/>
            <w:vAlign w:val="center"/>
            <w:tcMar>
              <w:top w:w="100" w:type="dxa"/>
              <w:start w:w="120" w:type="dxa"/>
              <w:bottom w:w="100" w:type="dxa"/>
              <w:end w:w="120" w:type="dxa"/>
            </w:tcMar>
          </w:tcPr>
          <w:p>
            <w:pPr>
              <w:spacing w:after="0" w:line="252" w:lineRule="auto"/>
              <w:jc w:val="left"/>
            </w:pPr>
            <w:r/>
            <w:r>
              <w:rPr>
                <w:rFonts w:ascii="Arial" w:hAnsi="Arial" w:eastAsia="Arial"/>
                <w:b w:val="0"/>
                <w:sz w:val="19"/>
              </w:rPr>
              <w:t>Pair finding có hai item; single-drug finding được phép right item NULL.</w:t>
            </w:r>
          </w:p>
        </w:tc>
      </w:tr>
      <w:tr>
        <w:tc>
          <w:tcPr>
            <w:tcW w:type="dxa" w:w="32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REMINDER_EVENTS</w:t>
            </w:r>
          </w:p>
        </w:tc>
        <w:tc>
          <w:tcPr>
            <w:tcW w:type="dxa" w:w="68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Unique plan và scheduled_at để retry không gửi trùng.</w:t>
            </w:r>
          </w:p>
        </w:tc>
      </w:tr>
    </w:tbl>
    <w:p>
      <w:pPr>
        <w:spacing w:after="0"/>
      </w:pPr>
    </w:p>
    <w:p>
      <w:pPr>
        <w:pStyle w:val="Heading1"/>
        <w:keepNext/>
        <w:spacing w:before="200" w:after="100"/>
      </w:pPr>
      <w:r>
        <w:t>9 Các đánh đổi của thiết kế rút gọn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592"/>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Quyết định</w:t>
            </w:r>
          </w:p>
        </w:tc>
        <w:tc>
          <w:tcPr>
            <w:tcW w:type="dxa" w:w="3168"/>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Lợi ích</w:t>
            </w:r>
          </w:p>
        </w:tc>
        <w:tc>
          <w:tcPr>
            <w:tcW w:type="dxa" w:w="432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Rủi ro và điều kiện tách lại</w:t>
            </w:r>
          </w:p>
        </w:tc>
      </w:tr>
      <w:tr>
        <w:tc>
          <w:tcPr>
            <w:tcW w:type="dxa" w:w="2592"/>
            <w:vAlign w:val="center"/>
            <w:tcMar>
              <w:top w:w="100" w:type="dxa"/>
              <w:start w:w="120" w:type="dxa"/>
              <w:bottom w:w="100" w:type="dxa"/>
              <w:end w:w="120" w:type="dxa"/>
            </w:tcMar>
          </w:tcPr>
          <w:p>
            <w:pPr>
              <w:spacing w:after="0" w:line="252" w:lineRule="auto"/>
              <w:jc w:val="center"/>
            </w:pPr>
            <w:r/>
            <w:r>
              <w:rPr>
                <w:rFonts w:ascii="Arial" w:hAnsi="Arial" w:eastAsia="Arial"/>
                <w:b w:val="0"/>
                <w:sz w:val="19"/>
              </w:rPr>
              <w:t>Tách hai profile khỏi USERS</w:t>
            </w:r>
          </w:p>
        </w:tc>
        <w:tc>
          <w:tcPr>
            <w:tcW w:type="dxa" w:w="3168"/>
            <w:vAlign w:val="center"/>
            <w:tcMar>
              <w:top w:w="100" w:type="dxa"/>
              <w:start w:w="120" w:type="dxa"/>
              <w:bottom w:w="100" w:type="dxa"/>
              <w:end w:w="120" w:type="dxa"/>
            </w:tcMar>
          </w:tcPr>
          <w:p>
            <w:pPr>
              <w:spacing w:after="0" w:line="252" w:lineRule="auto"/>
              <w:jc w:val="left"/>
            </w:pPr>
            <w:r/>
            <w:r>
              <w:rPr>
                <w:rFonts w:ascii="Arial" w:hAnsi="Arial" w:eastAsia="Arial"/>
                <w:b w:val="0"/>
                <w:sz w:val="19"/>
              </w:rPr>
              <w:t>Giảm cột NULL, tách dữ liệu chuyên môn khỏi nhân sự và cho phép policy truy cập riêng</w:t>
            </w:r>
          </w:p>
        </w:tc>
        <w:tc>
          <w:tcPr>
            <w:tcW w:type="dxa" w:w="4320"/>
            <w:vAlign w:val="center"/>
            <w:tcMar>
              <w:top w:w="100" w:type="dxa"/>
              <w:start w:w="120" w:type="dxa"/>
              <w:bottom w:w="100" w:type="dxa"/>
              <w:end w:w="120" w:type="dxa"/>
            </w:tcMar>
          </w:tcPr>
          <w:p>
            <w:pPr>
              <w:spacing w:after="0" w:line="252" w:lineRule="auto"/>
              <w:jc w:val="left"/>
            </w:pPr>
            <w:r/>
            <w:r>
              <w:rPr>
                <w:rFonts w:ascii="Arial" w:hAnsi="Arial" w:eastAsia="Arial"/>
                <w:b w:val="0"/>
                <w:sz w:val="19"/>
              </w:rPr>
              <w:t>Tăng tối đa một phép join khi màn hình cần hiển thị hồ sơ chuyên biệt.</w:t>
            </w:r>
          </w:p>
        </w:tc>
      </w:tr>
      <w:tr>
        <w:tc>
          <w:tcPr>
            <w:tcW w:type="dxa" w:w="2592"/>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Permissions JSONB</w:t>
            </w:r>
          </w:p>
        </w:tc>
        <w:tc>
          <w:tcPr>
            <w:tcW w:type="dxa" w:w="316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Phù hợp năm role ổn định</w:t>
            </w:r>
          </w:p>
        </w:tc>
        <w:tc>
          <w:tcPr>
            <w:tcW w:type="dxa" w:w="432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Tách permission tables nếu cần quản trị động hoặc policy phức tạp.</w:t>
            </w:r>
          </w:p>
        </w:tc>
      </w:tr>
      <w:tr>
        <w:tc>
          <w:tcPr>
            <w:tcW w:type="dxa" w:w="2592"/>
            <w:vAlign w:val="center"/>
            <w:tcMar>
              <w:top w:w="100" w:type="dxa"/>
              <w:start w:w="120" w:type="dxa"/>
              <w:bottom w:w="100" w:type="dxa"/>
              <w:end w:w="120" w:type="dxa"/>
            </w:tcMar>
          </w:tcPr>
          <w:p>
            <w:pPr>
              <w:spacing w:after="0" w:line="252" w:lineRule="auto"/>
              <w:jc w:val="center"/>
            </w:pPr>
            <w:r/>
            <w:r>
              <w:rPr>
                <w:rFonts w:ascii="Arial" w:hAnsi="Arial" w:eastAsia="Arial"/>
                <w:b w:val="0"/>
                <w:sz w:val="19"/>
              </w:rPr>
              <w:t>Candidate JSONB</w:t>
            </w:r>
          </w:p>
        </w:tc>
        <w:tc>
          <w:tcPr>
            <w:tcW w:type="dxa" w:w="3168"/>
            <w:vAlign w:val="center"/>
            <w:tcMar>
              <w:top w:w="100" w:type="dxa"/>
              <w:start w:w="120" w:type="dxa"/>
              <w:bottom w:w="100" w:type="dxa"/>
              <w:end w:w="120" w:type="dxa"/>
            </w:tcMar>
          </w:tcPr>
          <w:p>
            <w:pPr>
              <w:spacing w:after="0" w:line="252" w:lineRule="auto"/>
              <w:jc w:val="left"/>
            </w:pPr>
            <w:r/>
            <w:r>
              <w:rPr>
                <w:rFonts w:ascii="Arial" w:hAnsi="Arial" w:eastAsia="Arial"/>
                <w:b w:val="0"/>
                <w:sz w:val="19"/>
              </w:rPr>
              <w:t>Giảm bảng và phù hợp dữ liệu inference</w:t>
            </w:r>
          </w:p>
        </w:tc>
        <w:tc>
          <w:tcPr>
            <w:tcW w:type="dxa" w:w="4320"/>
            <w:vAlign w:val="center"/>
            <w:tcMar>
              <w:top w:w="100" w:type="dxa"/>
              <w:start w:w="120" w:type="dxa"/>
              <w:bottom w:w="100" w:type="dxa"/>
              <w:end w:w="120" w:type="dxa"/>
            </w:tcMar>
          </w:tcPr>
          <w:p>
            <w:pPr>
              <w:spacing w:after="0" w:line="252" w:lineRule="auto"/>
              <w:jc w:val="left"/>
            </w:pPr>
            <w:r/>
            <w:r>
              <w:rPr>
                <w:rFonts w:ascii="Arial" w:hAnsi="Arial" w:eastAsia="Arial"/>
                <w:b w:val="0"/>
                <w:sz w:val="19"/>
              </w:rPr>
              <w:t>Tách nếu cần analytics hoặc feedback trên từng candidate.</w:t>
            </w:r>
          </w:p>
        </w:tc>
      </w:tr>
      <w:tr>
        <w:tc>
          <w:tcPr>
            <w:tcW w:type="dxa" w:w="2592"/>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Condition trong indication</w:t>
            </w:r>
          </w:p>
        </w:tc>
        <w:tc>
          <w:tcPr>
            <w:tcW w:type="dxa" w:w="316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Phù hợp CSV chưa chuẩn hóa terminology</w:t>
            </w:r>
          </w:p>
        </w:tc>
        <w:tc>
          <w:tcPr>
            <w:tcW w:type="dxa" w:w="432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Tách CONDITIONS khi tích hợp ICD hoặc SNOMED CT.</w:t>
            </w:r>
          </w:p>
        </w:tc>
      </w:tr>
      <w:tr>
        <w:tc>
          <w:tcPr>
            <w:tcW w:type="dxa" w:w="2592"/>
            <w:vAlign w:val="center"/>
            <w:tcMar>
              <w:top w:w="100" w:type="dxa"/>
              <w:start w:w="120" w:type="dxa"/>
              <w:bottom w:w="100" w:type="dxa"/>
              <w:end w:w="120" w:type="dxa"/>
            </w:tcMar>
          </w:tcPr>
          <w:p>
            <w:pPr>
              <w:spacing w:after="0" w:line="252" w:lineRule="auto"/>
              <w:jc w:val="center"/>
            </w:pPr>
            <w:r/>
            <w:r>
              <w:rPr>
                <w:rFonts w:ascii="Arial" w:hAnsi="Arial" w:eastAsia="Arial"/>
                <w:b w:val="0"/>
                <w:sz w:val="19"/>
              </w:rPr>
              <w:t>Interaction A/B trực tiếp</w:t>
            </w:r>
          </w:p>
        </w:tc>
        <w:tc>
          <w:tcPr>
            <w:tcW w:type="dxa" w:w="3168"/>
            <w:vAlign w:val="center"/>
            <w:tcMar>
              <w:top w:w="100" w:type="dxa"/>
              <w:start w:w="120" w:type="dxa"/>
              <w:bottom w:w="100" w:type="dxa"/>
              <w:end w:w="120" w:type="dxa"/>
            </w:tcMar>
          </w:tcPr>
          <w:p>
            <w:pPr>
              <w:spacing w:after="0" w:line="252" w:lineRule="auto"/>
              <w:jc w:val="left"/>
            </w:pPr>
            <w:r/>
            <w:r>
              <w:rPr>
                <w:rFonts w:ascii="Arial" w:hAnsi="Arial" w:eastAsia="Arial"/>
                <w:b w:val="0"/>
                <w:sz w:val="19"/>
              </w:rPr>
              <w:t>Dễ enforce đúng hai participant</w:t>
            </w:r>
          </w:p>
        </w:tc>
        <w:tc>
          <w:tcPr>
            <w:tcW w:type="dxa" w:w="4320"/>
            <w:vAlign w:val="center"/>
            <w:tcMar>
              <w:top w:w="100" w:type="dxa"/>
              <w:start w:w="120" w:type="dxa"/>
              <w:bottom w:w="100" w:type="dxa"/>
              <w:end w:w="120" w:type="dxa"/>
            </w:tcMar>
          </w:tcPr>
          <w:p>
            <w:pPr>
              <w:spacing w:after="0" w:line="252" w:lineRule="auto"/>
              <w:jc w:val="left"/>
            </w:pPr>
            <w:r/>
            <w:r>
              <w:rPr>
                <w:rFonts w:ascii="Arial" w:hAnsi="Arial" w:eastAsia="Arial"/>
                <w:b w:val="0"/>
                <w:sz w:val="19"/>
              </w:rPr>
              <w:t>Không phù hợp nếu tương lai hỗ trợ interaction nhiều hơn hai thực thể.</w:t>
            </w:r>
          </w:p>
        </w:tc>
      </w:tr>
      <w:tr>
        <w:tc>
          <w:tcPr>
            <w:tcW w:type="dxa" w:w="2592"/>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Plan chứa schedule</w:t>
            </w:r>
          </w:p>
        </w:tc>
        <w:tc>
          <w:tcPr>
            <w:tcW w:type="dxa" w:w="316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Đơn giản hóa reminder workflow</w:t>
            </w:r>
          </w:p>
        </w:tc>
        <w:tc>
          <w:tcPr>
            <w:tcW w:type="dxa" w:w="432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Tách schedule nếu một plan có nhiều timezone hoặc nhiều lịch độc lập.</w:t>
            </w:r>
          </w:p>
        </w:tc>
      </w:tr>
      <w:tr>
        <w:tc>
          <w:tcPr>
            <w:tcW w:type="dxa" w:w="2592"/>
            <w:vAlign w:val="center"/>
            <w:tcMar>
              <w:top w:w="100" w:type="dxa"/>
              <w:start w:w="120" w:type="dxa"/>
              <w:bottom w:w="100" w:type="dxa"/>
              <w:end w:w="120" w:type="dxa"/>
            </w:tcMar>
          </w:tcPr>
          <w:p>
            <w:pPr>
              <w:spacing w:after="0" w:line="252" w:lineRule="auto"/>
              <w:jc w:val="center"/>
            </w:pPr>
            <w:r/>
            <w:r>
              <w:rPr>
                <w:rFonts w:ascii="Arial" w:hAnsi="Arial" w:eastAsia="Arial"/>
                <w:b w:val="0"/>
                <w:sz w:val="19"/>
              </w:rPr>
              <w:t>Thread dùng chung</w:t>
            </w:r>
          </w:p>
        </w:tc>
        <w:tc>
          <w:tcPr>
            <w:tcW w:type="dxa" w:w="3168"/>
            <w:vAlign w:val="center"/>
            <w:tcMar>
              <w:top w:w="100" w:type="dxa"/>
              <w:start w:w="120" w:type="dxa"/>
              <w:bottom w:w="100" w:type="dxa"/>
              <w:end w:w="120" w:type="dxa"/>
            </w:tcMar>
          </w:tcPr>
          <w:p>
            <w:pPr>
              <w:spacing w:after="0" w:line="252" w:lineRule="auto"/>
              <w:jc w:val="left"/>
            </w:pPr>
            <w:r/>
            <w:r>
              <w:rPr>
                <w:rFonts w:ascii="Arial" w:hAnsi="Arial" w:eastAsia="Arial"/>
                <w:b w:val="0"/>
                <w:sz w:val="19"/>
              </w:rPr>
              <w:t>Một messaging implementation</w:t>
            </w:r>
          </w:p>
        </w:tc>
        <w:tc>
          <w:tcPr>
            <w:tcW w:type="dxa" w:w="4320"/>
            <w:vAlign w:val="center"/>
            <w:tcMar>
              <w:top w:w="100" w:type="dxa"/>
              <w:start w:w="120" w:type="dxa"/>
              <w:bottom w:w="100" w:type="dxa"/>
              <w:end w:w="120" w:type="dxa"/>
            </w:tcMar>
          </w:tcPr>
          <w:p>
            <w:pPr>
              <w:spacing w:after="0" w:line="252" w:lineRule="auto"/>
              <w:jc w:val="left"/>
            </w:pPr>
            <w:r/>
            <w:r>
              <w:rPr>
                <w:rFonts w:ascii="Arial" w:hAnsi="Arial" w:eastAsia="Arial"/>
                <w:b w:val="0"/>
                <w:sz w:val="19"/>
              </w:rPr>
              <w:t>Phải enforce context authorization và không để support vào clinical thread.</w:t>
            </w:r>
          </w:p>
        </w:tc>
      </w:tr>
    </w:tbl>
    <w:p>
      <w:pPr>
        <w:spacing w:after="0"/>
      </w:pPr>
    </w:p>
    <w:p>
      <w:pPr>
        <w:pStyle w:val="Heading1"/>
        <w:keepNext/>
        <w:spacing w:before="200" w:after="100"/>
      </w:pPr>
      <w:r>
        <w:t>10 Vector embedding</w:t>
      </w:r>
    </w:p>
    <w:p>
      <w:pPr>
        <w:spacing w:after="140" w:line="276" w:lineRule="auto"/>
      </w:pPr>
      <w:r>
        <w:rPr>
          <w:rFonts w:ascii="Arial" w:hAnsi="Arial" w:eastAsia="Arial"/>
          <w:sz w:val="21"/>
        </w:rPr>
        <w:t>Vector embedding không cần cho lõi kiểm tra tương tác. Đường an toàn phải dùng ingredient identity đã duyệt, component-to-safety mapping operative và exact relational join trên canonical interaction pair.</w:t>
      </w:r>
    </w:p>
    <w:p>
      <w:pPr>
        <w:spacing w:after="140" w:line="276" w:lineRule="auto"/>
      </w:pPr>
      <w:r>
        <w:rPr>
          <w:rFonts w:ascii="Arial" w:hAnsi="Arial" w:eastAsia="Arial"/>
          <w:sz w:val="21"/>
        </w:rPr>
        <w:t>Embedding chỉ nên hỗ trợ candidate retrieval cho OCR, synonym hoặc evidence search. Nếu bổ sung, cần lưu model name, model version, source text hash và entity reference; candidate vẫn phải qua deterministic validation và medical review.</w:t>
      </w:r>
    </w:p>
    <w:p>
      <w:pPr>
        <w:pStyle w:val="Heading1"/>
        <w:keepNext/>
        <w:spacing w:before="200" w:after="100"/>
      </w:pPr>
      <w:r>
        <w:t>11 Kế hoạch tiếp theo</w:t>
      </w:r>
    </w:p>
    <w:p>
      <w:pPr>
        <w:pStyle w:val="ListNumber"/>
        <w:spacing w:after="80" w:line="264" w:lineRule="auto"/>
      </w:pPr>
      <w:r>
        <w:rPr>
          <w:rFonts w:ascii="Arial" w:hAnsi="Arial" w:eastAsia="Arial"/>
          <w:sz w:val="20"/>
        </w:rPr>
        <w:t>Review từng nhóm gộp và xác nhận bảng nào được phép dùng JSONB.</w:t>
      </w:r>
    </w:p>
    <w:p>
      <w:pPr>
        <w:pStyle w:val="ListNumber"/>
        <w:spacing w:after="80" w:line="264" w:lineRule="auto"/>
      </w:pPr>
      <w:r>
        <w:rPr>
          <w:rFonts w:ascii="Arial" w:hAnsi="Arial" w:eastAsia="Arial"/>
          <w:sz w:val="20"/>
        </w:rPr>
        <w:t>Chốt enum, nullability, unique constraint, index và state transition cho 32 bảng.</w:t>
      </w:r>
    </w:p>
    <w:p>
      <w:pPr>
        <w:pStyle w:val="ListNumber"/>
        <w:spacing w:after="80" w:line="264" w:lineRule="auto"/>
      </w:pPr>
      <w:r>
        <w:rPr>
          <w:rFonts w:ascii="Arial" w:hAnsi="Arial" w:eastAsia="Arial"/>
          <w:sz w:val="20"/>
        </w:rPr>
        <w:t>Sinh PostgreSQL DDL và migration theo thứ tự access, governance, catalog rồi runtime workflow.</w:t>
      </w:r>
    </w:p>
    <w:p>
      <w:pPr>
        <w:pStyle w:val="ListNumber"/>
        <w:spacing w:after="80" w:line="264" w:lineRule="auto"/>
      </w:pPr>
      <w:r>
        <w:rPr>
          <w:rFonts w:ascii="Arial" w:hAnsi="Arial" w:eastAsia="Arial"/>
          <w:sz w:val="20"/>
        </w:rPr>
        <w:t>Viết import pipeline cho sáu CSV và kiểm tra row-count, source hash, unresolved record và review backlog.</w:t>
      </w:r>
    </w:p>
    <w:p>
      <w:pPr>
        <w:pStyle w:val="ListNumber"/>
        <w:spacing w:after="80" w:line="264" w:lineRule="auto"/>
      </w:pPr>
      <w:r>
        <w:rPr>
          <w:rFonts w:ascii="Arial" w:hAnsi="Arial" w:eastAsia="Arial"/>
          <w:sz w:val="20"/>
        </w:rPr>
        <w:t>Bổ sung interaction-pair dataset cùng evidence trước khi bật Module 3.</w:t>
      </w:r>
    </w:p>
    <w:p>
      <w:pPr>
        <w:pStyle w:val="ListNumber"/>
        <w:spacing w:after="80" w:line="264" w:lineRule="auto"/>
      </w:pPr>
      <w:r>
        <w:rPr>
          <w:rFonts w:ascii="Arial" w:hAnsi="Arial" w:eastAsia="Arial"/>
          <w:sz w:val="20"/>
        </w:rPr>
        <w:t>Cập nhật DDL và ảnh chính thức sau khi schema 32 bảng được phê duyệt.</w:t>
      </w:r>
    </w:p>
    <w:p>
      <w:pPr>
        <w:pStyle w:val="Heading1"/>
        <w:keepNext/>
        <w:spacing w:before="200" w:after="100"/>
      </w:pPr>
      <w:r>
        <w:t>12 Kết luận</w:t>
      </w:r>
    </w:p>
    <w:p>
      <w:pPr>
        <w:spacing w:after="140" w:line="276" w:lineRule="auto"/>
      </w:pPr>
      <w:r>
        <w:rPr>
          <w:rFonts w:ascii="Arial" w:hAnsi="Arial" w:eastAsia="Arial"/>
          <w:sz w:val="21"/>
        </w:rPr>
        <w:t>Thiết kế 32 bảng giảm đáng kể độ phức tạp so với baseline 64 bảng nhưng không trộn tài khoản, năng lực chuyên môn và quan hệ nhân sự. PROFESSIONAL_PROFILES phục vụ HCP và medical reviewer; STAFF_PROFILES phục vụ admin và technical support; USER_ROLES vẫn là nguồn quyết định quyền. Audit, evidence, care relationship, safety mapping và assessment item tiếp tục được giữ riêng vì đây là các boundary cần kiểm tra và giải thích trong hệ thống y tế.</w:t>
      </w:r>
    </w:p>
    <w:sectPr w:rsidR="00FC693F" w:rsidRPr="0006063C" w:rsidSect="00034616">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color w:val="59595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595959"/>
        <w:sz w:val="17"/>
      </w:rPr>
      <w:t>Medication Safety Assistant  |  Database Design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thiết kế cơ sở dữ liệu rút gọn Medication Safety Assistant</dc:title>
  <dc:subject>Simplified 32-table database design</dc:subject>
  <dc:creator>Medication Safety Assistant Project Team</dc:creator>
  <cp:keywords>database, ERD, 32 tables, medication safety, design-database</cp:keywords>
  <dc:description>generated by python-docx</dc:description>
  <cp:lastModifiedBy/>
  <cp:revision>1</cp:revision>
  <dcterms:created xsi:type="dcterms:W3CDTF">2013-12-23T23:15:00Z</dcterms:created>
  <dcterms:modified xsi:type="dcterms:W3CDTF">2013-12-23T23:15:00Z</dcterms:modified>
  <cp:category/>
</cp:coreProperties>
</file>