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1F1F"/>
          <w:sz w:val="28"/>
          <w:szCs w:val="28"/>
        </w:rPr>
        <w:t xml:space="preserve">[지역명] 팝업 타운 조성을 통한 상권 활성화 디지털 플랫폼 구축 사업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FF5A1F"/>
          <w:sz w:val="18"/>
          <w:szCs w:val="18"/>
        </w:rPr>
        <w:t xml:space="preserve">사업 제안서 요약본 (Draft)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8C8C8C"/>
          <w:sz w:val="14"/>
          <w:szCs w:val="14"/>
        </w:rPr>
        <w:t xml:space="preserve">단위: 원 (₩) · 부가세 별도 · IT 영역</w:t>
      </w:r>
    </w:p>
    <w:p>
      <w:pPr>
        <w:pBdr>
          <w:bottom w:val="single" w:color="1F1F1F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1F1F"/>
          <w:sz w:val="28"/>
          <w:szCs w:val="28"/>
        </w:rPr>
        <w:t xml:space="preserve">사업 개요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지역 골목 공실은 단순히 한 점포의 문제가 아니다. 한국부동산원에 따르면 2025년 3분기 전국 중대형 상가 공실률은 13.6%, 비수도권 1층 상가 공실률은 전국 평균을 크게 웃돈다. 그동안의 다양한 활성화 시도들이 단기 효과에 그쳤던 이유는 사람들이 다시 찾아오는 지속가능한 운영 구조를 만들지 못했기 때문이고, 그 본질은 공간마다 그 동네만의 고유성과 이야기가 충분히 담기지 않았기 때문이다.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사업은 각 동네의 이야기를 콘텐츠로 담아 사람들이 일부러 찾아오고 싶은 공간을 조성하고, 이를 진입 장벽이 낮은 단기 팝업 형태로 풀어내 임대인·청년 창작자·시민이 모두 부담 없이 참여할 수 있게 한다. 6개의 서비스 카테고리(공간·아이템·이벤트·네트워크·멤버십·데이터)가 독립적으로 작동하면서도 서로의 데이터·사용자·콘텐츠를 공유해 상호 시너지를 만들어낸다.</w:t>
      </w:r>
    </w:p>
    <w:p>
      <w:pPr>
        <w:spacing w:after="120" w:before="12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■ 사업 규모 — </w:t>
      </w:r>
      <w:r>
        <w:rPr>
          <w:rFonts w:ascii="맑은 고딕" w:cs="맑은 고딕" w:eastAsia="맑은 고딕" w:hAnsi="맑은 고딕"/>
          <w:sz w:val="18"/>
          <w:szCs w:val="18"/>
        </w:rPr>
        <w:t xml:space="preserve">거리 단계 200,000,000원 (약 2.0억 원) · 타운 단계 515,000,000원 (약 5.2억 원) · 다수 타운·광역 단계 1,000,000,000원 (약 10.0억 원)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1. 공간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공실의 단기임대 활성화 / 청년의 무대, 지속가능한 팝업타운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지역 골목의 비어있는 공간을 청년·창작자의 단기 팝업 무대로 전환하고, 동네 이야기를 콘텐츠로 함께 풀어내어 시민과 관광객이 반복해서 찾아오는 지속가능한 팝업타운을 조성한다.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임대인 등록·매물 관리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2,500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매물 탐색·매칭 시스템 (지도·필터·AI 추천)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2,000 / 타운 3,000 / 광역 5,000만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단기 임대 계약·일정 관리 모듈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1,500 / 광역 2,500만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후기·신뢰 평점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1,000 / 광역 2,000만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운영자 매물 검증·관리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1,500 / 광역 2,500만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45,000,000원 · 타운 95,000,000원 · 광역 160,000,000원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2. 아이템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청년 아이템·특산물의 시장 검증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지역 청년 크리에이터·특산물 생산자가 좋은 상품을 도시 소비자에게 부담 없이 검증할 수 있는 IT 도구. AI 기반 인테리어·배치 자동화로 작은 브랜드도 전문가급 매장 운영.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청년 아이템·지자체 특산물 큐레이션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2,000 / 광역 4,500만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AI 팝업 인테리어·배치 자동 생성 도구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3,000 / 광역 6,000만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디지털 쇼룸 시스템 (3D/360 뷰어)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2,000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커머스 모듈 (결제·자사몰 연동)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2,000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테스트 팝업타운 운영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1,500 / 광역 3,000만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30,000,000원 · 타운 105,000,000원 · 광역 210,000,000원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3. 이벤트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페스티벌·야시장·영화제의 디지털 운영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야시장·페스티벌·영화제 등 지역 행사를 거리 단위 작은 행사부터 타운 단위 대형 행사까지 같은 IT 인프라로 운영해 운영 효율과 데이터 자산을 동시에 확보.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이벤트 등록·관리 시스템 (S/M/L/XL 분류)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2,000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예약·예매 시스템 (좌석·결제·QR 티켓)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2,500 / 광역 4,500만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QR/NFC 체크인·스탬프 도구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1,500 / 광역 2,500만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행사 운영 대시보드 (실시간 모니터링)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2,000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이벤트 팀 협업·관리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1,000 / 광역 2,000만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40,000,000원 · 타운 90,000,000원 · 광역 165,000,000원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4. 네트워크·시너지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Street → Town → 도시 전체의 활성화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거리 하나의 성공이 옆 거리로, 다시 타운으로, 결국 도시 전체의 활력으로 누적·확산되도록 시각화·자동화하는 단계적 확산 모델. 본 사업이 끝난 뒤에도 디지털 자산과 운영 노하우가 누적되어 다음 거리·다음 도시의 출발점이 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미션·퀘스트 시스템 (상점·시민 참여형)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2,000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Street → Town 확산 진척 시각화 도구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1,500 / 광역 3,000만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통합 운영 대시보드 (지자체·운영팀)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2,000 / 광역 4,500만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타운 간 데이터 연동 플랫폼 (API)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—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자동 알림·메시지 시스템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1,500 / 광역 2,500만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45,000,000원 · 타운 70,000,000원 · 광역 175,000,000원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5. 멤버십·지역화폐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1회 방문자를 도시의 팬으로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1회 방문을 지속 재방문·재구매로 전환하는 인센티브 구조. 기존 지자체 지역화폐와 연동하여 본 사업의 모든 활동이 지자체 정책 효과 확장으로 이어지는 디지털 채널.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멤버십·등급 관리 시스템 (OAuth2 통합 인증)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1,000 / 타운 2,000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쿠폰·포인트 발행·정산 모듈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2,000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지역화폐 연동·정산 시스템 (API)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2,500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리워드 미션·랭킹 시스템 (게임화)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1,500 / 광역 2,500만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10,000,000원 · 타운 80,000,000원 · 광역 135,000,000원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6. 지역 데이터 자산화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지자체 정책의 영구적 근거 자산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운영 결과 데이터를 표준화된 형태로 축적해 지자체의 영구적 자산으로 만든다. 향후 정책 결정·학술 연구·민간 협력에 재활용 가능한 표준 데이터셋이 본 사업의 가장 중요한 산출물 중 하나.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데이터 수집·ETL 파이프라인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2,500 / 광역 3,500만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분석 리포트 자동 생성 엔진 (정기 발행)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1,500 / 광역 2,500만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지자체용 BI 대시보드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1,500 / 타운 2,000 / 광역 4,000만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데이터셋 공개 API·관리 플랫폼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— / 광역 3,000만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개인정보 비식별화·보안 처리 모듈 </w:t>
      </w: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(거리 — / 타운 1,500 / 광역 2,500만 원)</w:t>
      </w:r>
    </w:p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└ 카테고리 합계: </w:t>
      </w:r>
      <w:r>
        <w:rPr>
          <w:rFonts w:ascii="맑은 고딕" w:cs="맑은 고딕" w:eastAsia="맑은 고딕" w:hAnsi="맑은 고딕"/>
          <w:b/>
          <w:bCs/>
          <w:color w:val="1F1F1F"/>
          <w:sz w:val="16"/>
          <w:szCs w:val="16"/>
        </w:rPr>
        <w:t xml:space="preserve">거리 30,000,000원 · 타운 75,000,000원 · 광역 155,000,000원</w:t>
      </w:r>
    </w:p>
    <w:p>
      <w:pPr>
        <w:pBdr>
          <w:bottom w:val="single" w:color="1F1F1F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1F1F1F"/>
          <w:sz w:val="28"/>
          <w:szCs w:val="28"/>
        </w:rPr>
        <w:t xml:space="preserve">종합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사업은 거리 하나의 작은 성공으로 시작해 옆 거리, 타운, 인접 지역으로 자연스럽게 확산되도록 설계되어 있다. 한 번의 사업이 끝나도 디지털 자산·운영 노하우·지역 데이터셋이 누적되어 다음 단계의 출발점이 된다. 지자체가 시간이 갈수록 더 큰 가치를 회수하는 누적형 인프라.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■ 총 견적 — </w:t>
      </w:r>
      <w:r>
        <w:rPr>
          <w:rFonts w:ascii="맑은 고딕" w:cs="맑은 고딕" w:eastAsia="맑은 고딕" w:hAnsi="맑은 고딕"/>
          <w:sz w:val="18"/>
          <w:szCs w:val="18"/>
        </w:rPr>
        <w:t xml:space="preserve">거리 단계 200,000,000원 / 타운 단계 515,000,000원 / 다수 타운·광역 단계 1,000,000,000원</w:t>
      </w:r>
    </w:p>
    <w:p>
      <w:pPr>
        <w:spacing w:after="60"/>
      </w:pPr>
      <w:r>
        <w:rPr>
          <w:rFonts w:ascii="맑은 고딕" w:cs="맑은 고딕" w:eastAsia="맑은 고딕" w:hAnsi="맑은 고딕"/>
          <w:i/>
          <w:iCs/>
          <w:color w:val="8C8C8C"/>
          <w:sz w:val="14"/>
          <w:szCs w:val="14"/>
        </w:rPr>
        <w:t xml:space="preserve">※ 단가는 시장 일반 견적 기준 산정이며, 사업 확정 단계에서 재산정한다. 본 견적은 IT 영역에 한함.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C8C8C"/>
        <w:sz w:val="14"/>
        <w:szCs w:val="14"/>
      </w:rPr>
      <w:t xml:space="preserve">— </w:t>
    </w:r>
    <w:r>
      <w:rPr>
        <w:rFonts w:ascii="맑은 고딕" w:cs="맑은 고딕" w:eastAsia="맑은 고딕" w:hAnsi="맑은 고딕"/>
        <w:color w:val="8C8C8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C8C8C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2026-05-23T17:54:02.289Z</dcterms:created>
  <dcterms:modified xsi:type="dcterms:W3CDTF">2026-05-23T17:54:02.289Z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