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G2 Clean Slab Construction Report</w:t>
      </w:r>
    </w:p>
    <w:p>
      <w:pPr>
        <w:jc w:val="center"/>
      </w:pPr>
      <w:r>
        <w:rPr>
          <w:color w:val="555555"/>
          <w:sz w:val="24"/>
        </w:rPr>
        <w:t>Pd/PdO/PdO₂ DMC Formation DFT Study — Surface Model Summary</w:t>
      </w:r>
    </w:p>
    <w:p>
      <w:pPr>
        <w:jc w:val="center"/>
      </w:pPr>
      <w:r>
        <w:rPr>
          <w:color w:val="888888"/>
          <w:sz w:val="20"/>
        </w:rPr>
        <w:t>전북대학교 | 이태훈 연구실 | 2025-06-05</w:t>
      </w:r>
    </w:p>
    <w:p>
      <w:pPr>
        <w:pStyle w:val="Heading1"/>
      </w:pPr>
      <w:r>
        <w:t>1. 표면 모델 개요</w:t>
      </w:r>
    </w:p>
    <w:p>
      <w:r>
        <w:t>본 프로젝트는 Pd nanocube {100} facet이 anodic methanol carbonylation 조건에서 산화·재구성될 때 DMC 생성 경로가 어떻게 변화하는지를 DFT로 검증한다. 이를 위해 산화 진행 축(oxidation hierarchy)을 따라 4개 표면 모델을 설정하였다.</w:t>
      </w:r>
    </w:p>
    <w:p>
      <w:pPr>
        <w:jc w:val="center"/>
      </w:pPr>
      <w:r>
        <w:rPr>
          <w:rFonts w:ascii="Consolas" w:hAnsi="Consolas"/>
          <w:sz w:val="20"/>
        </w:rPr>
        <w:t>S1 (Pd⁰)  →  S2 (Pd⁰/Pd²⁺)  →  S3 (Pd²⁺)  →  S4 (Pd⁴⁺)</w:t>
        <w:br/>
        <w:t>metallic      surface oxide      bulk oxide     high-valence</w:t>
      </w:r>
    </w:p>
    <w:p>
      <w:r>
        <w:t>Phase 1 종료 시 각 표면의 CO*·CH₃O* 흡착 에너지를 비교하여 Case A–D 프레임으로 DMC 활성 표면을 판정하고, Phase 2에서 유리한 표면만 TS barrier를 계산한다.</w:t>
      </w:r>
    </w:p>
    <w:p>
      <w:pPr>
        <w:pStyle w:val="Heading2"/>
      </w:pPr>
      <w:r>
        <w:t>1.1 해석 프레임 (Case A–D)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시나리오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Pd(100) 최유리</w:t>
            </w:r>
          </w:p>
        </w:tc>
        <w:tc>
          <w:tcPr>
            <w:tcW w:type="dxa" w:w="2880"/>
          </w:tcPr>
          <w:p>
            <w:r>
              <w:t>순수 금속 Pd에서 DMC 생성 최적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PdO(101)/Pd(100) 최유리</w:t>
            </w:r>
          </w:p>
        </w:tc>
        <w:tc>
          <w:tcPr>
            <w:tcW w:type="dxa" w:w="2880"/>
          </w:tcPr>
          <w:p>
            <w:r>
              <w:t>부분 산화 bifunctional interface가 DMC 촉진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bulk PdO(100) DMC-inactive</w:t>
            </w:r>
          </w:p>
        </w:tc>
        <w:tc>
          <w:tcPr>
            <w:tcW w:type="dxa" w:w="2880"/>
          </w:tcPr>
          <w:p>
            <w:r>
              <w:t>완전 산화 시 CO* 약화 → side-path 우세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PdO₂(110) DMC-inactive</w:t>
            </w:r>
          </w:p>
        </w:tc>
        <w:tc>
          <w:tcPr>
            <w:tcW w:type="dxa" w:w="2880"/>
          </w:tcPr>
          <w:p>
            <w:r>
              <w:t>고산화 극한 → DMC 비활성</w:t>
            </w:r>
          </w:p>
        </w:tc>
      </w:tr>
    </w:tbl>
    <w:p>
      <w:pPr>
        <w:pStyle w:val="Heading1"/>
      </w:pPr>
      <w:r>
        <w:t>2. Slab 구조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Surface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산화 상태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Atoms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O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Cell (a×b Å)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Thickness (Å)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Fixed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S1 Pd(100)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Pd⁰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11.0 × 11.0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32/80 (40%)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S2 PdO(101)/Pd(100)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Pd⁰/Pd²⁺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12.3 × 12.3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40/112 (36%)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S3 PdO(100)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Pd²⁺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6.1 × 10.8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20/64 (31%)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S4 PdO₂(110)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Pd⁴⁺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9.5 × 12.8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45/144 (31%)</w:t>
            </w:r>
          </w:p>
        </w:tc>
      </w:tr>
    </w:tbl>
    <w:p>
      <w:pPr>
        <w:pStyle w:val="Heading2"/>
      </w:pPr>
      <w:r>
        <w:t>2.1 공통 계산 파라미터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ENCUT</w:t>
            </w:r>
          </w:p>
        </w:tc>
        <w:tc>
          <w:tcPr>
            <w:tcW w:type="dxa" w:w="4320"/>
          </w:tcPr>
          <w:p>
            <w:r>
              <w:t>520 eV</w:t>
            </w:r>
          </w:p>
        </w:tc>
      </w:tr>
      <w:tr>
        <w:tc>
          <w:tcPr>
            <w:tcW w:type="dxa" w:w="4320"/>
          </w:tcPr>
          <w:p>
            <w:r>
              <w:t>KSPACING</w:t>
            </w:r>
          </w:p>
        </w:tc>
        <w:tc>
          <w:tcPr>
            <w:tcW w:type="dxa" w:w="4320"/>
          </w:tcPr>
          <w:p>
            <w:r>
              <w:t>0.25 Å⁻¹ (전체 통일)</w:t>
            </w:r>
          </w:p>
        </w:tc>
      </w:tr>
      <w:tr>
        <w:tc>
          <w:tcPr>
            <w:tcW w:type="dxa" w:w="4320"/>
          </w:tcPr>
          <w:p>
            <w:r>
              <w:t>XC Functional</w:t>
            </w:r>
          </w:p>
        </w:tc>
        <w:tc>
          <w:tcPr>
            <w:tcW w:type="dxa" w:w="4320"/>
          </w:tcPr>
          <w:p>
            <w:r>
              <w:t>PBE + D3-BJ (Grimme)</w:t>
            </w:r>
          </w:p>
        </w:tc>
      </w:tr>
      <w:tr>
        <w:tc>
          <w:tcPr>
            <w:tcW w:type="dxa" w:w="4320"/>
          </w:tcPr>
          <w:p>
            <w:r>
              <w:t>POTCAR</w:t>
            </w:r>
          </w:p>
        </w:tc>
        <w:tc>
          <w:tcPr>
            <w:tcW w:type="dxa" w:w="4320"/>
          </w:tcPr>
          <w:p>
            <w:r>
              <w:t>Pd_pv (16e⁻) + O (standard)</w:t>
            </w:r>
          </w:p>
        </w:tc>
      </w:tr>
      <w:tr>
        <w:tc>
          <w:tcPr>
            <w:tcW w:type="dxa" w:w="4320"/>
          </w:tcPr>
          <w:p>
            <w:r>
              <w:t>Vacuum</w:t>
            </w:r>
          </w:p>
        </w:tc>
        <w:tc>
          <w:tcPr>
            <w:tcW w:type="dxa" w:w="4320"/>
          </w:tcPr>
          <w:p>
            <w:r>
              <w:t>20 Å (asymmetric, top side only)</w:t>
            </w:r>
          </w:p>
        </w:tc>
      </w:tr>
      <w:tr>
        <w:tc>
          <w:tcPr>
            <w:tcW w:type="dxa" w:w="4320"/>
          </w:tcPr>
          <w:p>
            <w:r>
              <w:t>Dipole correction</w:t>
            </w:r>
          </w:p>
        </w:tc>
        <w:tc>
          <w:tcPr>
            <w:tcW w:type="dxa" w:w="4320"/>
          </w:tcPr>
          <w:p>
            <w:r>
              <w:t>LDIPOL=.TRUE., IDIPOL=3</w:t>
            </w:r>
          </w:p>
        </w:tc>
      </w:tr>
      <w:tr>
        <w:tc>
          <w:tcPr>
            <w:tcW w:type="dxa" w:w="4320"/>
          </w:tcPr>
          <w:p>
            <w:r>
              <w:t>ISIF</w:t>
            </w:r>
          </w:p>
        </w:tc>
        <w:tc>
          <w:tcPr>
            <w:tcW w:type="dxa" w:w="4320"/>
          </w:tcPr>
          <w:p>
            <w:r>
              <w:t>2 (ionic relaxation only)</w:t>
            </w:r>
          </w:p>
        </w:tc>
      </w:tr>
      <w:tr>
        <w:tc>
          <w:tcPr>
            <w:tcW w:type="dxa" w:w="4320"/>
          </w:tcPr>
          <w:p>
            <w:r>
              <w:t>ISYM</w:t>
            </w:r>
          </w:p>
        </w:tc>
        <w:tc>
          <w:tcPr>
            <w:tcW w:type="dxa" w:w="4320"/>
          </w:tcPr>
          <w:p>
            <w:r>
              <w:t>0 (no symmetry)</w:t>
            </w:r>
          </w:p>
        </w:tc>
      </w:tr>
    </w:tbl>
    <w:p>
      <w:pPr>
        <w:pStyle w:val="Heading1"/>
      </w:pPr>
      <w:r>
        <w:t>3. 표면별 상세 설명 및 구조</w:t>
      </w:r>
    </w:p>
    <w:p>
      <w:pPr>
        <w:pStyle w:val="Heading2"/>
      </w:pPr>
      <w:r>
        <w:t>S1: Pd(100) (Pd⁰)</w:t>
      </w:r>
    </w:p>
    <w:p>
      <w:pPr>
        <w:pStyle w:val="Heading3"/>
      </w:pPr>
      <w:r>
        <w:t>선택 근거</w:t>
      </w:r>
    </w:p>
    <w:p>
      <w:r>
        <w:t>Pd nanocube {100} facet의 metallic baseline. 산화 전 순수 금속 Pd 표면으로, Shi 2024 (Angew. Chem.)의 pure Pd 계산과 직접 비교 가능. DMC carbonylation 반응의 기준점(reference)으로 사용.</w:t>
      </w:r>
    </w:p>
    <w:p>
      <w:pPr>
        <w:pStyle w:val="Heading3"/>
      </w:pPr>
      <w:r>
        <w:t>제작 방법</w:t>
      </w:r>
    </w:p>
    <w:p>
      <w:r>
        <w:t>Bulk source: Pd fcc (a = 3.891 Å, G1 PBE+D3)</w:t>
      </w:r>
    </w:p>
    <w:p>
      <w:r>
        <w:t>Supercell: p(4×4), 5 layers</w:t>
      </w:r>
    </w:p>
    <w:p>
      <w:r>
        <w:t>Method: ASE fcc100 builder → p(4×4) 5-layer supercell</w:t>
      </w:r>
    </w:p>
    <w:p>
      <w:r>
        <w:t>Constraint: 하부 2 layers 고정 (substrate 역할)</w:t>
      </w:r>
    </w:p>
    <w:p>
      <w:pPr>
        <w:pStyle w:val="Heading3"/>
      </w:pPr>
      <w:r>
        <w:t>구조 정보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Atoms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Layers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Thickness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Vacuum (Å)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20.0</w:t>
            </w:r>
          </w:p>
        </w:tc>
      </w:tr>
    </w:tbl>
    <w:p>
      <w:pPr>
        <w:pStyle w:val="Heading3"/>
      </w:pPr>
      <w:r>
        <w:t>구조 시각화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Side View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Perspective View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58343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Pd100_si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58343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5360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Pd100_pers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5360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3"/>
      </w:pPr>
      <w:r>
        <w:t>비고</w:t>
      </w:r>
    </w:p>
    <w:p>
      <w:r>
        <w:t>가장 단순한 구조. fcc(100) 정방형 배열.</w:t>
      </w:r>
    </w:p>
    <w:p>
      <w:r>
        <w:br w:type="page"/>
      </w:r>
    </w:p>
    <w:p>
      <w:pPr>
        <w:pStyle w:val="Heading2"/>
      </w:pPr>
      <w:r>
        <w:t>S2: PdO(101)/Pd(100) (Pd⁰/Pd²⁺)</w:t>
      </w:r>
    </w:p>
    <w:p>
      <w:pPr>
        <w:pStyle w:val="Heading3"/>
      </w:pPr>
      <w:r>
        <w:t>선택 근거</w:t>
      </w:r>
    </w:p>
    <w:p>
      <w:r>
        <w:t>Pd(100) 산화 초기 단계에서 형성되는 (√5×√5)R27° surface oxide의 표준 모델. LEED + DFT + STM으로 확립된 구조. Pd/PdO interface에서 CO*와 CH₃O*를 동시에 안정화하는 bifunctional site 가능성 검증 (Case B). Strain: PdO(101) → √5 cell 매칭 시 a +0.7%, b −0.4%.</w:t>
      </w:r>
    </w:p>
    <w:p>
      <w:pPr>
        <w:pStyle w:val="Heading3"/>
      </w:pPr>
      <w:r>
        <w:t>제작 방법</w:t>
      </w:r>
    </w:p>
    <w:p>
      <w:r>
        <w:t>Bulk source: Pd fcc (a = 3.891 Å) + PdO (a = 3.054, c = 5.406 Å)</w:t>
      </w:r>
    </w:p>
    <w:p>
      <w:r>
        <w:t>Supercell: (√5×√5)R27° × 2×2</w:t>
      </w:r>
    </w:p>
    <w:p>
      <w:r>
        <w:t>Method: Pd(100) 4-layer substrate에 vacuum 부여 후 (√5×√5)R27° × 2×2 supercell 변환 (P = [[4,2,0],[-2,4,0],[0,0,1]], det=20). PdO(101) 단일층을 crystallographic 좌표로 배치. Todorova et al. (Surf. Sci. 541, 101, 2003) 모델 기반. ※ vacuum 없이 supercell 시 top layer가 z=0으로 wrapping되는 버그 수정 완료.</w:t>
      </w:r>
    </w:p>
    <w:p>
      <w:r>
        <w:t>Constraint: 하부 2 layers 고정</w:t>
      </w:r>
    </w:p>
    <w:p>
      <w:pPr>
        <w:pStyle w:val="Heading3"/>
      </w:pPr>
      <w:r>
        <w:t>구조 정보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Atoms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Layers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Thickness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Vacuum (Å)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8.84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20.0</w:t>
            </w:r>
          </w:p>
        </w:tc>
      </w:tr>
    </w:tbl>
    <w:p>
      <w:pPr>
        <w:pStyle w:val="Heading3"/>
      </w:pPr>
      <w:r>
        <w:t>구조 시각화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Side View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Perspective View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437814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PdO101_Pd100_sid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4378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462457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PdO101_Pd100_pers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46245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3"/>
      </w:pPr>
      <w:r>
        <w:t>비고</w:t>
      </w:r>
    </w:p>
    <w:p>
      <w:r>
        <w:t>Oxide monolayer는 근사 좌표 — DFT relaxation 필수. VESTA 검증 후 제출.</w:t>
      </w:r>
    </w:p>
    <w:p>
      <w:r>
        <w:br w:type="page"/>
      </w:r>
    </w:p>
    <w:p>
      <w:pPr>
        <w:pStyle w:val="Heading2"/>
      </w:pPr>
      <w:r>
        <w:t>S3: PdO(100) (Pd²⁺)</w:t>
      </w:r>
    </w:p>
    <w:p>
      <w:pPr>
        <w:pStyle w:val="Heading3"/>
      </w:pPr>
      <w:r>
        <w:t>선택 근거</w:t>
      </w:r>
    </w:p>
    <w:p>
      <w:r>
        <w:t>완전 산화된 bulk PdO의 thermodynamic/O-rich limit. CO adsorption이 약해질 수 있어 DMC-inactive 가능성 검증 (Case C). P4₂/mmc 대칭 제약으로 (100) termination은 1종류만 존재.</w:t>
      </w:r>
    </w:p>
    <w:p>
      <w:pPr>
        <w:pStyle w:val="Heading3"/>
      </w:pPr>
      <w:r>
        <w:t>제작 방법</w:t>
      </w:r>
    </w:p>
    <w:p>
      <w:r>
        <w:t>Bulk source: PdO tetragonal P4₂/mmc (a = 3.054, c = 5.406 Å, G1 PBE+D3)</w:t>
      </w:r>
    </w:p>
    <w:p>
      <w:r>
        <w:t>Supercell: 2×2 supercell, O-rich termination</w:t>
      </w:r>
    </w:p>
    <w:p>
      <w:r>
        <w:t>Method: pymatgen SlabGenerator로 (100) 방향 절단 (min_slab_size=10 Å, min_vacuum=20 Å). P4₂/mmc 대칭 상 유일한 termination (O-rich top) → 2×2 supercell.</w:t>
      </w:r>
    </w:p>
    <w:p>
      <w:r>
        <w:t>Constraint: 하부 ~35% 원자 고정 (z_fraction=0.35)</w:t>
      </w:r>
    </w:p>
    <w:p>
      <w:pPr>
        <w:pStyle w:val="Heading3"/>
      </w:pPr>
      <w:r>
        <w:t>구조 정보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Atoms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Layers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Thickness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Vacuum (Å)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10.81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10.69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20.0</w:t>
            </w:r>
          </w:p>
        </w:tc>
      </w:tr>
    </w:tbl>
    <w:p>
      <w:pPr>
        <w:pStyle w:val="Heading3"/>
      </w:pPr>
      <w:r>
        <w:t>구조 시각화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Side View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Perspective View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077894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PdO100_sid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07789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863467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PdO100_pers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634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3"/>
      </w:pPr>
      <w:r>
        <w:t>비고</w:t>
      </w:r>
    </w:p>
    <w:p>
      <w:r>
        <w:t>Termination 유일성 확인 완료 (min_slab_size 8–20 Å 테스트).</w:t>
      </w:r>
    </w:p>
    <w:p>
      <w:r>
        <w:br w:type="page"/>
      </w:r>
    </w:p>
    <w:p>
      <w:pPr>
        <w:pStyle w:val="Heading2"/>
      </w:pPr>
      <w:r>
        <w:t>S4: PdO₂(110) (Pd⁴⁺)</w:t>
      </w:r>
    </w:p>
    <w:p>
      <w:pPr>
        <w:pStyle w:val="Heading3"/>
      </w:pPr>
      <w:r>
        <w:t>선택 근거</w:t>
      </w:r>
    </w:p>
    <w:p>
      <w:r>
        <w:t>Pd⁴⁺ high-valence oxide reference. 극단적 산화 조건에서의 DMC 반응성 검증 (Case D). Rutile PdO₂는 고압 합성 상이나, anodic 조건에서 PdO₂-like overlayer 형성 가능성 있음.</w:t>
      </w:r>
    </w:p>
    <w:p>
      <w:pPr>
        <w:pStyle w:val="Heading3"/>
      </w:pPr>
      <w:r>
        <w:t>제작 방법</w:t>
      </w:r>
    </w:p>
    <w:p>
      <w:r>
        <w:t>Bulk source: PdO₂ rutile P4₂/mnm (a = 4.542, c = 3.177 Å, G1 PBE+D3)</w:t>
      </w:r>
    </w:p>
    <w:p>
      <w:r>
        <w:t>Supercell: 3×2 supercell, stoichiometric (O/Pd = 2.0)</w:t>
      </w:r>
    </w:p>
    <w:p>
      <w:r>
        <w:t>Method: pymatgen SlabGenerator로 (110) 방향 절단. 2개 termination 중 stoichiometric (O/Pd=2.0) + Pd-exposed 선택. In-plane &gt; 8 Å 확보를 위해 3×2 supercell.</w:t>
      </w:r>
    </w:p>
    <w:p>
      <w:r>
        <w:t>Constraint: 하부 ~35% 원자 고정 (z_fraction=0.35)</w:t>
      </w:r>
    </w:p>
    <w:p>
      <w:pPr>
        <w:pStyle w:val="Heading3"/>
      </w:pPr>
      <w:r>
        <w:t>구조 정보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Atoms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Layers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Thickness (Å)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Vacuum (Å)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20.0</w:t>
            </w:r>
          </w:p>
        </w:tc>
      </w:tr>
    </w:tbl>
    <w:p>
      <w:pPr>
        <w:pStyle w:val="Heading3"/>
      </w:pPr>
      <w:r>
        <w:t>구조 시각화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Side View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Perspective View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762975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PdO2_110_sid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7629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665043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PdO2_110_pers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66504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3"/>
      </w:pPr>
      <w:r>
        <w:t>비고</w:t>
      </w:r>
    </w:p>
    <w:p>
      <w:r>
        <w:t>2개 stoichiometric termination 존재: Term 0 (Pd-exposed, 채택) vs Term 1 (O-exposed, 대안).</w:t>
      </w:r>
    </w:p>
    <w:p>
      <w:r>
        <w:br w:type="page"/>
      </w:r>
    </w:p>
    <w:p>
      <w:pPr>
        <w:pStyle w:val="Heading1"/>
      </w:pPr>
      <w:r>
        <w:t>4. 구조 검증 결과</w:t>
      </w:r>
    </w:p>
    <w:p>
      <w:r>
        <w:t>각 슬랩의 레이어 구조, 원자 분포, 층간 거리를 검증하였다. S2는 초기 빌드 과정에서 make_supercell의 periodic wrapping으로 기판 바닥 2개 레이어가 동일 z에 붕괴되는 버그가 발견되어 수정하였다.</w:t>
      </w:r>
    </w:p>
    <w:p>
      <w:pPr>
        <w:pStyle w:val="Heading3"/>
      </w:pPr>
      <w:r>
        <w:t>S1 Pd(100)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z (Å)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Atoms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Composition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1.50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3.45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5.39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7.34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9.28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</w:tbl>
    <w:p>
      <w:r>
        <w:t>층간 거리: L1→L2: 1.945 Å | L2→L3: 1.945 Å | L3→L4: 1.945 Å | L4→L5: 1.945 Å</w:t>
      </w:r>
    </w:p>
    <w:p>
      <w:pPr>
        <w:pStyle w:val="Heading3"/>
      </w:pPr>
      <w:r>
        <w:t>S2 PdO(101)/Pd(100)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z (Å)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Atoms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Composition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1.50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3.45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5.39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7.34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8.34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O=8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9.34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10.34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O=8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</w:tbl>
    <w:p>
      <w:r>
        <w:t>층간 거리: L1→L2: 1.945 Å | L2→L3: 1.945 Å | L3→L4: 1.945 Å | L4→L5: 1.000 Å | L5→L6: 1.000 Å | L6→L7: 1.000 Å</w:t>
      </w:r>
    </w:p>
    <w:p>
      <w:pPr>
        <w:pStyle w:val="Heading3"/>
      </w:pPr>
      <w:r>
        <w:t>S3 PdO(100)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z (Å)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Atoms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Composition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1.50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Pd=4, O=8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4.55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Pd=4, O=8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7.61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9.13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Pd=4, O=8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10.66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12.19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Pd=4, O=8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</w:tbl>
    <w:p>
      <w:r>
        <w:t>층간 거리: L1→L2: 1.527 Å | L2→L3: 1.527 Å | L3→L4: 1.527 Å | L4→L5: 1.527 Å | L5→L6: 1.527 Å | L6→L7: 1.527 Å | L7→L8: 1.527 Å</w:t>
      </w:r>
    </w:p>
    <w:p>
      <w:pPr>
        <w:pStyle w:val="Heading3"/>
      </w:pPr>
      <w:r>
        <w:t>S4 PdO₂(110)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z (Å)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Atoms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Composition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1.84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2.53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O=3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3.55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Pd=6, 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4.21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Pd=3, O=9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5.22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6.56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Pd=6, 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7.25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Pd=6, 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7.90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O=3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8.70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9.94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Pd=6, 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L11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10.58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Pd=6, 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11.73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L13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13.07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Pd=6, O=6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L14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13.80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Pd=6, O=3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Relaxed</w:t>
            </w:r>
          </w:p>
        </w:tc>
      </w:tr>
    </w:tbl>
    <w:p>
      <w:r>
        <w:t>층간 거리: L1→L2: 0.688 Å | L2→L3: 1.016 Å | L3→L4: 0.659 Å | L4→L5: 1.007 Å | L5→L6: 1.346 Å | L6→L7: 0.689 Å | L7→L8: 0.647 Å | L8→L9: 0.807 Å | L9→L10: 1.231 Å | L10→L11: 0.648 Å | L11→L12: 1.148 Å | L12→L13: 1.343 Å | L13→L14: 0.730 Å</w:t>
      </w:r>
    </w:p>
    <w:p>
      <w:pPr>
        <w:pStyle w:val="Heading1"/>
      </w:pPr>
      <w:r>
        <w:t>5. 산화 진행 축 요약</w:t>
      </w:r>
    </w:p>
    <w:p>
      <w:r>
        <w:t>아래 표는 4개 표면의 산화 상태 진행을 정리한 것이다. Phase 1에서 각 표면의 CO*·CH₃O* 흡착 에너지를 비교한 후, Case A–D 프레임으로 DMC 활성 표면을 판정한다.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산화 상태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DMC 전망</w:t>
            </w:r>
          </w:p>
        </w:tc>
      </w:tr>
      <w:tr>
        <w:tc>
          <w:tcPr>
            <w:tcW w:type="dxa" w:w="1728"/>
          </w:tcPr>
          <w:p>
            <w:r>
              <w:t>S1 Pd(100)</w:t>
            </w:r>
          </w:p>
        </w:tc>
        <w:tc>
          <w:tcPr>
            <w:tcW w:type="dxa" w:w="1728"/>
          </w:tcPr>
          <w:p>
            <w:r>
              <w:t>Pd⁰</w:t>
            </w:r>
          </w:p>
        </w:tc>
        <w:tc>
          <w:tcPr>
            <w:tcW w:type="dxa" w:w="1728"/>
          </w:tcPr>
          <w:p>
            <w:r>
              <w:t>Metallic baseline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기준점 — pure Pd 비교</w:t>
            </w:r>
          </w:p>
        </w:tc>
      </w:tr>
      <w:tr>
        <w:tc>
          <w:tcPr>
            <w:tcW w:type="dxa" w:w="1728"/>
          </w:tcPr>
          <w:p>
            <w:r>
              <w:t>S2 PdO(101)/Pd(100)</w:t>
            </w:r>
          </w:p>
        </w:tc>
        <w:tc>
          <w:tcPr>
            <w:tcW w:type="dxa" w:w="1728"/>
          </w:tcPr>
          <w:p>
            <w:r>
              <w:t>Pd⁰/Pd²⁺</w:t>
            </w:r>
          </w:p>
        </w:tc>
        <w:tc>
          <w:tcPr>
            <w:tcW w:type="dxa" w:w="1728"/>
          </w:tcPr>
          <w:p>
            <w:r>
              <w:t>부분 산화 bifunctional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CO*+CH₃O* 동시 안정화 가능</w:t>
            </w:r>
          </w:p>
        </w:tc>
      </w:tr>
      <w:tr>
        <w:tc>
          <w:tcPr>
            <w:tcW w:type="dxa" w:w="1728"/>
          </w:tcPr>
          <w:p>
            <w:r>
              <w:t>S3 PdO(100)</w:t>
            </w:r>
          </w:p>
        </w:tc>
        <w:tc>
          <w:tcPr>
            <w:tcW w:type="dxa" w:w="1728"/>
          </w:tcPr>
          <w:p>
            <w:r>
              <w:t>Pd²⁺</w:t>
            </w:r>
          </w:p>
        </w:tc>
        <w:tc>
          <w:tcPr>
            <w:tcW w:type="dxa" w:w="1728"/>
          </w:tcPr>
          <w:p>
            <w:r>
              <w:t>Bulk oxide / O-rich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CO* 약화 → inactive 가능</w:t>
            </w:r>
          </w:p>
        </w:tc>
      </w:tr>
      <w:tr>
        <w:tc>
          <w:tcPr>
            <w:tcW w:type="dxa" w:w="1728"/>
          </w:tcPr>
          <w:p>
            <w:r>
              <w:t>S4 PdO₂(110)</w:t>
            </w:r>
          </w:p>
        </w:tc>
        <w:tc>
          <w:tcPr>
            <w:tcW w:type="dxa" w:w="1728"/>
          </w:tcPr>
          <w:p>
            <w:r>
              <w:t>Pd⁴⁺</w:t>
            </w:r>
          </w:p>
        </w:tc>
        <w:tc>
          <w:tcPr>
            <w:tcW w:type="dxa" w:w="1728"/>
          </w:tcPr>
          <w:p>
            <w:r>
              <w:t>High-valence reference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극한 산화 → inactive 가능</w:t>
            </w:r>
          </w:p>
        </w:tc>
      </w:tr>
    </w:tbl>
    <w:p>
      <w:pPr>
        <w:pStyle w:val="Heading1"/>
      </w:pPr>
      <w:r>
        <w:t>6. 주요 참고문헌</w:t>
      </w:r>
    </w:p>
    <w:p>
      <w:r>
        <w:t>[1] Shi et al., Angew. Chem. Int. Ed., 2024 — Pd₃Cu DMC electrocatalyst, TS barrier benchmark (TS1=1.08, TS2=0.85 eV for pure Pd).</w:t>
      </w:r>
    </w:p>
    <w:p>
      <w:r>
        <w:t>[2] Todorova et al., Surf. Sci. 541, 101, 2003 (cond-mat/0304107) — Pd(100)-(√5×√5)R27°-O surface oxide structure.</w:t>
      </w:r>
    </w:p>
    <w:p>
      <w:r>
        <w:t>[3] Rogal et al., Phys. Rev. B — Pd/PdO redox kinetic phase diagram, metal↔oxide dynamic switching under reaction conditions.</w:t>
      </w:r>
    </w:p>
    <w:p>
      <w:r>
        <w:t>[4] Shaplygin et al., Zh. Neorg. Khim., 1978 (ICSD 647283) — PdO₂ rutile experimental lattice parameters.</w:t>
      </w:r>
    </w:p>
    <w:p>
      <w:pPr>
        <w:pStyle w:val="Heading1"/>
      </w:pPr>
      <w:r>
        <w:t>7. 다음 단계</w:t>
      </w:r>
    </w:p>
    <w:p>
      <w:pPr>
        <w:pStyle w:val="ListBullet"/>
      </w:pPr>
      <w:r>
        <w:t>VESTA로 4개 POSCAR 구조 육안 검증 (rumpling, Pd–O bond, coordination)</w:t>
      </w:r>
    </w:p>
    <w:p>
      <w:pPr>
        <w:pStyle w:val="ListBullet"/>
      </w:pPr>
      <w:r>
        <w:t>DFT slab relaxation 제출 (VASP PBE+D3, ISIF=2)</w:t>
      </w:r>
    </w:p>
    <w:p>
      <w:pPr>
        <w:pStyle w:val="ListBullet"/>
      </w:pPr>
      <w:r>
        <w:t>Gate G2: clean slab 물리량 검증 통과 후 adsorption sampling 착수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