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G2 Clean Slab Structures</w:t>
      </w:r>
    </w:p>
    <w:p>
      <w:pPr>
        <w:jc w:val="center"/>
      </w:pPr>
      <w:r>
        <w:rPr>
          <w:color w:val="646464"/>
          <w:sz w:val="18"/>
        </w:rPr>
        <w:t>Pd/PdO/PdO₂ DMC Formation  |  Side View  |  POV-Ray ase3 texture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5214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21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S1: 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Metallic Pd, p(4×4), 4 layers</w:t>
            </w:r>
          </w:p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620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62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S2: PdO(101)/Pd(100)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(√5×√5)R27° surface oxide on Pd(100), 2×2</w:t>
            </w:r>
          </w:p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894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89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S3: PdO(100)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Bulk PdO, O-rich termination, 4×2</w:t>
            </w:r>
          </w:p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701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70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S4: PdO₂(110)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Rutile PdO₂, stoichiometric termination</w:t>
            </w:r>
          </w:p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</w:tbl>
    <w:p/>
    <w:p>
      <w:pPr>
        <w:pStyle w:val="Heading2"/>
      </w:pPr>
      <w:r>
        <w:t>Slab Properties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Surface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Oxidation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Atoms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Pd / 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Cell a × b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Layers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Fixed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S1: Pd(100)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80 / 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11.0 × 11.0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S2: PdO(101)/Pd(100)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Pd⁰/Pd²⁺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96 / 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12.3 × 12.3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S3: PdO(100)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Pd²⁺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64 / 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12.2 × 10.8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CONVERGED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S4: PdO₂(110)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Pd⁴⁺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48 / 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9.5 × 12.8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00"/>
                <w:sz w:val="16"/>
              </w:rPr>
              <w:t>RUNNING</w:t>
            </w:r>
          </w:p>
        </w:tc>
      </w:tr>
    </w:tbl>
    <w:p/>
    <w:p>
      <w:pPr>
        <w:pStyle w:val="Heading2"/>
      </w:pPr>
      <w:r>
        <w:t>Layer Structure Detail</w:t>
      </w:r>
    </w:p>
    <w:p>
      <w:r>
        <w:rPr>
          <w:b/>
          <w:sz w:val="20"/>
        </w:rPr>
        <w:t>S1: Pd(100)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S2: PdO(101)/Pd(100)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S3: PdO(100)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r>
        <w:rPr>
          <w:b/>
          <w:sz w:val="20"/>
        </w:rPr>
        <w:t>S4: PdO₂(110)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z (Å)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8.69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13.40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free</w:t>
            </w:r>
          </w:p>
        </w:tc>
      </w:tr>
    </w:tbl>
    <w:p/>
    <w:p>
      <w:pPr>
        <w:pStyle w:val="Heading2"/>
      </w:pPr>
      <w:r>
        <w:t>Construction Notes</w:t>
      </w:r>
    </w:p>
    <w:p>
      <w:r>
        <w:rPr>
          <w:b/>
          <w:sz w:val="20"/>
        </w:rPr>
        <w:t>S1: Pd(100)</w:t>
      </w:r>
    </w:p>
    <w:p>
      <w:pPr>
        <w:pStyle w:val="ListBullet"/>
      </w:pPr>
      <w:r>
        <w:rPr>
          <w:sz w:val="18"/>
        </w:rPr>
        <w:t>ase.build.fcc100, a = 3.891 Å from G1 bulk Pd</w:t>
      </w:r>
    </w:p>
    <w:p>
      <w:pPr>
        <w:pStyle w:val="ListBullet"/>
      </w:pPr>
      <w:r>
        <w:rPr>
          <w:sz w:val="18"/>
        </w:rPr>
        <w:t>p(4×4), 4 layers, 20 Å asymmetric vacuum, bottom 2 fixed</w:t>
      </w:r>
    </w:p>
    <w:p>
      <w:pPr>
        <w:pStyle w:val="ListBullet"/>
      </w:pPr>
      <w:r>
        <w:rPr>
          <w:sz w:val="18"/>
        </w:rPr>
        <w:t>CONVERGED: max force (free) = 0.019 eV/Å, E = −434.408 eV</w:t>
      </w:r>
    </w:p>
    <w:p>
      <w:r>
        <w:rPr>
          <w:b/>
          <w:sz w:val="20"/>
        </w:rPr>
        <w:t>S2: PdO(101)/Pd(100)</w:t>
      </w:r>
    </w:p>
    <w:p>
      <w:pPr>
        <w:pStyle w:val="ListBullet"/>
      </w:pPr>
      <w:r>
        <w:rPr>
          <w:sz w:val="18"/>
        </w:rPr>
        <w:t>√5×√5 R27° surface oxide monolayer on Pd(100) substrate</w:t>
      </w:r>
    </w:p>
    <w:p>
      <w:pPr>
        <w:pStyle w:val="ListBullet"/>
      </w:pPr>
      <w:r>
        <w:rPr>
          <w:sz w:val="18"/>
        </w:rPr>
        <w:t>Oxide: pymatgen SlabGenerator(PdO, (1,0,1)) → 3D rotation to flat → 2×1 supercell</w:t>
      </w:r>
    </w:p>
    <w:p>
      <w:pPr>
        <w:pStyle w:val="ListBullet"/>
      </w:pPr>
      <w:r>
        <w:rPr>
          <w:sz w:val="18"/>
        </w:rPr>
        <w:t>Strain: PdO(101) 2×1 (6.11×6.21 Å) → √5×√5 Pd(100) (6.15×6.15 Å), &lt; 1%</w:t>
      </w:r>
    </w:p>
    <w:p>
      <w:pPr>
        <w:pStyle w:val="ListBullet"/>
      </w:pPr>
      <w:r>
        <w:rPr>
          <w:sz w:val="18"/>
        </w:rPr>
        <w:t>Intra-oxide Pd–O: 2.02–2.75 Å (bulk PdO: 2.039 Å) — correct geometry</w:t>
      </w:r>
    </w:p>
    <w:p>
      <w:pPr>
        <w:pStyle w:val="ListBullet"/>
      </w:pPr>
      <w:r>
        <w:rPr>
          <w:sz w:val="18"/>
        </w:rPr>
        <w:t>Interface gap: 2.2 Å (bottom O → top substrate Pd)</w:t>
      </w:r>
    </w:p>
    <w:p>
      <w:pPr>
        <w:pStyle w:val="ListBullet"/>
      </w:pPr>
      <w:r>
        <w:rPr>
          <w:sz w:val="18"/>
        </w:rPr>
        <w:t>2×2 final supercell → 112 atoms (80 sub + 16 Pdₒₓ + 16 O)</w:t>
      </w:r>
    </w:p>
    <w:p>
      <w:r>
        <w:rPr>
          <w:b/>
          <w:sz w:val="20"/>
        </w:rPr>
        <w:t>S3: PdO(100)</w:t>
      </w:r>
    </w:p>
    <w:p>
      <w:pPr>
        <w:pStyle w:val="ListBullet"/>
      </w:pPr>
      <w:r>
        <w:rPr>
          <w:sz w:val="18"/>
        </w:rPr>
        <w:t>pymatgen SlabGenerator(PdO, (1,0,0)), O-rich termination, 4×2 supercell</w:t>
      </w:r>
    </w:p>
    <w:p>
      <w:pPr>
        <w:pStyle w:val="ListBullet"/>
      </w:pPr>
      <w:r>
        <w:rPr>
          <w:sz w:val="18"/>
        </w:rPr>
        <w:t>CONVERGED: max force (free) = 0.023 eV/Å, E = −724.152 eV</w:t>
      </w:r>
    </w:p>
    <w:p>
      <w:r>
        <w:rPr>
          <w:b/>
          <w:sz w:val="20"/>
        </w:rPr>
        <w:t>S4: PdO₂(110)</w:t>
      </w:r>
    </w:p>
    <w:p>
      <w:pPr>
        <w:pStyle w:val="ListBullet"/>
      </w:pPr>
      <w:r>
        <w:rPr>
          <w:sz w:val="18"/>
        </w:rPr>
        <w:t>pymatgen SlabGenerator(PdO₂, (1,1,0)), stoichiometric termination</w:t>
      </w:r>
    </w:p>
    <w:p>
      <w:pPr>
        <w:pStyle w:val="ListBullet"/>
      </w:pPr>
      <w:r>
        <w:rPr>
          <w:sz w:val="18"/>
        </w:rPr>
        <w:t>Restarted from 20-step CONTCAR, NELM=500, GPU acceleration</w:t>
      </w:r>
    </w:p>
    <w:p/>
    <w:p>
      <w:pPr>
        <w:pStyle w:val="Heading2"/>
      </w:pPr>
      <w:r>
        <w:t>VASP Settings</w:t>
      </w:r>
    </w:p>
    <w:p>
      <w:pPr>
        <w:pStyle w:val="ListBullet"/>
      </w:pPr>
      <w:r>
        <w:rPr>
          <w:sz w:val="18"/>
        </w:rPr>
        <w:t>ENCUT = 520 eV, PREC = Accurate, ISPIN = 2, IVDW = 12 (D3-BJ)</w:t>
      </w:r>
    </w:p>
    <w:p>
      <w:pPr>
        <w:pStyle w:val="ListBullet"/>
      </w:pPr>
      <w:r>
        <w:rPr>
          <w:sz w:val="18"/>
        </w:rPr>
        <w:t>EDIFF = 1e-6, EDIFFG = −0.03 eV/Å, IBRION = 2, NSW = 300, ISIF = 2</w:t>
      </w:r>
    </w:p>
    <w:p>
      <w:pPr>
        <w:pStyle w:val="ListBullet"/>
      </w:pPr>
      <w:r>
        <w:rPr>
          <w:sz w:val="18"/>
        </w:rPr>
        <w:t>KSPACING = 0.25, LDIPOL = T, IDIPOL = 3, ISYM = 0</w:t>
      </w:r>
    </w:p>
    <w:p>
      <w:pPr>
        <w:pStyle w:val="ListBullet"/>
      </w:pPr>
      <w:r>
        <w:rPr>
          <w:sz w:val="18"/>
        </w:rPr>
        <w:t>S1: ISMEAR=1, SIGMA=0.1 (metal) | S2–S4: ISMEAR=0, SIGMA=0.05 (oxide)</w:t>
      </w:r>
    </w:p>
    <w:p>
      <w:pPr>
        <w:pStyle w:val="ListBullet"/>
      </w:pPr>
      <w:r>
        <w:rPr>
          <w:sz w:val="18"/>
        </w:rPr>
        <w:t>NCORE = 1 (GPU), NELM = 500, VASP 6.4.3 GPU (CUDA/OpenACC)</w:t>
      </w:r>
    </w:p>
    <w:p>
      <w:pPr>
        <w:pStyle w:val="ListBullet"/>
      </w:pPr>
      <w:r>
        <w:rPr>
          <w:sz w:val="18"/>
        </w:rPr>
        <w:t>POTCAR: Pd_pv (28Jan2005) + O (08Apr2002)</w:t>
      </w:r>
    </w:p>
    <w:p/>
    <w:p>
      <w:pPr>
        <w:jc w:val="right"/>
      </w:pPr>
      <w:r>
        <w:rPr>
          <w:color w:val="969696"/>
          <w:sz w:val="16"/>
        </w:rPr>
        <w:t>2026-06-08 | Pd/PdO/PdO₂ DMC Study | JBNU | Pd=teal, O=coral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