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S1 Pd(100) — G3 Adsorbate Sampling Checkpoint</w:t>
      </w:r>
    </w:p>
    <w:p>
      <w:pPr>
        <w:jc w:val="center"/>
      </w:pPr>
      <w:r>
        <w:t>Phase 1 dry-run, Tasks T1.10–T1.13  |  Pd / PdO / PdO₂ DMC formation DFT study  |  2026-06-10</w:t>
      </w:r>
    </w:p>
    <w:p>
      <w:r>
        <w:rPr>
          <w:i/>
        </w:rPr>
        <w:t>Heuristic-only generation (AutoAdsorbate). NO MLIP, NO DFT. Awaiting advisor checkpoint approval.</w:t>
      </w:r>
    </w:p>
    <w:p>
      <w:pPr>
        <w:pStyle w:val="Heading2"/>
      </w:pPr>
      <w:r>
        <w:t>1. Setup</w:t>
      </w:r>
    </w:p>
    <w:p>
      <w:r>
        <w:t>Input slab: G2-converged S1 Pd(100), 80 Pd atoms, p(4×4), 5 layers (bottom 2 fixed), 20 Å vacuum. Energy E = −434.408 eV.</w:t>
      </w:r>
    </w:p>
    <w:p>
      <w:r>
        <w:rPr>
          <w:b/>
        </w:rPr>
        <w:t>SMILES (after correction):</w:t>
      </w:r>
    </w:p>
    <w:p>
      <w:pPr>
        <w:pStyle w:val="ListBullet"/>
      </w:pPr>
      <w:r>
        <w:t>• CO* : Cl[C]=O  (brackets prevent implicit H — gives pure CO fragment)</w:t>
      </w:r>
    </w:p>
    <w:p>
      <w:pPr>
        <w:pStyle w:val="ListBullet"/>
      </w:pPr>
      <w:r>
        <w:t>• CH₃O* : ClOC  (guideline)</w:t>
      </w:r>
    </w:p>
    <w:p>
      <w:r>
        <w:rPr>
          <w:b/>
        </w:rPr>
        <w:t>AutoAdsorbate options:</w:t>
      </w:r>
    </w:p>
    <w:p>
      <w:pPr>
        <w:pStyle w:val="ListBullet"/>
      </w:pPr>
      <w:r>
        <w:t>• CO* : mode='all', to_initialize=1, overlap_thr=1.25, sample_rotation=False</w:t>
      </w:r>
    </w:p>
    <w:p>
      <w:pPr>
        <w:pStyle w:val="ListBullet"/>
      </w:pPr>
      <w:r>
        <w:t>• CH₃O* : mode='all', to_initialize=20, overlap_thr=1.25, sample_rotation=True, conformers_per_site_cap=3</w:t>
      </w:r>
    </w:p>
    <w:p>
      <w:pPr>
        <w:pStyle w:val="ListBullet"/>
      </w:pPr>
      <w:r>
        <w:t>• Co-adsorption : custom site-pair wrapper (stride sampling 20×20 = 400 pairs for dry-run)</w:t>
      </w:r>
    </w:p>
    <w:p>
      <w:pPr>
        <w:pStyle w:val="Heading2"/>
      </w:pPr>
      <w:r>
        <w:t>2. SMILES issue and resolution (checkpoint catch)</w:t>
      </w:r>
    </w:p>
    <w:p>
      <w:r>
        <w:t>Guideline CO* SMILES Cl[C-]#[O+] (formal-charge representation) fails in current RDKit version with explicit-valence error. Initial dry-run used fallback ClC=O which produced CHO* (formyl with H), NOT pure CO*. This was caught at the checkpoint inspection. Resolution: use Cl[C]=O (brackets force no implicit H) — verified by trajectory inspection (first CO* structure non-Pd atoms = ['C', 'O'], no H).</w:t>
      </w:r>
    </w:p>
    <w:p>
      <w:r>
        <w:rPr>
          <w:b/>
        </w:rPr>
        <w:t>Comparison (CHO* dry-run vs CO* fixed):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Initial run (ClC=O → CHO*)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Corrected (Cl[C]=O → CO*)</w:t>
            </w:r>
          </w:p>
        </w:tc>
      </w:tr>
      <w:tr>
        <w:tc>
          <w:tcPr>
            <w:tcW w:type="dxa" w:w="2880"/>
          </w:tcPr>
          <w:p>
            <w:r>
              <w:t>Fragment atoms</w:t>
            </w:r>
          </w:p>
        </w:tc>
        <w:tc>
          <w:tcPr>
            <w:tcW w:type="dxa" w:w="2880"/>
          </w:tcPr>
          <w:p>
            <w:r>
              <w:t>C + O + H (formyl)</w:t>
            </w:r>
          </w:p>
        </w:tc>
        <w:tc>
          <w:tcPr>
            <w:tcW w:type="dxa" w:w="2880"/>
          </w:tcPr>
          <w:p>
            <w:r>
              <w:t>C + O (pure CO) ✓</w:t>
            </w:r>
          </w:p>
        </w:tc>
      </w:tr>
      <w:tr>
        <w:tc>
          <w:tcPr>
            <w:tcW w:type="dxa" w:w="2880"/>
          </w:tcPr>
          <w:p>
            <w:r>
              <w:t>CO* candidates</w:t>
            </w:r>
          </w:p>
        </w:tc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112</w:t>
            </w:r>
          </w:p>
        </w:tc>
      </w:tr>
      <w:tr>
        <w:tc>
          <w:tcPr>
            <w:tcW w:type="dxa" w:w="2880"/>
          </w:tcPr>
          <w:p>
            <w:r>
              <w:t>Set A (reactive)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110</w:t>
            </w:r>
          </w:p>
        </w:tc>
      </w:tr>
      <w:tr>
        <w:tc>
          <w:tcPr>
            <w:tcW w:type="dxa" w:w="2880"/>
          </w:tcPr>
          <w:p>
            <w:r>
              <w:t>Set B (thermo)</w:t>
            </w:r>
          </w:p>
        </w:tc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141</w:t>
            </w:r>
          </w:p>
        </w:tc>
      </w:tr>
      <w:tr>
        <w:tc>
          <w:tcPr>
            <w:tcW w:type="dxa" w:w="2880"/>
          </w:tcPr>
          <w:p>
            <w:r>
              <w:t>Set TS-like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side-path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</w:tbl>
    <w:p>
      <w:pPr>
        <w:pStyle w:val="Heading2"/>
      </w:pPr>
      <w:r>
        <w:t>3. Final counts (after SMILES fix)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T1.10 site map — total sites</w:t>
            </w:r>
          </w:p>
        </w:tc>
        <w:tc>
          <w:tcPr>
            <w:tcW w:type="dxa" w:w="4320"/>
          </w:tcPr>
          <w:p>
            <w:r>
              <w:t>112  (16 atop + 32 bridge + 64 3-fold-ish)</w:t>
            </w:r>
          </w:p>
        </w:tc>
      </w:tr>
      <w:tr>
        <w:tc>
          <w:tcPr>
            <w:tcW w:type="dxa" w:w="4320"/>
          </w:tcPr>
          <w:p>
            <w:r>
              <w:t>T1.11 CO* candidates</w:t>
            </w:r>
          </w:p>
        </w:tc>
        <w:tc>
          <w:tcPr>
            <w:tcW w:type="dxa" w:w="4320"/>
          </w:tcPr>
          <w:p>
            <w:r>
              <w:t>112  (mode='all', one per site)</w:t>
            </w:r>
          </w:p>
        </w:tc>
      </w:tr>
      <w:tr>
        <w:tc>
          <w:tcPr>
            <w:tcW w:type="dxa" w:w="4320"/>
          </w:tcPr>
          <w:p>
            <w:r>
              <w:t>T1.12 CH₃O* candidates</w:t>
            </w:r>
          </w:p>
        </w:tc>
        <w:tc>
          <w:tcPr>
            <w:tcW w:type="dxa" w:w="4320"/>
          </w:tcPr>
          <w:p>
            <w:r>
              <w:t>336  (mode='all', rotation + 3 conformers/site)</w:t>
            </w:r>
          </w:p>
        </w:tc>
      </w:tr>
      <w:tr>
        <w:tc>
          <w:tcPr>
            <w:tcW w:type="dxa" w:w="4320"/>
          </w:tcPr>
          <w:p>
            <w:r>
              <w:t>T1.13 co-ads pairs generated (stride 20×20 dry-run)</w:t>
            </w:r>
          </w:p>
        </w:tc>
        <w:tc>
          <w:tcPr>
            <w:tcW w:type="dxa" w:w="4320"/>
          </w:tcPr>
          <w:p>
            <w:r>
              <w:t>400</w:t>
            </w:r>
          </w:p>
        </w:tc>
      </w:tr>
      <w:tr>
        <w:tc>
          <w:tcPr>
            <w:tcW w:type="dxa" w:w="4320"/>
          </w:tcPr>
          <w:p>
            <w:r>
              <w:t xml:space="preserve">    Set A (reactive, 2.3 – 4.0 Å)</w:t>
            </w:r>
          </w:p>
        </w:tc>
        <w:tc>
          <w:tcPr>
            <w:tcW w:type="dxa" w:w="4320"/>
          </w:tcPr>
          <w:p>
            <w:r>
              <w:t>110  ← Phase 2 TS 탐색용 핵심</w:t>
            </w:r>
          </w:p>
        </w:tc>
      </w:tr>
      <w:tr>
        <w:tc>
          <w:tcPr>
            <w:tcW w:type="dxa" w:w="4320"/>
          </w:tcPr>
          <w:p>
            <w:r>
              <w:t xml:space="preserve">    Set B (thermo, ≥ 5.0 Å)</w:t>
            </w:r>
          </w:p>
        </w:tc>
        <w:tc>
          <w:tcPr>
            <w:tcW w:type="dxa" w:w="4320"/>
          </w:tcPr>
          <w:p>
            <w:r>
              <w:t>141</w:t>
            </w:r>
          </w:p>
        </w:tc>
      </w:tr>
      <w:tr>
        <w:tc>
          <w:tcPr>
            <w:tcW w:type="dxa" w:w="4320"/>
          </w:tcPr>
          <w:p>
            <w:r>
              <w:t xml:space="preserve">    Set TS-like (1.7 – 2.3 Å)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 xml:space="preserve">    side-path (&lt; 1.7 Å, includes atomic overlap)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 xml:space="preserve">    distance range</w:t>
            </w:r>
          </w:p>
        </w:tc>
        <w:tc>
          <w:tcPr>
            <w:tcW w:type="dxa" w:w="4320"/>
          </w:tcPr>
          <w:p>
            <w:r>
              <w:t>0.59 – 7.39 Å, mean 4.27 Å</w:t>
            </w:r>
          </w:p>
        </w:tc>
      </w:tr>
    </w:tbl>
    <w:p>
      <w:pPr>
        <w:pStyle w:val="Heading2"/>
      </w:pPr>
      <w:r>
        <w:t>4. Visualizations (lattice hidden)</w:t>
      </w:r>
    </w:p>
    <w:p>
      <w:r>
        <w:drawing>
          <wp:inline xmlns:a="http://schemas.openxmlformats.org/drawingml/2006/main" xmlns:pic="http://schemas.openxmlformats.org/drawingml/2006/picture">
            <wp:extent cx="5303520" cy="5383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83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CO* (Cl[C]=O) — 25 representatives of 112 candidates. Pure C+O fragments on all atop/bridge/hollow sites.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CH₃O* (ClOC) — 25 representatives of 336 candidates. Multiple orientations and conformers.</w:t>
      </w:r>
    </w:p>
    <w:p>
      <w:r>
        <w:drawing>
          <wp:inline xmlns:a="http://schemas.openxmlformats.org/drawingml/2006/main" xmlns:pic="http://schemas.openxmlformats.org/drawingml/2006/picture">
            <wp:extent cx="5303520" cy="52677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A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67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Set A (reactive co-ads, 2.3–4.0 Å C–O) — 25 representatives of 110. These pairs are candidates for TS1 search in Phase 2.</w:t>
      </w:r>
    </w:p>
    <w:p>
      <w:r>
        <w:drawing>
          <wp:inline xmlns:a="http://schemas.openxmlformats.org/drawingml/2006/main" xmlns:pic="http://schemas.openxmlformats.org/drawingml/2006/picture">
            <wp:extent cx="5303520" cy="29052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ance_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C_CO ⋯ O_CH₃O distance distribution over 400 pairs. Green = Set A reactive; orange = Set TS-like; gray = Set B thermo; red = side-path (overlap).</w:t>
      </w:r>
    </w:p>
    <w:p>
      <w:pPr>
        <w:pStyle w:val="Heading2"/>
      </w:pPr>
      <w:r>
        <w:t>5. Notes / caveats</w:t>
      </w:r>
    </w:p>
    <w:p>
      <w:pPr>
        <w:pStyle w:val="ListBullet"/>
      </w:pPr>
      <w:r>
        <w:t>Site type labels detected as {atop: 16, bridge: 32, 3-fold: 64} from AutoAdsorbate. The 3-fold on Pd(100) is unusual — Pd(100) typically presents 4-fold hollow. Likely a precision=0.25 artifact in coordination detection. Worth verifying.</w:t>
      </w:r>
    </w:p>
    <w:p>
      <w:pPr>
        <w:pStyle w:val="ListBullet"/>
      </w:pPr>
      <w:r>
        <w:t>side-path bin (&lt;1.7 Å) includes structures with atomic overlap (min = 0.59 Å). These are unphysical and should be discarded before any MLIP/DFT — or kept only as a 'rejected' diagnostic set.</w:t>
      </w:r>
    </w:p>
    <w:p>
      <w:pPr>
        <w:pStyle w:val="ListBullet"/>
      </w:pPr>
      <w:r>
        <w:t>Stride sampling 20×20 = 400 pairs is dry-run scale. Production run will use full or denser sampling per workplan target (150–500 Set A).</w:t>
      </w:r>
    </w:p>
    <w:p>
      <w:pPr>
        <w:pStyle w:val="ListBullet"/>
      </w:pPr>
      <w:r>
        <w:t>Pipeline is now validated for scaling to S2, S3 (O-term + PdO-term), S4 once G2 passes.</w:t>
      </w:r>
    </w:p>
    <w:p>
      <w:pPr>
        <w:pStyle w:val="ListBullet"/>
      </w:pPr>
      <w:r>
        <w:t>All output trajectories: calculations/G3_adsorption/S1_Pd100/{CO,CH3O,coads}/</w:t>
      </w:r>
    </w:p>
    <w:p>
      <w:pPr>
        <w:pStyle w:val="Heading2"/>
      </w:pPr>
      <w:r>
        <w:t>6. Stop point — awaiting advisor review</w:t>
      </w:r>
    </w:p>
    <w:p>
      <w:r>
        <w:t>Per advisor instruction: heuristic structure generation complete, NO MLIP or DFT proceeded. Awaiting approval before:</w:t>
      </w:r>
    </w:p>
    <w:p>
      <w:pPr>
        <w:pStyle w:val="ListNumber"/>
      </w:pPr>
      <w:r>
        <w:t>(a) Scaling to S2 / S3-O / S3-PdO / S4 (after their G2 relaxations complete)</w:t>
      </w:r>
    </w:p>
    <w:p>
      <w:pPr>
        <w:pStyle w:val="ListNumber"/>
      </w:pPr>
      <w:r>
        <w:t>(b) Running T1.14 — MACE foundation MLIP relaxation + ranking</w:t>
      </w:r>
    </w:p>
    <w:p>
      <w:pPr>
        <w:pStyle w:val="ListNumber"/>
      </w:pPr>
      <w:r>
        <w:t>(c) Selecting DFT shortlist (per workplan: ≈ 5–10 / cell, distance-bin representatives)</w:t>
      </w:r>
    </w:p>
    <w:p>
      <w:pPr>
        <w:pStyle w:val="ListNumber"/>
      </w:pPr>
      <w:r>
        <w:t>(d) Submitting T1.16 DFT Level 1 (vacuum) jobs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