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ind w:left="567"/>
      </w:pPr>
      <w:r>
        <w:rPr>
          <w:rFonts w:ascii="Malgun Gothic" w:hAnsi="Malgun Gothic" w:eastAsia="Malgun Gothic"/>
          <w:b w:val="0"/>
          <w:sz w:val="22"/>
        </w:rPr>
        <w:t>Current project status (2026-05-09): `final_study_ready=false`. Ready gates are `3/15` (`real_input_smoke`, `structured_disruptions`, `policy_alternatives`), blocked gates are `12/15`, and formal acceptance is `0/12` ready. This document is current-state or review support only; it does not create formal approval, calibrated real-world results, or operational routing guidance.</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pPr>
        <w:pStyle w:val="ListBullet"/>
      </w:pPr>
      <w:r>
        <w:rPr>
          <w:rFonts w:ascii="Malgun Gothic" w:hAnsi="Malgun Gothic" w:eastAsia="Malgun Gothic"/>
          <w:b w:val="0"/>
          <w:sz w:val="22"/>
        </w:rPr>
        <w:t>최종 연구 준비 상태는 `false`이며, 15개 게이트 중 3개만 준비 상태이고 12개는 막혀 있다.</w:t>
      </w:r>
    </w:p>
    <w:p>
      <w:pPr>
        <w:pStyle w:val="ListBullet"/>
      </w:pPr>
      <w:r>
        <w:rPr>
          <w:rFonts w:ascii="Malgun Gothic" w:hAnsi="Malgun Gothic" w:eastAsia="Malgun Gothic"/>
          <w:b w:val="0"/>
          <w:sz w:val="22"/>
        </w:rPr>
        <w:t>형식적 승인 준비 상태는 12개 중 0개이며, 검토표와 템플릿을 승인으로 간주해서는 안 된다.</w:t>
      </w:r>
    </w:p>
    <w:p>
      <w:pPr>
        <w:pStyle w:val="ListBullet"/>
      </w:pPr>
      <w:r>
        <w:rPr>
          <w:rFonts w:ascii="Malgun Gothic" w:hAnsi="Malgun Gothic" w:eastAsia="Malgun Gothic"/>
          <w:b w:val="0"/>
          <w:sz w:val="22"/>
        </w:rPr>
        <w:t>검증 전략 준비표와 도로망 규모 전략 준비표는 구현되었지만, 실제 검증 승인이나 도로망 규모 승인 기록을 대신하지 않는다.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소규모 실행은 32개 행과 16개 요약 행으로 따로 정리되어 있고, 이 소규모 후보에 대해서도 지표별 신뢰구간 표 208개 행과 정책 차이 신뢰구간 표 156개 행을 만들었다. 같은 후보 그래프의 전체 프로파일 실행은 1,890개 행과 63개 요약 행으로 정리되어 있으며, 지표별 신뢰구간 표 819개 행과 정책 차이 신뢰구간 표 702개 행을 추가로 만든 검토용 산출물이다.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