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14410" w14:textId="6F1BAB67" w:rsidR="00DD1C06" w:rsidRDefault="008B0467">
      <w:proofErr w:type="spellStart"/>
      <w:r w:rsidRPr="008B0467">
        <w:rPr>
          <w:i/>
          <w:iCs/>
        </w:rPr>
        <w:t>Stockminnow</w:t>
      </w:r>
      <w:proofErr w:type="spellEnd"/>
      <w:r w:rsidRPr="008B0467">
        <w:t xml:space="preserve"> is a decision-support tool designed to help guide </w:t>
      </w:r>
      <w:r>
        <w:t xml:space="preserve">augmentation practice for the </w:t>
      </w:r>
      <w:r w:rsidRPr="008B0467">
        <w:t xml:space="preserve">endangered Rio Grande silvery minnow. It is based on a deep reinforcement learning (DRL) framework developed to make near-optimal </w:t>
      </w:r>
      <w:r>
        <w:t xml:space="preserve">augmentation </w:t>
      </w:r>
      <w:r w:rsidRPr="008B0467">
        <w:t xml:space="preserve">decisions using the same noisy and irregular monitoring data </w:t>
      </w:r>
      <w:r>
        <w:t xml:space="preserve">and hydrological forecasts </w:t>
      </w:r>
      <w:r w:rsidRPr="008B0467">
        <w:t>available to managers in practice.</w:t>
      </w:r>
    </w:p>
    <w:p w14:paraId="6C21D920" w14:textId="64940E12" w:rsidR="008B0467" w:rsidRDefault="008B0467">
      <w:r>
        <w:t xml:space="preserve">The tool </w:t>
      </w:r>
      <w:r w:rsidRPr="008B0467">
        <w:t>focuses on two recurring management decisions:</w:t>
      </w:r>
      <w:r w:rsidRPr="008B0467">
        <w:br/>
        <w:t>(1) how many fish to produce each spring based on recent catch data and spring flow forecasts that determine expected recruitment capacity, and</w:t>
      </w:r>
      <w:r w:rsidRPr="008B0467">
        <w:br/>
        <w:t xml:space="preserve">(2) how to allocate the produced fish each fall across the three river reaches where the species </w:t>
      </w:r>
      <w:r>
        <w:t xml:space="preserve">currently </w:t>
      </w:r>
      <w:r w:rsidRPr="008B0467">
        <w:t>persists</w:t>
      </w:r>
      <w:r>
        <w:t xml:space="preserve"> (</w:t>
      </w:r>
      <w:r w:rsidRPr="008B0467">
        <w:t>Angostura, Isleta, and San Acacia</w:t>
      </w:r>
      <w:r>
        <w:t>)</w:t>
      </w:r>
      <w:r w:rsidRPr="008B0467">
        <w:t>.</w:t>
      </w:r>
    </w:p>
    <w:p w14:paraId="7A20923F" w14:textId="0387A944" w:rsidR="008B0467" w:rsidRDefault="008B0467">
      <w:r w:rsidRPr="008B0467">
        <w:t>The underlying decision models were trained using a realistic simulation of silvery minnow population dynamics, hydrology, monitoring processes, and hatchery operations.</w:t>
      </w:r>
      <w:r>
        <w:t xml:space="preserve"> </w:t>
      </w:r>
      <w:r w:rsidRPr="008B0467">
        <w:t>Through repeated simulated management over long time horizons, the DRL models learned strategies that balance two competing objectives: maintaining population persistence across river reaches and minimizing operational costs associated with hatchery production.</w:t>
      </w:r>
    </w:p>
    <w:p w14:paraId="1B302E18" w14:textId="77777777" w:rsidR="00D2540B" w:rsidRDefault="00D2540B">
      <w:r w:rsidRPr="00D2540B">
        <w:t xml:space="preserve">Across a range of management priorities, the trained DRL models produced a clear performance frontier describing the trade-off between population persistence and hatchery production cost, yielding a portfolio of alternative supplementation strategies. From this frontier, a decision model was selected in consultation with managers that emphasizes high persistence while substantially reducing unnecessary production, and this selected policy is implemented in </w:t>
      </w:r>
      <w:proofErr w:type="spellStart"/>
      <w:r w:rsidRPr="00D2540B">
        <w:t>Stockminnow</w:t>
      </w:r>
      <w:proofErr w:type="spellEnd"/>
      <w:r w:rsidRPr="00D2540B">
        <w:t xml:space="preserve">. This strategy achieved higher mean population persistence at a lower average production level than the </w:t>
      </w:r>
      <w:proofErr w:type="gramStart"/>
      <w:r w:rsidRPr="00D2540B">
        <w:t>previously</w:t>
      </w:r>
      <w:proofErr w:type="gramEnd"/>
      <w:r w:rsidRPr="00D2540B">
        <w:t xml:space="preserve"> operational supplementation strategy currently in use (Archdeacon et al. 2022), demonstrating that improved conservation outcomes can be achieved with lower management cost.</w:t>
      </w:r>
    </w:p>
    <w:p w14:paraId="2CC6272D" w14:textId="258FDD79" w:rsidR="008B0467" w:rsidRDefault="008B0467">
      <w:proofErr w:type="spellStart"/>
      <w:r w:rsidRPr="008B0467">
        <w:rPr>
          <w:i/>
          <w:iCs/>
        </w:rPr>
        <w:t>Stockminnow</w:t>
      </w:r>
      <w:proofErr w:type="spellEnd"/>
      <w:r w:rsidRPr="008B0467">
        <w:t xml:space="preserve"> does not replace expert judgment. Instead, it provides a transparent and interpretable policy engine that synthesizes complex ecological dynamics, monitoring uncertainty, and long-term trade-offs </w:t>
      </w:r>
      <w:r>
        <w:t xml:space="preserve">between objectives </w:t>
      </w:r>
      <w:r w:rsidRPr="008B0467">
        <w:t xml:space="preserve">into actionable guidance. </w:t>
      </w:r>
    </w:p>
    <w:p w14:paraId="0EC3ED9D" w14:textId="3E2B4EA3" w:rsidR="008B0467" w:rsidRDefault="008B0467">
      <w:r>
        <w:t>References:</w:t>
      </w:r>
    </w:p>
    <w:p w14:paraId="0AFB7056" w14:textId="66708B1A" w:rsidR="008B0467" w:rsidRPr="008B0467" w:rsidRDefault="008B0467" w:rsidP="008B0467">
      <w:pPr>
        <w:numPr>
          <w:ilvl w:val="0"/>
          <w:numId w:val="1"/>
        </w:numPr>
      </w:pPr>
      <w:r w:rsidRPr="008B0467">
        <w:t xml:space="preserve">Yoon, H. S., </w:t>
      </w:r>
      <w:proofErr w:type="spellStart"/>
      <w:r w:rsidRPr="008B0467">
        <w:t>Yackulic</w:t>
      </w:r>
      <w:proofErr w:type="spellEnd"/>
      <w:r w:rsidRPr="008B0467">
        <w:t>, C. B., Lawson, A. J., Archdeacon, T., Osborne, M., Turner, T., Wagnon, C., &amp; Pregler, K. (</w:t>
      </w:r>
      <w:r>
        <w:t>202X</w:t>
      </w:r>
      <w:r w:rsidRPr="008B0467">
        <w:t xml:space="preserve">). </w:t>
      </w:r>
      <w:r w:rsidRPr="008B0467">
        <w:rPr>
          <w:i/>
          <w:iCs/>
        </w:rPr>
        <w:t>Bridging ecological inference and decision optimization for endangered species conservation using artificial intelligence</w:t>
      </w:r>
      <w:r w:rsidRPr="008B0467">
        <w:t>.</w:t>
      </w:r>
      <w:r>
        <w:t xml:space="preserve"> PNAS</w:t>
      </w:r>
    </w:p>
    <w:p w14:paraId="2FD02D2F" w14:textId="77777777" w:rsidR="008B0467" w:rsidRDefault="008B0467" w:rsidP="008B0467">
      <w:pPr>
        <w:numPr>
          <w:ilvl w:val="0"/>
          <w:numId w:val="1"/>
        </w:numPr>
      </w:pPr>
      <w:r w:rsidRPr="008B0467">
        <w:t xml:space="preserve">Yoon, H. S., </w:t>
      </w:r>
      <w:proofErr w:type="spellStart"/>
      <w:r w:rsidRPr="008B0467">
        <w:t>Yackulic</w:t>
      </w:r>
      <w:proofErr w:type="spellEnd"/>
      <w:r w:rsidRPr="008B0467">
        <w:t>, C. B., &amp; Archdeacon, T. (</w:t>
      </w:r>
      <w:r>
        <w:t>202X</w:t>
      </w:r>
      <w:r w:rsidRPr="008B0467">
        <w:t xml:space="preserve">). </w:t>
      </w:r>
      <w:r w:rsidRPr="008B0467">
        <w:rPr>
          <w:i/>
          <w:iCs/>
        </w:rPr>
        <w:t>Near-optimal species management under uncertainty using noisy ecological data and deep reinforcement learning</w:t>
      </w:r>
      <w:r w:rsidRPr="008B0467">
        <w:t xml:space="preserve">. </w:t>
      </w:r>
      <w:r w:rsidRPr="008B0467">
        <w:rPr>
          <w:i/>
          <w:iCs/>
        </w:rPr>
        <w:t>Biological Conservation</w:t>
      </w:r>
      <w:r w:rsidRPr="008B0467">
        <w:t>.</w:t>
      </w:r>
    </w:p>
    <w:p w14:paraId="7A219A9C" w14:textId="7EDE9BF5" w:rsidR="008B0467" w:rsidRDefault="008B0467" w:rsidP="008B0467">
      <w:pPr>
        <w:numPr>
          <w:ilvl w:val="0"/>
          <w:numId w:val="1"/>
        </w:numPr>
      </w:pPr>
      <w:proofErr w:type="spellStart"/>
      <w:r w:rsidRPr="008B0467">
        <w:lastRenderedPageBreak/>
        <w:t>Yackulic</w:t>
      </w:r>
      <w:proofErr w:type="spellEnd"/>
      <w:r w:rsidRPr="008B0467">
        <w:t xml:space="preserve">, C. B., Archdeacon, T. P., Valdez, R. A., Hobbs, M., Porter, M. D., Lusk, J., Tanner, A., Gonzales, E. J., Lee, D. Y., &amp; Haggerty, G. M. (2022). Quantifying flow and nonflow management impacts on an endangered fish by integrating data, research, and expert opinion. Ecosphere, 13(9), 1–22. </w:t>
      </w:r>
      <w:hyperlink r:id="rId5" w:history="1">
        <w:r w:rsidR="00D2540B" w:rsidRPr="00E8016F">
          <w:rPr>
            <w:rStyle w:val="Hyperlink"/>
          </w:rPr>
          <w:t>https://doi.org/10.1002/ecs2.4240</w:t>
        </w:r>
      </w:hyperlink>
    </w:p>
    <w:p w14:paraId="5ACA40BD" w14:textId="0FD231B9" w:rsidR="00D2540B" w:rsidRPr="008B0467" w:rsidRDefault="00D2540B" w:rsidP="008B0467">
      <w:pPr>
        <w:numPr>
          <w:ilvl w:val="0"/>
          <w:numId w:val="1"/>
        </w:numPr>
      </w:pPr>
      <w:r w:rsidRPr="00D2540B">
        <w:t>Archdeacon, T. P. (2022). Rio Grande Silvery Minnow Annual Augmentation Plan 2023-2028. https://doi.org/10.13140/RG.2.2.29268.88968</w:t>
      </w:r>
    </w:p>
    <w:p w14:paraId="4EB6884B" w14:textId="77777777" w:rsidR="008B0467" w:rsidRDefault="008B0467"/>
    <w:p w14:paraId="64F3DC2D" w14:textId="77777777" w:rsidR="008B0467" w:rsidRDefault="008B0467"/>
    <w:p w14:paraId="679CC6CE" w14:textId="2708E1F6" w:rsidR="008B0467" w:rsidRDefault="008B0467"/>
    <w:sectPr w:rsidR="008B0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F4E3F"/>
    <w:multiLevelType w:val="multilevel"/>
    <w:tmpl w:val="F3C0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217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67"/>
    <w:rsid w:val="00144FBF"/>
    <w:rsid w:val="00252956"/>
    <w:rsid w:val="005A195F"/>
    <w:rsid w:val="008B0467"/>
    <w:rsid w:val="009E5AF3"/>
    <w:rsid w:val="00D2540B"/>
    <w:rsid w:val="00DD1C06"/>
    <w:rsid w:val="00E1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9583"/>
  <w15:chartTrackingRefBased/>
  <w15:docId w15:val="{5DCF097D-7070-499D-8E99-3201BF9F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4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4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4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002/ecs2.42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 Seok Yoon</dc:creator>
  <cp:keywords/>
  <dc:description/>
  <cp:lastModifiedBy>Hyun Seok Yoon</cp:lastModifiedBy>
  <cp:revision>1</cp:revision>
  <dcterms:created xsi:type="dcterms:W3CDTF">2026-01-27T09:58:00Z</dcterms:created>
  <dcterms:modified xsi:type="dcterms:W3CDTF">2026-01-27T10:16:00Z</dcterms:modified>
</cp:coreProperties>
</file>