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8372E" w:rsidRDefault="00D03764">
      <w:pPr>
        <w:spacing w:after="160" w:line="278" w:lineRule="auto"/>
      </w:pPr>
      <w:r>
        <w:rPr>
          <w:rFonts w:eastAsia="Calibri"/>
          <w:i/>
          <w:iCs/>
          <w:color w:val="4472C4"/>
        </w:rPr>
        <w:t>Reviewer comments are in blue italics</w:t>
      </w:r>
    </w:p>
    <w:p w:rsidR="0048372E" w:rsidRDefault="00D03764">
      <w:pPr>
        <w:spacing w:after="160" w:line="278" w:lineRule="auto"/>
      </w:pPr>
      <w:r>
        <w:rPr>
          <w:rFonts w:eastAsia="Calibri"/>
          <w:color w:val="000000"/>
        </w:rPr>
        <w:t>Author responses are in black font</w:t>
      </w:r>
    </w:p>
    <w:p w:rsidR="0048372E" w:rsidRDefault="0048372E">
      <w:pPr>
        <w:spacing w:after="320"/>
      </w:pPr>
    </w:p>
    <w:p w:rsidR="0048372E" w:rsidRDefault="00D03764">
      <w:pPr>
        <w:spacing w:after="160" w:line="278" w:lineRule="auto"/>
      </w:pPr>
      <w:r>
        <w:rPr>
          <w:rFonts w:eastAsia="Calibri"/>
          <w:b/>
          <w:bCs/>
          <w:i/>
          <w:iCs/>
          <w:color w:val="4472C4"/>
        </w:rPr>
        <w:t>Reviewer 1</w:t>
      </w:r>
    </w:p>
    <w:p w:rsidR="0048372E" w:rsidRDefault="0048372E">
      <w:pPr>
        <w:spacing w:after="160"/>
      </w:pPr>
    </w:p>
    <w:p w:rsidR="0048372E" w:rsidRDefault="00D03764">
      <w:pPr>
        <w:spacing w:after="160" w:line="278" w:lineRule="auto"/>
      </w:pPr>
      <w:r>
        <w:rPr>
          <w:rFonts w:eastAsia="Calibri"/>
          <w:i/>
          <w:iCs/>
          <w:color w:val="4472C4"/>
        </w:rPr>
        <w:t>Thank you for the authors’ response. However, the authors’ understanding of the South Korean situation—particularly their understanding of the official government documents that are highly important to this study—appears to be problematic.</w:t>
      </w:r>
    </w:p>
    <w:p w:rsidR="0048372E" w:rsidRDefault="00D03764">
      <w:pPr>
        <w:spacing w:after="160" w:line="278" w:lineRule="auto"/>
      </w:pPr>
      <w:r>
        <w:rPr>
          <w:rFonts w:eastAsia="Calibri"/>
          <w:i/>
          <w:iCs/>
          <w:color w:val="4472C4"/>
        </w:rPr>
        <w:t>The content pres</w:t>
      </w:r>
      <w:r>
        <w:rPr>
          <w:rFonts w:eastAsia="Calibri"/>
          <w:i/>
          <w:iCs/>
          <w:color w:val="4472C4"/>
        </w:rPr>
        <w:t>ented in Table 1 of this study, which cites South Korea’s The 11th Basic Plan for Long-Term Electricity Supply and Demand (Ministry of Trade, Industry and Energy (MOTIE). The 11th Basic Plan for Long-Term Electricity Supply and Demand (2025). Official gove</w:t>
      </w:r>
      <w:r>
        <w:rPr>
          <w:rFonts w:eastAsia="Calibri"/>
          <w:i/>
          <w:iCs/>
          <w:color w:val="4472C4"/>
        </w:rPr>
        <w:t>rnment planning document), seems to diverge from the officially approved version released in February 2025.</w:t>
      </w:r>
    </w:p>
    <w:p w:rsidR="0048372E" w:rsidRDefault="00D03764">
      <w:pPr>
        <w:spacing w:after="160" w:line="278" w:lineRule="auto"/>
      </w:pPr>
      <w:r>
        <w:rPr>
          <w:rFonts w:eastAsia="Calibri"/>
          <w:i/>
          <w:iCs/>
          <w:color w:val="4472C4"/>
        </w:rPr>
        <w:t>The version cited in Table 1 of this study appears to be the 2024 draft version, for the following reasons:</w:t>
      </w:r>
    </w:p>
    <w:p w:rsidR="0048372E" w:rsidRDefault="00D03764">
      <w:pPr>
        <w:spacing w:after="160" w:line="278" w:lineRule="auto"/>
      </w:pPr>
      <w:r>
        <w:rPr>
          <w:rFonts w:eastAsia="Calibri"/>
          <w:i/>
          <w:iCs/>
          <w:color w:val="4472C4"/>
        </w:rPr>
        <w:t>(1) The 2025 approved version sets plann</w:t>
      </w:r>
      <w:r>
        <w:rPr>
          <w:rFonts w:eastAsia="Calibri"/>
          <w:i/>
          <w:iCs/>
          <w:color w:val="4472C4"/>
        </w:rPr>
        <w:t>ing targets through 2038, whereas Table 1 in this study largely only extends to 2035.</w:t>
      </w:r>
    </w:p>
    <w:p w:rsidR="0048372E" w:rsidRDefault="00D03764">
      <w:pPr>
        <w:spacing w:after="160" w:line="278" w:lineRule="auto"/>
      </w:pPr>
      <w:r>
        <w:rPr>
          <w:rFonts w:eastAsia="Calibri"/>
          <w:i/>
          <w:iCs/>
          <w:color w:val="4472C4"/>
        </w:rPr>
        <w:t>This reviewer has also cross-checked multiple online sources related to The 11th Basic Plan for Long-Term Electricity Supply and Demand (2025), all of which show signific</w:t>
      </w:r>
      <w:r>
        <w:rPr>
          <w:rFonts w:eastAsia="Calibri"/>
          <w:i/>
          <w:iCs/>
          <w:color w:val="4472C4"/>
        </w:rPr>
        <w:t>ant discrepancies compared with the assumptions presented in Table 1 of this study. Accordingly, the reviewer has serious doubts as to how Table 1 can claim that it “Follow[s] the 11th Basic Plan.”</w:t>
      </w:r>
    </w:p>
    <w:p w:rsidR="00225940" w:rsidRDefault="00D03764" w:rsidP="00225940">
      <w:pPr>
        <w:spacing w:after="160" w:line="278" w:lineRule="auto"/>
        <w:rPr>
          <w:rFonts w:eastAsia="Calibri"/>
          <w:i/>
          <w:iCs/>
          <w:color w:val="4472C4"/>
          <w:sz w:val="18"/>
          <w:szCs w:val="18"/>
        </w:rPr>
      </w:pPr>
      <w:r>
        <w:rPr>
          <w:rFonts w:eastAsia="Calibri"/>
          <w:i/>
          <w:iCs/>
          <w:color w:val="4472C4"/>
        </w:rPr>
        <w:t>Given that there appear to be fundamental problems with th</w:t>
      </w:r>
      <w:r>
        <w:rPr>
          <w:rFonts w:eastAsia="Calibri"/>
          <w:i/>
          <w:iCs/>
          <w:color w:val="4472C4"/>
        </w:rPr>
        <w:t>is basic assumption and underlying information, the reviewer has serious concerns regarding the overall research quality of this study.</w:t>
      </w:r>
    </w:p>
    <w:p w:rsidR="0048372E" w:rsidRPr="00225940" w:rsidRDefault="0048372E">
      <w:pPr>
        <w:spacing w:after="160"/>
      </w:pPr>
      <w:bookmarkStart w:id="0" w:name="_GoBack"/>
      <w:bookmarkEnd w:id="0"/>
    </w:p>
    <w:p w:rsidR="0048372E" w:rsidRDefault="00D03764">
      <w:pPr>
        <w:spacing w:after="160" w:line="278" w:lineRule="auto"/>
      </w:pPr>
      <w:r>
        <w:rPr>
          <w:rFonts w:eastAsia="Calibri"/>
          <w:color w:val="000000"/>
        </w:rPr>
        <w:t>[Author response here]</w:t>
      </w:r>
    </w:p>
    <w:p w:rsidR="0048372E" w:rsidRDefault="0048372E">
      <w:pPr>
        <w:spacing w:after="160"/>
      </w:pPr>
    </w:p>
    <w:p w:rsidR="0048372E" w:rsidRDefault="0048372E">
      <w:pPr>
        <w:spacing w:after="160"/>
      </w:pPr>
    </w:p>
    <w:p w:rsidR="0048372E" w:rsidRDefault="0048372E">
      <w:pPr>
        <w:spacing w:after="160"/>
      </w:pPr>
    </w:p>
    <w:sectPr w:rsidR="0048372E">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03764" w:rsidRDefault="00D03764" w:rsidP="00225940">
      <w:r>
        <w:separator/>
      </w:r>
    </w:p>
  </w:endnote>
  <w:endnote w:type="continuationSeparator" w:id="0">
    <w:p w:rsidR="00D03764" w:rsidRDefault="00D03764" w:rsidP="002259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03764" w:rsidRDefault="00D03764" w:rsidP="00225940">
      <w:r>
        <w:separator/>
      </w:r>
    </w:p>
  </w:footnote>
  <w:footnote w:type="continuationSeparator" w:id="0">
    <w:p w:rsidR="00D03764" w:rsidRDefault="00D03764" w:rsidP="0022594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BE4A11"/>
    <w:multiLevelType w:val="hybridMultilevel"/>
    <w:tmpl w:val="4722470C"/>
    <w:lvl w:ilvl="0" w:tplc="0338E0FE">
      <w:start w:val="1"/>
      <w:numFmt w:val="bullet"/>
      <w:lvlText w:val="●"/>
      <w:lvlJc w:val="left"/>
      <w:pPr>
        <w:ind w:left="720" w:hanging="360"/>
      </w:pPr>
    </w:lvl>
    <w:lvl w:ilvl="1" w:tplc="03ECF5B2">
      <w:start w:val="1"/>
      <w:numFmt w:val="bullet"/>
      <w:lvlText w:val="○"/>
      <w:lvlJc w:val="left"/>
      <w:pPr>
        <w:ind w:left="1440" w:hanging="360"/>
      </w:pPr>
    </w:lvl>
    <w:lvl w:ilvl="2" w:tplc="7600676C">
      <w:start w:val="1"/>
      <w:numFmt w:val="bullet"/>
      <w:lvlText w:val="■"/>
      <w:lvlJc w:val="left"/>
      <w:pPr>
        <w:ind w:left="2160" w:hanging="360"/>
      </w:pPr>
    </w:lvl>
    <w:lvl w:ilvl="3" w:tplc="F87A072E">
      <w:start w:val="1"/>
      <w:numFmt w:val="bullet"/>
      <w:lvlText w:val="●"/>
      <w:lvlJc w:val="left"/>
      <w:pPr>
        <w:ind w:left="2880" w:hanging="360"/>
      </w:pPr>
    </w:lvl>
    <w:lvl w:ilvl="4" w:tplc="A8AC784C">
      <w:start w:val="1"/>
      <w:numFmt w:val="bullet"/>
      <w:lvlText w:val="○"/>
      <w:lvlJc w:val="left"/>
      <w:pPr>
        <w:ind w:left="3600" w:hanging="360"/>
      </w:pPr>
    </w:lvl>
    <w:lvl w:ilvl="5" w:tplc="81EA94A4">
      <w:start w:val="1"/>
      <w:numFmt w:val="bullet"/>
      <w:lvlText w:val="■"/>
      <w:lvlJc w:val="left"/>
      <w:pPr>
        <w:ind w:left="4320" w:hanging="360"/>
      </w:pPr>
    </w:lvl>
    <w:lvl w:ilvl="6" w:tplc="01C8CFFE">
      <w:start w:val="1"/>
      <w:numFmt w:val="bullet"/>
      <w:lvlText w:val="●"/>
      <w:lvlJc w:val="left"/>
      <w:pPr>
        <w:ind w:left="5040" w:hanging="360"/>
      </w:pPr>
    </w:lvl>
    <w:lvl w:ilvl="7" w:tplc="DDFA5FEA">
      <w:start w:val="1"/>
      <w:numFmt w:val="bullet"/>
      <w:lvlText w:val="●"/>
      <w:lvlJc w:val="left"/>
      <w:pPr>
        <w:ind w:left="5760" w:hanging="360"/>
      </w:pPr>
    </w:lvl>
    <w:lvl w:ilvl="8" w:tplc="FA8EBE8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defaultTabStop w:val="80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372E"/>
    <w:rsid w:val="00225940"/>
    <w:rsid w:val="0048372E"/>
    <w:rsid w:val="00D0376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9D7653"/>
  <w15:docId w15:val="{B223F1C7-CE9E-4B96-9CE0-8566C06D3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EastAsia" w:hAnsi="Calibri" w:cs="Calibri"/>
        <w:sz w:val="24"/>
        <w:szCs w:val="24"/>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paragraph" w:styleId="a8">
    <w:name w:val="header"/>
    <w:basedOn w:val="a"/>
    <w:link w:val="Char0"/>
    <w:uiPriority w:val="99"/>
    <w:unhideWhenUsed/>
    <w:rsid w:val="00225940"/>
    <w:pPr>
      <w:tabs>
        <w:tab w:val="center" w:pos="4513"/>
        <w:tab w:val="right" w:pos="9026"/>
      </w:tabs>
      <w:snapToGrid w:val="0"/>
    </w:pPr>
  </w:style>
  <w:style w:type="character" w:customStyle="1" w:styleId="Char0">
    <w:name w:val="머리글 Char"/>
    <w:basedOn w:val="a0"/>
    <w:link w:val="a8"/>
    <w:uiPriority w:val="99"/>
    <w:rsid w:val="00225940"/>
  </w:style>
  <w:style w:type="paragraph" w:styleId="a9">
    <w:name w:val="footer"/>
    <w:basedOn w:val="a"/>
    <w:link w:val="Char1"/>
    <w:uiPriority w:val="99"/>
    <w:unhideWhenUsed/>
    <w:rsid w:val="00225940"/>
    <w:pPr>
      <w:tabs>
        <w:tab w:val="center" w:pos="4513"/>
        <w:tab w:val="right" w:pos="9026"/>
      </w:tabs>
      <w:snapToGrid w:val="0"/>
    </w:pPr>
  </w:style>
  <w:style w:type="character" w:customStyle="1" w:styleId="Char1">
    <w:name w:val="바닥글 Char"/>
    <w:basedOn w:val="a0"/>
    <w:link w:val="a9"/>
    <w:uiPriority w:val="99"/>
    <w:rsid w:val="002259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228</Words>
  <Characters>1301</Characters>
  <Application>Microsoft Office Word</Application>
  <DocSecurity>0</DocSecurity>
  <Lines>10</Lines>
  <Paragraphs>3</Paragraphs>
  <ScaleCrop>false</ScaleCrop>
  <Company/>
  <LinksUpToDate>false</LinksUpToDate>
  <CharactersWithSpaces>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2</cp:revision>
  <dcterms:created xsi:type="dcterms:W3CDTF">2026-02-14T07:41:00Z</dcterms:created>
  <dcterms:modified xsi:type="dcterms:W3CDTF">2026-02-14T07:45:00Z</dcterms:modified>
</cp:coreProperties>
</file>