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E6" w:rsidRDefault="002545E6" w:rsidP="003507B3">
      <w:pPr>
        <w:widowControl w:val="0"/>
        <w:autoSpaceDE w:val="0"/>
        <w:autoSpaceDN w:val="0"/>
        <w:adjustRightInd w:val="0"/>
        <w:spacing w:after="0" w:line="240" w:lineRule="auto"/>
      </w:pPr>
    </w:p>
    <w:p w:rsidR="003507B3" w:rsidRDefault="009B2814"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2C2DF5">
        <w:t xml:space="preserve"> </w:t>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9B2814"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9B2814"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the trade-offs between losses and EMI issues of three-phase</w:t>
      </w:r>
      <w:r w:rsidR="001941ED">
        <w:t xml:space="preserve"> </w:t>
      </w:r>
      <w:r>
        <w:t>inverters used in future aircraft applications. Given the voltage</w:t>
      </w:r>
      <w:r w:rsidR="001941ED">
        <w:t xml:space="preserve"> </w:t>
      </w:r>
      <w:r>
        <w:t>DC bus of 540V, SiC MOSFETs are investigated and</w:t>
      </w:r>
      <w:r w:rsidR="001941ED">
        <w:t xml:space="preserve"> </w:t>
      </w:r>
      <w:r>
        <w:t>experimental results show the impact of these components on</w:t>
      </w:r>
      <w:r w:rsidR="001941ED">
        <w:t xml:space="preserve"> </w:t>
      </w:r>
      <w:r>
        <w:t xml:space="preserve">losses and EMI for different parameters. </w:t>
      </w:r>
    </w:p>
    <w:p w:rsidR="00A47586" w:rsidRDefault="00A47586" w:rsidP="00D34E7A">
      <w:pPr>
        <w:widowControl w:val="0"/>
        <w:autoSpaceDE w:val="0"/>
        <w:autoSpaceDN w:val="0"/>
        <w:adjustRightInd w:val="0"/>
        <w:spacing w:after="0" w:line="240" w:lineRule="auto"/>
      </w:pPr>
    </w:p>
    <w:p w:rsidR="00D51410" w:rsidRDefault="009B2814"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9B2814"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w:t>
      </w:r>
      <w:r w:rsidR="00352FF1">
        <w:t xml:space="preserve"> </w:t>
      </w:r>
      <w:r w:rsidR="0014046B">
        <w:t>regulation strategy to obtain an acceptable current ripple. Silicon</w:t>
      </w:r>
      <w:r w:rsidR="00352FF1">
        <w:t xml:space="preserve"> </w:t>
      </w:r>
      <w:r w:rsidR="0014046B">
        <w:t>(Si) devices cannot be used in this case due to their limited</w:t>
      </w:r>
      <w:r w:rsidR="00352FF1">
        <w:t xml:space="preserve"> </w:t>
      </w:r>
      <w:r w:rsidR="0014046B">
        <w:t>switching frequency. MW-level high speed motors have devices</w:t>
      </w:r>
      <w:r w:rsidR="00352FF1">
        <w:t xml:space="preserve"> </w:t>
      </w:r>
      <w:r w:rsidR="0014046B">
        <w:t>operating at high voltage and current levels and a high</w:t>
      </w:r>
      <w:r w:rsidR="00352FF1">
        <w:t xml:space="preserve"> </w:t>
      </w:r>
      <w:r w:rsidR="0014046B">
        <w:t>fundamental frequency (600-1200 Hz) that cause very high</w:t>
      </w:r>
      <w:r w:rsidR="00352FF1">
        <w:t xml:space="preserve"> </w:t>
      </w:r>
      <w:r w:rsidR="0014046B">
        <w:t>switching losses in Si IGBT devices. SiC devices have enabled the</w:t>
      </w:r>
      <w:r w:rsidR="00352FF1">
        <w:t xml:space="preserve"> </w:t>
      </w:r>
      <w:r w:rsidR="0014046B">
        <w:t>use of power electronic converters for MW-level high speed</w:t>
      </w:r>
      <w:r w:rsidR="00352FF1">
        <w:t xml:space="preserve"> </w:t>
      </w:r>
      <w:r w:rsidR="0014046B">
        <w:t>motors. Integrated motor drives (IMDs) are also benefitted by</w:t>
      </w:r>
      <w:r w:rsidR="00352FF1">
        <w:t xml:space="preserve"> </w:t>
      </w:r>
      <w:r w:rsidR="0014046B">
        <w:t>WBG devices as they reduce the size of the power converter and</w:t>
      </w:r>
      <w:r w:rsidR="00352FF1">
        <w:t xml:space="preserve"> </w:t>
      </w:r>
      <w:r w:rsidR="0014046B">
        <w:t>allow operation at a high junction temperature. Therefore, the</w:t>
      </w:r>
      <w:r w:rsidR="00352FF1">
        <w:t xml:space="preserve"> </w:t>
      </w:r>
      <w:r w:rsidR="0014046B">
        <w:t>inverter can be mounted on the motor itself which can be a</w:t>
      </w:r>
      <w:r w:rsidR="00352FF1">
        <w:t xml:space="preserve"> </w:t>
      </w:r>
      <w:r w:rsidR="0014046B">
        <w:t>significant heat source due to motor losses. Cooling requirements</w:t>
      </w:r>
      <w:r w:rsidR="00352FF1">
        <w:t xml:space="preserve"> </w:t>
      </w:r>
      <w:r w:rsidR="0014046B">
        <w:t>in high temperature environment applications such as hybrid</w:t>
      </w:r>
      <w:r w:rsidR="00352FF1">
        <w:t xml:space="preserve"> </w:t>
      </w:r>
      <w:r w:rsidR="0014046B">
        <w:lastRenderedPageBreak/>
        <w:t>Electric Vehicle (EV), ground vehicles in combat zones, and</w:t>
      </w:r>
      <w:r w:rsidR="00352FF1">
        <w:t xml:space="preserve"> </w:t>
      </w:r>
      <w:r w:rsidR="0014046B">
        <w:t>power converters used in space technology like land rovers etc.,</w:t>
      </w:r>
      <w:r w:rsidR="00352FF1">
        <w:t xml:space="preserve"> </w:t>
      </w:r>
      <w:r w:rsidR="0014046B">
        <w:t>are greatly reduced due to low losses and high junction</w:t>
      </w:r>
      <w:r w:rsidR="00352FF1">
        <w:t xml:space="preserve"> </w:t>
      </w:r>
      <w:r w:rsidR="0014046B">
        <w:t>temperatures. Operation at high frequencies and high</w:t>
      </w:r>
      <w:r w:rsidR="00352FF1">
        <w:t xml:space="preserve"> </w:t>
      </w:r>
      <w:r w:rsidR="0014046B">
        <w:t>temperatures reduces the size of electric drive significantly.</w:t>
      </w:r>
      <w:r w:rsidR="00352FF1">
        <w:t xml:space="preserve"> </w:t>
      </w:r>
    </w:p>
    <w:p w:rsidR="00BA29ED" w:rsidRDefault="00BA29ED" w:rsidP="005A7787">
      <w:pPr>
        <w:widowControl w:val="0"/>
        <w:autoSpaceDE w:val="0"/>
        <w:autoSpaceDN w:val="0"/>
        <w:adjustRightInd w:val="0"/>
        <w:spacing w:after="0" w:line="240" w:lineRule="auto"/>
      </w:pPr>
    </w:p>
    <w:p w:rsidR="00352FF1" w:rsidRDefault="009B2814" w:rsidP="001434B8">
      <w:pPr>
        <w:widowControl w:val="0"/>
        <w:autoSpaceDE w:val="0"/>
        <w:autoSpaceDN w:val="0"/>
        <w:adjustRightInd w:val="0"/>
        <w:spacing w:after="0" w:line="240" w:lineRule="auto"/>
      </w:pPr>
      <w:r>
        <w:fldChar w:fldCharType="begin" w:fldLock="1"/>
      </w:r>
      <w:r w:rsidR="00BA29ED">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fldChar w:fldCharType="separate"/>
      </w:r>
      <w:r w:rsidR="00BA29ED" w:rsidRPr="00BA29ED">
        <w:rPr>
          <w:noProof/>
        </w:rPr>
        <w:t>[6]</w:t>
      </w:r>
      <w:r>
        <w:fldChar w:fldCharType="end"/>
      </w:r>
      <w:r w:rsidR="00BA29ED">
        <w:t xml:space="preserve">: </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r w:rsidR="0002798B">
        <w:t xml:space="preserve"> </w:t>
      </w:r>
    </w:p>
    <w:p w:rsidR="007E0B5F" w:rsidRDefault="007E0B5F" w:rsidP="001434B8">
      <w:pPr>
        <w:widowControl w:val="0"/>
        <w:autoSpaceDE w:val="0"/>
        <w:autoSpaceDN w:val="0"/>
        <w:adjustRightInd w:val="0"/>
        <w:spacing w:after="0" w:line="240" w:lineRule="auto"/>
      </w:pPr>
    </w:p>
    <w:p w:rsidR="007E0B5F" w:rsidRDefault="009B2814"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 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9B2814" w:rsidP="005A7787">
      <w:pPr>
        <w:widowControl w:val="0"/>
        <w:autoSpaceDE w:val="0"/>
        <w:autoSpaceDN w:val="0"/>
        <w:adjustRightInd w:val="0"/>
        <w:spacing w:after="0" w:line="240" w:lineRule="auto"/>
      </w:pPr>
      <w:r>
        <w:fldChar w:fldCharType="begin" w:fldLock="1"/>
      </w:r>
      <w:r w:rsidR="009736A1">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fldChar w:fldCharType="separate"/>
      </w:r>
      <w:r w:rsidR="009736A1" w:rsidRPr="009736A1">
        <w:rPr>
          <w:noProof/>
        </w:rPr>
        <w:t>[8]</w:t>
      </w:r>
      <w:r>
        <w:fldChar w:fldCharType="end"/>
      </w:r>
      <w:r w:rsidR="009736A1">
        <w:t xml:space="preserve"> :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9B2814"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9B2814"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considerations in detail, including the critical component selection, the system physical layout, the </w:t>
      </w:r>
      <w:r w:rsidR="005C2F33">
        <w:lastRenderedPageBreak/>
        <w:t xml:space="preserve">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9B2814" w:rsidP="00297B08">
      <w:pPr>
        <w:widowControl w:val="0"/>
        <w:autoSpaceDE w:val="0"/>
        <w:autoSpaceDN w:val="0"/>
        <w:adjustRightInd w:val="0"/>
        <w:spacing w:after="0" w:line="240" w:lineRule="auto"/>
      </w:pPr>
      <w:r>
        <w:fldChar w:fldCharType="begin" w:fldLock="1"/>
      </w:r>
      <w:r w:rsidR="00297B08">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fldChar w:fldCharType="separate"/>
      </w:r>
      <w:r w:rsidR="00297B08" w:rsidRPr="00297B08">
        <w:rPr>
          <w:noProof/>
        </w:rPr>
        <w:t>[11]</w:t>
      </w:r>
      <w: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9B2814" w:rsidP="009B5C0D">
      <w:pPr>
        <w:widowControl w:val="0"/>
        <w:autoSpaceDE w:val="0"/>
        <w:autoSpaceDN w:val="0"/>
        <w:adjustRightInd w:val="0"/>
        <w:spacing w:after="0" w:line="240" w:lineRule="auto"/>
      </w:pPr>
      <w:r>
        <w:fldChar w:fldCharType="begin" w:fldLock="1"/>
      </w:r>
      <w:r w:rsidR="009B5C0D">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fldChar w:fldCharType="separate"/>
      </w:r>
      <w:r w:rsidR="009B5C0D" w:rsidRPr="009B5C0D">
        <w:rPr>
          <w:noProof/>
        </w:rPr>
        <w:t>[12]</w:t>
      </w:r>
      <w: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9B2814"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9B2814"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9B2814">
      <w:r>
        <w:fldChar w:fldCharType="begin" w:fldLock="1"/>
      </w:r>
      <w:r w:rsidR="008B5BBD">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fldChar w:fldCharType="separate"/>
      </w:r>
      <w:r w:rsidR="008B5BBD" w:rsidRPr="008B5BBD">
        <w:rPr>
          <w:noProof/>
        </w:rPr>
        <w:t>[15]</w:t>
      </w:r>
      <w: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w:t>
      </w:r>
      <w:r w:rsidR="008B5BBD">
        <w:t xml:space="preserve"> </w:t>
      </w:r>
      <w:r w:rsidR="008B5BBD" w:rsidRPr="008B5BBD">
        <w:t>experiments.</w:t>
      </w:r>
    </w:p>
    <w:p w:rsidR="00660151" w:rsidRDefault="009B2814">
      <w:r>
        <w:fldChar w:fldCharType="begin" w:fldLock="1"/>
      </w:r>
      <w:r w:rsidR="0083407D">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fldChar w:fldCharType="separate"/>
      </w:r>
      <w:r w:rsidR="0083407D" w:rsidRPr="0083407D">
        <w:rPr>
          <w:noProof/>
        </w:rPr>
        <w:t>[16]</w:t>
      </w:r>
      <w: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9B2814" w:rsidP="00660151">
      <w:r>
        <w:fldChar w:fldCharType="begin" w:fldLock="1"/>
      </w:r>
      <w:r w:rsidR="00660151">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fldChar w:fldCharType="separate"/>
      </w:r>
      <w:r w:rsidR="00660151" w:rsidRPr="00660151">
        <w:rPr>
          <w:noProof/>
        </w:rPr>
        <w:t>[17]</w:t>
      </w:r>
      <w: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9B2814" w:rsidP="00660151">
      <w:r>
        <w:fldChar w:fldCharType="begin" w:fldLock="1"/>
      </w:r>
      <w:r w:rsidR="00822A65">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fldChar w:fldCharType="separate"/>
      </w:r>
      <w:r w:rsidR="00822A65" w:rsidRPr="00822A65">
        <w:rPr>
          <w:noProof/>
        </w:rPr>
        <w:t>[18]</w:t>
      </w:r>
      <w:r>
        <w:fldChar w:fldCharType="end"/>
      </w:r>
      <w:r w:rsidR="00822A65">
        <w:t xml:space="preserve"> :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9B2814" w:rsidP="007D5926">
      <w:r>
        <w:fldChar w:fldCharType="begin" w:fldLock="1"/>
      </w:r>
      <w:r w:rsidR="004E5F09">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fldChar w:fldCharType="separate"/>
      </w:r>
      <w:r w:rsidR="004E5F09" w:rsidRPr="004E5F09">
        <w:rPr>
          <w:noProof/>
        </w:rPr>
        <w:t>[19]</w:t>
      </w:r>
      <w: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9B2814" w:rsidP="00985017">
      <w:r>
        <w:fldChar w:fldCharType="begin" w:fldLock="1"/>
      </w:r>
      <w:r w:rsidR="00D74DB3">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fldChar w:fldCharType="separate"/>
      </w:r>
      <w:r w:rsidR="00D74DB3" w:rsidRPr="00D74DB3">
        <w:rPr>
          <w:noProof/>
        </w:rPr>
        <w:t>[20]</w:t>
      </w:r>
      <w:r>
        <w:fldChar w:fldCharType="end"/>
      </w:r>
      <w:r w:rsidR="00D74DB3">
        <w:t xml:space="preserve"> :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9B2814" w:rsidP="007D5926">
      <w:r>
        <w:fldChar w:fldCharType="begin" w:fldLock="1"/>
      </w:r>
      <w:r w:rsidR="00166030">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fldChar w:fldCharType="separate"/>
      </w:r>
      <w:r w:rsidR="00166030" w:rsidRPr="00166030">
        <w:rPr>
          <w:noProof/>
        </w:rPr>
        <w:t>[21]</w:t>
      </w:r>
      <w:r>
        <w:fldChar w:fldCharType="end"/>
      </w:r>
      <w:r w:rsidR="00166030">
        <w:t xml:space="preserve"> :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9B2814" w:rsidP="00664219">
      <w:r>
        <w:fldChar w:fldCharType="begin" w:fldLock="1"/>
      </w:r>
      <w:r w:rsidR="0065207B">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fldChar w:fldCharType="separate"/>
      </w:r>
      <w:r w:rsidR="0065207B" w:rsidRPr="0065207B">
        <w:rPr>
          <w:noProof/>
        </w:rPr>
        <w:t>[22]</w:t>
      </w:r>
      <w:r>
        <w:fldChar w:fldCharType="end"/>
      </w:r>
      <w:r w:rsidR="0065207B">
        <w:t xml:space="preserve"> </w:t>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8A24B0" w:rsidP="008A24B0">
      <w:r>
        <w:fldChar w:fldCharType="begin" w:fldLock="1"/>
      </w:r>
      <w: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fldChar w:fldCharType="separate"/>
      </w:r>
      <w:r w:rsidRPr="008A24B0">
        <w:rPr>
          <w:noProof/>
        </w:rPr>
        <w:t>[23]</w:t>
      </w:r>
      <w:r>
        <w:fldChar w:fldCharType="end"/>
      </w:r>
      <w:r>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8A24B0" w:rsidP="00664219"/>
    <w:p w:rsidR="003507B3" w:rsidRDefault="003507B3" w:rsidP="00664219">
      <w:r>
        <w:br w:type="page"/>
      </w:r>
    </w:p>
    <w:p w:rsidR="008A24B0" w:rsidRPr="008A24B0" w:rsidRDefault="009B2814" w:rsidP="008A24B0">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8A24B0" w:rsidRPr="008A24B0">
        <w:rPr>
          <w:rFonts w:ascii="Calibri" w:hAnsi="Calibri" w:cs="Times New Roman"/>
          <w:noProof/>
          <w:szCs w:val="24"/>
        </w:rPr>
        <w:t>[1]</w:t>
      </w:r>
      <w:r w:rsidR="008A24B0" w:rsidRPr="008A24B0">
        <w:rPr>
          <w:rFonts w:ascii="Calibri" w:hAnsi="Calibri" w:cs="Times New Roman"/>
          <w:noProof/>
          <w:szCs w:val="24"/>
        </w:rPr>
        <w:tab/>
        <w:t xml:space="preserve">H. Meşe and I. Çadırcı, “Natural-air-cooled 5 kVA single-phase GaN inverter with paralleled multilayer PCB magnetics,” </w:t>
      </w:r>
      <w:r w:rsidR="008A24B0" w:rsidRPr="008A24B0">
        <w:rPr>
          <w:rFonts w:ascii="Calibri" w:hAnsi="Calibri" w:cs="Times New Roman"/>
          <w:i/>
          <w:iCs/>
          <w:noProof/>
          <w:szCs w:val="24"/>
        </w:rPr>
        <w:t>J. Eng.</w:t>
      </w:r>
      <w:r w:rsidR="008A24B0" w:rsidRPr="008A24B0">
        <w:rPr>
          <w:rFonts w:ascii="Calibri" w:hAnsi="Calibri" w:cs="Times New Roman"/>
          <w:noProof/>
          <w:szCs w:val="24"/>
        </w:rPr>
        <w:t>,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[2]</w:t>
      </w:r>
      <w:r w:rsidRPr="008A24B0">
        <w:rPr>
          <w:rFonts w:ascii="Calibri" w:hAnsi="Calibri" w:cs="Times New Roman"/>
          <w:noProof/>
          <w:szCs w:val="24"/>
        </w:rPr>
        <w:tab/>
        <w:t>M. Habibullah, “Simplified Finite-State Predictive Torque Control Strategies for Induction Motor Drives,” 2016.</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[3]</w:t>
      </w:r>
      <w:r w:rsidRPr="008A24B0">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8A24B0">
        <w:rPr>
          <w:rFonts w:ascii="Calibri" w:hAnsi="Calibri" w:cs="Times New Roman"/>
          <w:i/>
          <w:iCs/>
          <w:noProof/>
          <w:szCs w:val="24"/>
        </w:rPr>
        <w:t>IEEE Int. Symp. Electromagn. Compat.</w:t>
      </w:r>
      <w:r w:rsidRPr="008A24B0">
        <w:rPr>
          <w:rFonts w:ascii="Calibri" w:hAnsi="Calibri" w:cs="Times New Roman"/>
          <w:noProof/>
          <w:szCs w:val="24"/>
        </w:rPr>
        <w:t>, vol. 3, pp. 55–60,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[4]</w:t>
      </w:r>
      <w:r w:rsidRPr="008A24B0">
        <w:rPr>
          <w:rFonts w:ascii="Calibri" w:hAnsi="Calibri" w:cs="Times New Roman"/>
          <w:noProof/>
          <w:szCs w:val="24"/>
        </w:rPr>
        <w:tab/>
        <w:t xml:space="preserve">D. Han, S. Li, Y. Wu, W. Choi, and B. Sarlioglu, “Comparative Analysis on Conducted CM EMI Emission of Motor Drives: WBG Versus Si Devices,” </w:t>
      </w:r>
      <w:r w:rsidRPr="008A24B0">
        <w:rPr>
          <w:rFonts w:ascii="Calibri" w:hAnsi="Calibri" w:cs="Times New Roman"/>
          <w:i/>
          <w:iCs/>
          <w:noProof/>
          <w:szCs w:val="24"/>
        </w:rPr>
        <w:t>IEEE Trans. Ind. Electron.</w:t>
      </w:r>
      <w:r w:rsidRPr="008A24B0">
        <w:rPr>
          <w:rFonts w:ascii="Calibri" w:hAnsi="Calibri" w:cs="Times New Roman"/>
          <w:noProof/>
          <w:szCs w:val="24"/>
        </w:rPr>
        <w:t>, vol. 64, no. 10, pp. 8353–8363,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[5]</w:t>
      </w:r>
      <w:r w:rsidRPr="008A24B0">
        <w:rPr>
          <w:rFonts w:ascii="Calibri" w:hAnsi="Calibri" w:cs="Times New Roman"/>
          <w:noProof/>
          <w:szCs w:val="24"/>
        </w:rPr>
        <w:tab/>
        <w:t xml:space="preserve">A. Morya, M. Moosavi, M. C. Gardner, and H. A. Toliyat, “Applications of Wide Bandgap (WBG) devices in AC electric drives: A technology status review,” </w:t>
      </w:r>
      <w:r w:rsidRPr="008A24B0">
        <w:rPr>
          <w:rFonts w:ascii="Calibri" w:hAnsi="Calibri" w:cs="Times New Roman"/>
          <w:i/>
          <w:iCs/>
          <w:noProof/>
          <w:szCs w:val="24"/>
        </w:rPr>
        <w:t>2017 IEEE Int. Electr. Mach. Drives Conf. IEMDC 2017</w:t>
      </w:r>
      <w:r w:rsidRPr="008A24B0">
        <w:rPr>
          <w:rFonts w:ascii="Calibri" w:hAnsi="Calibri" w:cs="Times New Roman"/>
          <w:noProof/>
          <w:szCs w:val="24"/>
        </w:rPr>
        <w:t>,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[6]</w:t>
      </w:r>
      <w:r w:rsidRPr="008A24B0">
        <w:rPr>
          <w:rFonts w:ascii="Calibri" w:hAnsi="Calibri" w:cs="Times New Roman"/>
          <w:noProof/>
          <w:szCs w:val="24"/>
        </w:rPr>
        <w:tab/>
        <w:t>S. Ding, M. Ding, J. Hang, Q. Wang, and P. Zhang, “Loss Reduction of Permanent Magnet Synchronous Machines based on Decoupling Control Strategy,” pp. 2–6,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[7]</w:t>
      </w:r>
      <w:r w:rsidRPr="008A24B0">
        <w:rPr>
          <w:rFonts w:ascii="Calibri" w:hAnsi="Calibri" w:cs="Times New Roman"/>
          <w:noProof/>
          <w:szCs w:val="24"/>
        </w:rPr>
        <w:tab/>
        <w:t>J. Lautner and B. Piepenbreier, “Performance Comparison of Cascode GaN HEMT and Si MOSFET based Inverter for Motor Drive Applications,” no. December, pp. 81–87,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[8]</w:t>
      </w:r>
      <w:r w:rsidRPr="008A24B0">
        <w:rPr>
          <w:rFonts w:ascii="Calibri" w:hAnsi="Calibri" w:cs="Times New Roman"/>
          <w:noProof/>
          <w:szCs w:val="24"/>
        </w:rPr>
        <w:tab/>
        <w:t xml:space="preserve">S. J. Chee, J. Kim, and S. K. Sul, “Dead-time compensation based on pole voltage measurement,” </w:t>
      </w:r>
      <w:r w:rsidRPr="008A24B0">
        <w:rPr>
          <w:rFonts w:ascii="Calibri" w:hAnsi="Calibri" w:cs="Times New Roman"/>
          <w:i/>
          <w:iCs/>
          <w:noProof/>
          <w:szCs w:val="24"/>
        </w:rPr>
        <w:t>2015 IEEE Energy Convers. Congr. Expo. ECCE 2015</w:t>
      </w:r>
      <w:r w:rsidRPr="008A24B0">
        <w:rPr>
          <w:rFonts w:ascii="Calibri" w:hAnsi="Calibri" w:cs="Times New Roman"/>
          <w:noProof/>
          <w:szCs w:val="24"/>
        </w:rPr>
        <w:t>, pp. 1549–1555, 2015.</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[9]</w:t>
      </w:r>
      <w:r w:rsidRPr="008A24B0">
        <w:rPr>
          <w:rFonts w:ascii="Calibri" w:hAnsi="Calibri" w:cs="Times New Roman"/>
          <w:noProof/>
          <w:szCs w:val="24"/>
        </w:rPr>
        <w:tab/>
        <w:t>J. Lautner and B. Piepenbreier, “High Efficiency Three-Phase-Inverter with 650 V GaN HEMTs,” no. May, pp. 10–12, 2016.</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[10]</w:t>
      </w:r>
      <w:r w:rsidRPr="008A24B0">
        <w:rPr>
          <w:rFonts w:ascii="Calibri" w:hAnsi="Calibri" w:cs="Times New Roman"/>
          <w:noProof/>
          <w:szCs w:val="24"/>
        </w:rPr>
        <w:tab/>
        <w:t>H. Li, X. Li, Z. Zhang, C. Yao, and J. Wang, “Design Consideration of High Power GaN Inverter,” pp. 23–29, 2016.</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[11]</w:t>
      </w:r>
      <w:r w:rsidRPr="008A24B0">
        <w:rPr>
          <w:rFonts w:ascii="Calibri" w:hAnsi="Calibri" w:cs="Times New Roman"/>
          <w:noProof/>
          <w:szCs w:val="24"/>
        </w:rPr>
        <w:tab/>
        <w:t xml:space="preserve">K. Lee and J. I. Ha, “Dynamic decoupling control method for PMSM drive with cross-coupling inductances,” </w:t>
      </w:r>
      <w:r w:rsidRPr="008A24B0">
        <w:rPr>
          <w:rFonts w:ascii="Calibri" w:hAnsi="Calibri" w:cs="Times New Roman"/>
          <w:i/>
          <w:iCs/>
          <w:noProof/>
          <w:szCs w:val="24"/>
        </w:rPr>
        <w:t>Conf. Proc. - IEEE Appl. Power Electron. Conf. Expo. - APEC</w:t>
      </w:r>
      <w:r w:rsidRPr="008A24B0">
        <w:rPr>
          <w:rFonts w:ascii="Calibri" w:hAnsi="Calibri" w:cs="Times New Roman"/>
          <w:noProof/>
          <w:szCs w:val="24"/>
        </w:rPr>
        <w:t>, pp. 563–569,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[12]</w:t>
      </w:r>
      <w:r w:rsidRPr="008A24B0">
        <w:rPr>
          <w:rFonts w:ascii="Calibri" w:hAnsi="Calibri" w:cs="Times New Roman"/>
          <w:noProof/>
          <w:szCs w:val="24"/>
        </w:rPr>
        <w:tab/>
        <w:t xml:space="preserve">M. H. Ho and Y. S. Lai, “Controller design of servo drives for bandwidth improvement,” </w:t>
      </w:r>
      <w:r w:rsidRPr="008A24B0">
        <w:rPr>
          <w:rFonts w:ascii="Calibri" w:hAnsi="Calibri" w:cs="Times New Roman"/>
          <w:i/>
          <w:iCs/>
          <w:noProof/>
          <w:szCs w:val="24"/>
        </w:rPr>
        <w:t>2017 IEEE 3rd Int. Futur. Energy Electron. Conf. ECCE Asia, IFEEC - ECCE Asia 2017</w:t>
      </w:r>
      <w:r w:rsidRPr="008A24B0">
        <w:rPr>
          <w:rFonts w:ascii="Calibri" w:hAnsi="Calibri" w:cs="Times New Roman"/>
          <w:noProof/>
          <w:szCs w:val="24"/>
        </w:rPr>
        <w:t>, pp. 52–56,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[13]</w:t>
      </w:r>
      <w:r w:rsidRPr="008A24B0">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[14]</w:t>
      </w:r>
      <w:r w:rsidRPr="008A24B0">
        <w:rPr>
          <w:rFonts w:ascii="Calibri" w:hAnsi="Calibri" w:cs="Times New Roman"/>
          <w:noProof/>
          <w:szCs w:val="24"/>
        </w:rPr>
        <w:tab/>
        <w:t xml:space="preserve">H. Li, X. Zhang, and Z. Zhang, “Design of a 10 kW GaN-Based High Power Density Three-Phase Inverter,” </w:t>
      </w:r>
      <w:r w:rsidRPr="008A24B0">
        <w:rPr>
          <w:rFonts w:ascii="Calibri" w:hAnsi="Calibri" w:cs="Times New Roman"/>
          <w:i/>
          <w:iCs/>
          <w:noProof/>
          <w:szCs w:val="24"/>
        </w:rPr>
        <w:t>Energy Convers. Congr. Expo.</w:t>
      </w:r>
      <w:r w:rsidRPr="008A24B0">
        <w:rPr>
          <w:rFonts w:ascii="Calibri" w:hAnsi="Calibri" w:cs="Times New Roman"/>
          <w:noProof/>
          <w:szCs w:val="24"/>
        </w:rPr>
        <w:t>, 2016.</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[15]</w:t>
      </w:r>
      <w:r w:rsidRPr="008A24B0">
        <w:rPr>
          <w:rFonts w:ascii="Calibri" w:hAnsi="Calibri" w:cs="Times New Roman"/>
          <w:noProof/>
          <w:szCs w:val="24"/>
        </w:rPr>
        <w:tab/>
        <w:t>Y. Wang, S. Member, W. Xie, and X. Wang, “Strategy for Voltage Source Inverters,” vol. 65, no. 1, pp. 59–66, 2018.</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[16]</w:t>
      </w:r>
      <w:r w:rsidRPr="008A24B0">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8A24B0">
        <w:rPr>
          <w:rFonts w:ascii="Calibri" w:hAnsi="Calibri" w:cs="Times New Roman"/>
          <w:i/>
          <w:iCs/>
          <w:noProof/>
          <w:szCs w:val="24"/>
        </w:rPr>
        <w:t>IEEE Trans. Power Electron.</w:t>
      </w:r>
      <w:r w:rsidRPr="008A24B0">
        <w:rPr>
          <w:rFonts w:ascii="Calibri" w:hAnsi="Calibri" w:cs="Times New Roman"/>
          <w:noProof/>
          <w:szCs w:val="24"/>
        </w:rPr>
        <w:t>, vol. 33, no. 5, pp. 4261–4273,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[17]</w:t>
      </w:r>
      <w:r w:rsidRPr="008A24B0">
        <w:rPr>
          <w:rFonts w:ascii="Calibri" w:hAnsi="Calibri" w:cs="Times New Roman"/>
          <w:noProof/>
          <w:szCs w:val="24"/>
        </w:rPr>
        <w:tab/>
        <w:t>K. Yang, M. Yang, Z. Lang, and D. Xu, “An Adaptive Dead-time Compensation Method based on Predictive Current Control,” vol. 1, no. I, pp. 1–5, 2016.</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[18]</w:t>
      </w:r>
      <w:r w:rsidRPr="008A24B0">
        <w:rPr>
          <w:rFonts w:ascii="Calibri" w:hAnsi="Calibri" w:cs="Times New Roman"/>
          <w:noProof/>
          <w:szCs w:val="24"/>
        </w:rPr>
        <w:tab/>
        <w:t xml:space="preserve">U. Abronzini, C. Attaianese, M. D’Arpino, M. Di Monaco, V. Nardi, and G. Tomasso, “Dead time and nonlinearities compensation for VSI feeding AC drives,” </w:t>
      </w:r>
      <w:r w:rsidRPr="008A24B0">
        <w:rPr>
          <w:rFonts w:ascii="Calibri" w:hAnsi="Calibri" w:cs="Times New Roman"/>
          <w:i/>
          <w:iCs/>
          <w:noProof/>
          <w:szCs w:val="24"/>
        </w:rPr>
        <w:t>IEEE Int. Symp. Ind. Electron.</w:t>
      </w:r>
      <w:r w:rsidRPr="008A24B0">
        <w:rPr>
          <w:rFonts w:ascii="Calibri" w:hAnsi="Calibri" w:cs="Times New Roman"/>
          <w:noProof/>
          <w:szCs w:val="24"/>
        </w:rPr>
        <w:t>, pp. 271–276,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[19]</w:t>
      </w:r>
      <w:r w:rsidRPr="008A24B0">
        <w:rPr>
          <w:rFonts w:ascii="Calibri" w:hAnsi="Calibri" w:cs="Times New Roman"/>
          <w:noProof/>
          <w:szCs w:val="24"/>
        </w:rPr>
        <w:tab/>
        <w:t xml:space="preserve">L. Buchta and L. Otava, “Adaptive compensation of inverter non-linearities based on the Kalman filter,” </w:t>
      </w:r>
      <w:r w:rsidRPr="008A24B0">
        <w:rPr>
          <w:rFonts w:ascii="Calibri" w:hAnsi="Calibri" w:cs="Times New Roman"/>
          <w:i/>
          <w:iCs/>
          <w:noProof/>
          <w:szCs w:val="24"/>
        </w:rPr>
        <w:t>IECON Proc. (Industrial Electron. Conf.</w:t>
      </w:r>
      <w:r w:rsidRPr="008A24B0">
        <w:rPr>
          <w:rFonts w:ascii="Calibri" w:hAnsi="Calibri" w:cs="Times New Roman"/>
          <w:noProof/>
          <w:szCs w:val="24"/>
        </w:rPr>
        <w:t>, pp. 4301–4306, 2016.</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[20]</w:t>
      </w:r>
      <w:r w:rsidRPr="008A24B0">
        <w:rPr>
          <w:rFonts w:ascii="Calibri" w:hAnsi="Calibri" w:cs="Times New Roman"/>
          <w:noProof/>
          <w:szCs w:val="24"/>
        </w:rPr>
        <w:tab/>
        <w:t xml:space="preserve">Z. Tang and B. Akin, “Compensation of dead-time effects based on revised repetitive controller for PMSM drives,” </w:t>
      </w:r>
      <w:r w:rsidRPr="008A24B0">
        <w:rPr>
          <w:rFonts w:ascii="Calibri" w:hAnsi="Calibri" w:cs="Times New Roman"/>
          <w:i/>
          <w:iCs/>
          <w:noProof/>
          <w:szCs w:val="24"/>
        </w:rPr>
        <w:t>Conf. Proc. - IEEE Appl. Power Electron. Conf. Expo. - APEC</w:t>
      </w:r>
      <w:r w:rsidRPr="008A24B0">
        <w:rPr>
          <w:rFonts w:ascii="Calibri" w:hAnsi="Calibri" w:cs="Times New Roman"/>
          <w:noProof/>
          <w:szCs w:val="24"/>
        </w:rPr>
        <w:t>, vol. 32, no. 3, pp. 2730–2737,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t>[21]</w:t>
      </w:r>
      <w:r w:rsidRPr="008A24B0">
        <w:rPr>
          <w:rFonts w:ascii="Calibri" w:hAnsi="Calibri" w:cs="Times New Roman"/>
          <w:noProof/>
          <w:szCs w:val="24"/>
        </w:rPr>
        <w:tab/>
        <w:t xml:space="preserve">B. Kim and S. Sui, “li </w:t>
      </w:r>
      <w:r w:rsidRPr="008A24B0">
        <w:rPr>
          <w:rFonts w:ascii="Calibri" w:hAnsi="Calibri" w:cs="Tahoma"/>
          <w:noProof/>
          <w:szCs w:val="24"/>
        </w:rPr>
        <w:t>�</w:t>
      </w:r>
      <w:r w:rsidRPr="008A24B0">
        <w:rPr>
          <w:rFonts w:ascii="Calibri" w:hAnsi="Calibri" w:cs="Times New Roman"/>
          <w:noProof/>
          <w:szCs w:val="24"/>
        </w:rPr>
        <w:t xml:space="preserve"> , l J l l v â€</w:t>
      </w:r>
      <w:r w:rsidRPr="008A24B0">
        <w:rPr>
          <w:rFonts w:ascii="Calibri" w:hAnsi="Calibri" w:cs="Times New Roman"/>
          <w:noProof/>
          <w:szCs w:val="24"/>
          <w:vertAlign w:val="superscript"/>
        </w:rPr>
        <w:t>TM</w:t>
      </w:r>
      <w:r w:rsidRPr="008A24B0">
        <w:rPr>
          <w:rFonts w:ascii="Calibri" w:hAnsi="Calibri" w:cs="Times New Roman"/>
          <w:noProof/>
          <w:szCs w:val="24"/>
        </w:rPr>
        <w:t xml:space="preserve"> li </w:t>
      </w:r>
      <w:r w:rsidRPr="008A24B0">
        <w:rPr>
          <w:rFonts w:ascii="Calibri" w:hAnsi="Calibri" w:cs="Tahoma"/>
          <w:noProof/>
          <w:szCs w:val="24"/>
        </w:rPr>
        <w:t>�</w:t>
      </w:r>
      <w:r w:rsidRPr="008A24B0">
        <w:rPr>
          <w:rFonts w:ascii="Calibri" w:hAnsi="Calibri" w:cs="Times New Roman"/>
          <w:noProof/>
          <w:szCs w:val="24"/>
        </w:rPr>
        <w:t xml:space="preserve"> , l J,” pp. 2171–2176, 2017.</w:t>
      </w:r>
    </w:p>
    <w:p w:rsidR="008A24B0" w:rsidRPr="008A24B0" w:rsidRDefault="008A24B0" w:rsidP="008A24B0">
      <w:pPr>
        <w:widowControl w:val="0"/>
        <w:autoSpaceDE w:val="0"/>
        <w:autoSpaceDN w:val="0"/>
        <w:adjustRightInd w:val="0"/>
        <w:spacing w:after="0" w:line="240" w:lineRule="auto"/>
        <w:ind w:left="640" w:hanging="640"/>
        <w:rPr>
          <w:rFonts w:ascii="Calibri" w:hAnsi="Calibri" w:cs="Times New Roman"/>
          <w:noProof/>
          <w:szCs w:val="24"/>
        </w:rPr>
      </w:pPr>
      <w:r w:rsidRPr="008A24B0">
        <w:rPr>
          <w:rFonts w:ascii="Calibri" w:hAnsi="Calibri" w:cs="Times New Roman"/>
          <w:noProof/>
          <w:szCs w:val="24"/>
        </w:rPr>
        <w:lastRenderedPageBreak/>
        <w:t>[22]</w:t>
      </w:r>
      <w:r w:rsidRPr="008A24B0">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8A24B0">
        <w:rPr>
          <w:rFonts w:ascii="Calibri" w:hAnsi="Calibri" w:cs="Times New Roman"/>
          <w:i/>
          <w:iCs/>
          <w:noProof/>
          <w:szCs w:val="24"/>
        </w:rPr>
        <w:t>IEEE Trans. Ind. Electron.</w:t>
      </w:r>
      <w:r w:rsidRPr="008A24B0">
        <w:rPr>
          <w:rFonts w:ascii="Calibri" w:hAnsi="Calibri" w:cs="Times New Roman"/>
          <w:noProof/>
          <w:szCs w:val="24"/>
        </w:rPr>
        <w:t>, vol. 64, no. 5, pp. 3537–3547, 2017.</w:t>
      </w:r>
    </w:p>
    <w:p w:rsidR="008A24B0" w:rsidRPr="008A24B0" w:rsidRDefault="008A24B0" w:rsidP="008A24B0">
      <w:pPr>
        <w:widowControl w:val="0"/>
        <w:autoSpaceDE w:val="0"/>
        <w:autoSpaceDN w:val="0"/>
        <w:adjustRightInd w:val="0"/>
        <w:spacing w:after="0" w:line="240" w:lineRule="auto"/>
        <w:ind w:left="640" w:hanging="640"/>
        <w:rPr>
          <w:rFonts w:ascii="Calibri" w:hAnsi="Calibri"/>
          <w:noProof/>
        </w:rPr>
      </w:pPr>
      <w:r w:rsidRPr="008A24B0">
        <w:rPr>
          <w:rFonts w:ascii="Calibri" w:hAnsi="Calibri" w:cs="Times New Roman"/>
          <w:noProof/>
          <w:szCs w:val="24"/>
        </w:rPr>
        <w:t>[23]</w:t>
      </w:r>
      <w:r w:rsidRPr="008A24B0">
        <w:rPr>
          <w:rFonts w:ascii="Calibri" w:hAnsi="Calibri" w:cs="Times New Roman"/>
          <w:noProof/>
          <w:szCs w:val="24"/>
        </w:rPr>
        <w:tab/>
        <w:t>Z. Tang, S. Member, B. Akin, and S. Mmeber, “A New LMS Based Algorithm to Suppress Dead- Time Effects in PMSM V / f Drives,” pp. 3156–3162, 2017.</w:t>
      </w:r>
    </w:p>
    <w:p w:rsidR="003507B3" w:rsidRDefault="009B2814" w:rsidP="008A24B0">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ABE" w:rsidRDefault="00264ABE" w:rsidP="009B5C0D">
      <w:pPr>
        <w:spacing w:after="0" w:line="240" w:lineRule="auto"/>
      </w:pPr>
      <w:r>
        <w:separator/>
      </w:r>
    </w:p>
  </w:endnote>
  <w:endnote w:type="continuationSeparator" w:id="1">
    <w:p w:rsidR="00264ABE" w:rsidRDefault="00264ABE"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9B5C0D" w:rsidRDefault="009B2814">
        <w:pPr>
          <w:pStyle w:val="Footer"/>
          <w:jc w:val="right"/>
        </w:pPr>
        <w:fldSimple w:instr=" PAGE   \* MERGEFORMAT ">
          <w:r w:rsidR="008A24B0">
            <w:rPr>
              <w:noProof/>
            </w:rPr>
            <w:t>5</w:t>
          </w:r>
        </w:fldSimple>
      </w:p>
    </w:sdtContent>
  </w:sdt>
  <w:p w:rsidR="009B5C0D" w:rsidRDefault="009B5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ABE" w:rsidRDefault="00264ABE" w:rsidP="009B5C0D">
      <w:pPr>
        <w:spacing w:after="0" w:line="240" w:lineRule="auto"/>
      </w:pPr>
      <w:r>
        <w:separator/>
      </w:r>
    </w:p>
  </w:footnote>
  <w:footnote w:type="continuationSeparator" w:id="1">
    <w:p w:rsidR="00264ABE" w:rsidRDefault="00264ABE" w:rsidP="009B5C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hdrShapeDefaults>
    <o:shapedefaults v:ext="edit" spidmax="19458"/>
  </w:hdrShapeDefaults>
  <w:footnotePr>
    <w:footnote w:id="0"/>
    <w:footnote w:id="1"/>
  </w:footnotePr>
  <w:endnotePr>
    <w:endnote w:id="0"/>
    <w:endnote w:id="1"/>
  </w:endnotePr>
  <w:compat/>
  <w:rsids>
    <w:rsidRoot w:val="00CF1E05"/>
    <w:rsid w:val="00026382"/>
    <w:rsid w:val="0002798B"/>
    <w:rsid w:val="00044F81"/>
    <w:rsid w:val="00085385"/>
    <w:rsid w:val="000965BE"/>
    <w:rsid w:val="00131FD1"/>
    <w:rsid w:val="0014046B"/>
    <w:rsid w:val="001434B8"/>
    <w:rsid w:val="00166030"/>
    <w:rsid w:val="001941ED"/>
    <w:rsid w:val="001B5C25"/>
    <w:rsid w:val="00200EA2"/>
    <w:rsid w:val="00233D1E"/>
    <w:rsid w:val="002545E6"/>
    <w:rsid w:val="00264ABE"/>
    <w:rsid w:val="00280CDB"/>
    <w:rsid w:val="00295FDF"/>
    <w:rsid w:val="00297B08"/>
    <w:rsid w:val="002C2DF5"/>
    <w:rsid w:val="002F2D80"/>
    <w:rsid w:val="003209B7"/>
    <w:rsid w:val="003507B3"/>
    <w:rsid w:val="00352FF1"/>
    <w:rsid w:val="003A32C3"/>
    <w:rsid w:val="003C7C8B"/>
    <w:rsid w:val="00400FC2"/>
    <w:rsid w:val="00483ADD"/>
    <w:rsid w:val="004D16C5"/>
    <w:rsid w:val="004D757E"/>
    <w:rsid w:val="004E5F09"/>
    <w:rsid w:val="00520CF1"/>
    <w:rsid w:val="00541094"/>
    <w:rsid w:val="00576D1B"/>
    <w:rsid w:val="005A262C"/>
    <w:rsid w:val="005A7787"/>
    <w:rsid w:val="005C2F33"/>
    <w:rsid w:val="0065207B"/>
    <w:rsid w:val="00660151"/>
    <w:rsid w:val="00664219"/>
    <w:rsid w:val="006D72B7"/>
    <w:rsid w:val="007616A2"/>
    <w:rsid w:val="007D5926"/>
    <w:rsid w:val="007E0B5F"/>
    <w:rsid w:val="00822A65"/>
    <w:rsid w:val="0083407D"/>
    <w:rsid w:val="008A24B0"/>
    <w:rsid w:val="008B5BBD"/>
    <w:rsid w:val="009736A1"/>
    <w:rsid w:val="00981DD4"/>
    <w:rsid w:val="00985017"/>
    <w:rsid w:val="009B2814"/>
    <w:rsid w:val="009B5C0D"/>
    <w:rsid w:val="00A4261F"/>
    <w:rsid w:val="00A47586"/>
    <w:rsid w:val="00A7666D"/>
    <w:rsid w:val="00AC04EA"/>
    <w:rsid w:val="00AF52B5"/>
    <w:rsid w:val="00B82056"/>
    <w:rsid w:val="00B95359"/>
    <w:rsid w:val="00BA29ED"/>
    <w:rsid w:val="00BA7824"/>
    <w:rsid w:val="00CF1E05"/>
    <w:rsid w:val="00D34E7A"/>
    <w:rsid w:val="00D507C5"/>
    <w:rsid w:val="00D51410"/>
    <w:rsid w:val="00D74DB3"/>
    <w:rsid w:val="00DB5208"/>
    <w:rsid w:val="00E23360"/>
    <w:rsid w:val="00EC3419"/>
    <w:rsid w:val="00FD2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LCID>0</b:LC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2CAC76A7-7351-4447-9080-D9DC6FE1B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8345</Words>
  <Characters>47570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60</cp:revision>
  <dcterms:created xsi:type="dcterms:W3CDTF">2018-02-13T17:25:00Z</dcterms:created>
  <dcterms:modified xsi:type="dcterms:W3CDTF">2018-03-06T18:59:00Z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