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E6" w:rsidRDefault="002545E6" w:rsidP="003507B3">
      <w:pPr>
        <w:widowControl w:val="0"/>
        <w:autoSpaceDE w:val="0"/>
        <w:autoSpaceDN w:val="0"/>
        <w:adjustRightInd w:val="0"/>
        <w:spacing w:after="0" w:line="240" w:lineRule="auto"/>
      </w:pPr>
    </w:p>
    <w:p w:rsidR="003507B3" w:rsidRDefault="005B7135"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2C2DF5">
        <w:t xml:space="preserve"> </w:t>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5B7135"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5B7135"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the trade-offs between losses and EMI issues of three-phase</w:t>
      </w:r>
      <w:r w:rsidR="001941ED">
        <w:t xml:space="preserve"> </w:t>
      </w:r>
      <w:r>
        <w:t>inverters used in future aircraft applications. Given the voltage</w:t>
      </w:r>
      <w:r w:rsidR="001941ED">
        <w:t xml:space="preserve"> </w:t>
      </w:r>
      <w:r>
        <w:t>DC bus of 540V, SiC MOSFETs are investigated and</w:t>
      </w:r>
      <w:r w:rsidR="001941ED">
        <w:t xml:space="preserve"> </w:t>
      </w:r>
      <w:r>
        <w:t>experimental results show the impact of these components on</w:t>
      </w:r>
      <w:r w:rsidR="001941ED">
        <w:t xml:space="preserve"> </w:t>
      </w:r>
      <w:r>
        <w:t xml:space="preserve">losses and EMI for different parameters. </w:t>
      </w:r>
    </w:p>
    <w:p w:rsidR="00A47586" w:rsidRDefault="00A47586" w:rsidP="00D34E7A">
      <w:pPr>
        <w:widowControl w:val="0"/>
        <w:autoSpaceDE w:val="0"/>
        <w:autoSpaceDN w:val="0"/>
        <w:adjustRightInd w:val="0"/>
        <w:spacing w:after="0" w:line="240" w:lineRule="auto"/>
      </w:pPr>
    </w:p>
    <w:p w:rsidR="00D51410" w:rsidRDefault="005B7135"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5B7135"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w:t>
      </w:r>
      <w:r w:rsidR="00352FF1">
        <w:t xml:space="preserve"> </w:t>
      </w:r>
      <w:r w:rsidR="0014046B">
        <w:t>regulation strategy to obtain an acceptable current ripple. Silicon</w:t>
      </w:r>
      <w:r w:rsidR="00352FF1">
        <w:t xml:space="preserve"> </w:t>
      </w:r>
      <w:r w:rsidR="0014046B">
        <w:t>(Si) devices cannot be used in this case due to their limited</w:t>
      </w:r>
      <w:r w:rsidR="00352FF1">
        <w:t xml:space="preserve"> </w:t>
      </w:r>
      <w:r w:rsidR="0014046B">
        <w:t>switching frequency. MW-level high speed motors have devices</w:t>
      </w:r>
      <w:r w:rsidR="00352FF1">
        <w:t xml:space="preserve"> </w:t>
      </w:r>
      <w:r w:rsidR="0014046B">
        <w:t>operating at high voltage and current levels and a high</w:t>
      </w:r>
      <w:r w:rsidR="00352FF1">
        <w:t xml:space="preserve"> </w:t>
      </w:r>
      <w:r w:rsidR="0014046B">
        <w:t>fundamental frequency (600-1200 Hz) that cause very high</w:t>
      </w:r>
      <w:r w:rsidR="00352FF1">
        <w:t xml:space="preserve"> </w:t>
      </w:r>
      <w:r w:rsidR="0014046B">
        <w:t>switching losses in Si IGBT devices. SiC devices have enabled the</w:t>
      </w:r>
      <w:r w:rsidR="00352FF1">
        <w:t xml:space="preserve"> </w:t>
      </w:r>
      <w:r w:rsidR="0014046B">
        <w:t>use of power electronic converters for MW-level high speed</w:t>
      </w:r>
      <w:r w:rsidR="00352FF1">
        <w:t xml:space="preserve"> </w:t>
      </w:r>
      <w:r w:rsidR="0014046B">
        <w:t>motors. Integrated motor drives (IMDs) are also benefitted by</w:t>
      </w:r>
      <w:r w:rsidR="00352FF1">
        <w:t xml:space="preserve"> </w:t>
      </w:r>
      <w:r w:rsidR="0014046B">
        <w:t>WBG devices as they reduce the size of the power converter and</w:t>
      </w:r>
      <w:r w:rsidR="00352FF1">
        <w:t xml:space="preserve"> </w:t>
      </w:r>
      <w:r w:rsidR="0014046B">
        <w:t>allow operation at a high junction temperature. Therefore, the</w:t>
      </w:r>
      <w:r w:rsidR="00352FF1">
        <w:t xml:space="preserve"> </w:t>
      </w:r>
      <w:r w:rsidR="0014046B">
        <w:t>inverter can be mounted on the motor itself which can be a</w:t>
      </w:r>
      <w:r w:rsidR="00352FF1">
        <w:t xml:space="preserve"> </w:t>
      </w:r>
      <w:r w:rsidR="0014046B">
        <w:t>significant heat source due to motor losses. Cooling requirements</w:t>
      </w:r>
      <w:r w:rsidR="00352FF1">
        <w:t xml:space="preserve"> </w:t>
      </w:r>
      <w:r w:rsidR="0014046B">
        <w:t>in high temperature environment applications such as hybrid</w:t>
      </w:r>
      <w:r w:rsidR="00352FF1">
        <w:t xml:space="preserve"> </w:t>
      </w:r>
      <w:r w:rsidR="0014046B">
        <w:lastRenderedPageBreak/>
        <w:t>Electric Vehicle (EV), ground vehicles in combat zones, and</w:t>
      </w:r>
      <w:r w:rsidR="00352FF1">
        <w:t xml:space="preserve"> </w:t>
      </w:r>
      <w:r w:rsidR="0014046B">
        <w:t>power converters used in space technology like land rovers etc.,</w:t>
      </w:r>
      <w:r w:rsidR="00352FF1">
        <w:t xml:space="preserve"> </w:t>
      </w:r>
      <w:r w:rsidR="0014046B">
        <w:t>are greatly reduced due to low losses and high junction</w:t>
      </w:r>
      <w:r w:rsidR="00352FF1">
        <w:t xml:space="preserve"> </w:t>
      </w:r>
      <w:r w:rsidR="0014046B">
        <w:t>temperatures. Operation at high frequencies and high</w:t>
      </w:r>
      <w:r w:rsidR="00352FF1">
        <w:t xml:space="preserve"> </w:t>
      </w:r>
      <w:r w:rsidR="0014046B">
        <w:t>temperatures reduces the size of electric drive significantly.</w:t>
      </w:r>
      <w:r w:rsidR="00352FF1">
        <w:t xml:space="preserve"> </w:t>
      </w:r>
    </w:p>
    <w:p w:rsidR="00BA29ED" w:rsidRDefault="00BA29ED" w:rsidP="005A7787">
      <w:pPr>
        <w:widowControl w:val="0"/>
        <w:autoSpaceDE w:val="0"/>
        <w:autoSpaceDN w:val="0"/>
        <w:adjustRightInd w:val="0"/>
        <w:spacing w:after="0" w:line="240" w:lineRule="auto"/>
      </w:pPr>
    </w:p>
    <w:p w:rsidR="00352FF1" w:rsidRDefault="005B7135" w:rsidP="001434B8">
      <w:pPr>
        <w:widowControl w:val="0"/>
        <w:autoSpaceDE w:val="0"/>
        <w:autoSpaceDN w:val="0"/>
        <w:adjustRightInd w:val="0"/>
        <w:spacing w:after="0" w:line="240" w:lineRule="auto"/>
      </w:pPr>
      <w:r>
        <w:fldChar w:fldCharType="begin" w:fldLock="1"/>
      </w:r>
      <w:r w:rsidR="00BA29ED">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fldChar w:fldCharType="separate"/>
      </w:r>
      <w:r w:rsidR="00BA29ED" w:rsidRPr="00BA29ED">
        <w:rPr>
          <w:noProof/>
        </w:rPr>
        <w:t>[6]</w:t>
      </w:r>
      <w:r>
        <w:fldChar w:fldCharType="end"/>
      </w:r>
      <w:r w:rsidR="00BA29ED">
        <w:t xml:space="preserve">: </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r w:rsidR="0002798B">
        <w:t xml:space="preserve"> </w:t>
      </w:r>
    </w:p>
    <w:p w:rsidR="007E0B5F" w:rsidRDefault="007E0B5F" w:rsidP="001434B8">
      <w:pPr>
        <w:widowControl w:val="0"/>
        <w:autoSpaceDE w:val="0"/>
        <w:autoSpaceDN w:val="0"/>
        <w:adjustRightInd w:val="0"/>
        <w:spacing w:after="0" w:line="240" w:lineRule="auto"/>
      </w:pPr>
    </w:p>
    <w:p w:rsidR="007E0B5F" w:rsidRDefault="005B7135"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 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5B7135" w:rsidP="005A7787">
      <w:pPr>
        <w:widowControl w:val="0"/>
        <w:autoSpaceDE w:val="0"/>
        <w:autoSpaceDN w:val="0"/>
        <w:adjustRightInd w:val="0"/>
        <w:spacing w:after="0" w:line="240" w:lineRule="auto"/>
      </w:pPr>
      <w:r>
        <w:fldChar w:fldCharType="begin" w:fldLock="1"/>
      </w:r>
      <w:r w:rsidR="009736A1">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fldChar w:fldCharType="separate"/>
      </w:r>
      <w:r w:rsidR="009736A1" w:rsidRPr="009736A1">
        <w:rPr>
          <w:noProof/>
        </w:rPr>
        <w:t>[8]</w:t>
      </w:r>
      <w:r>
        <w:fldChar w:fldCharType="end"/>
      </w:r>
      <w:r w:rsidR="009736A1">
        <w:t xml:space="preserve"> :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5B7135"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5B7135"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considerations in detail, including the critical component selection, the system physical layout, the </w:t>
      </w:r>
      <w:r w:rsidR="005C2F33">
        <w:lastRenderedPageBreak/>
        <w:t xml:space="preserve">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5B7135" w:rsidP="00297B08">
      <w:pPr>
        <w:widowControl w:val="0"/>
        <w:autoSpaceDE w:val="0"/>
        <w:autoSpaceDN w:val="0"/>
        <w:adjustRightInd w:val="0"/>
        <w:spacing w:after="0" w:line="240" w:lineRule="auto"/>
      </w:pPr>
      <w:r>
        <w:fldChar w:fldCharType="begin" w:fldLock="1"/>
      </w:r>
      <w:r w:rsidR="00297B08">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fldChar w:fldCharType="separate"/>
      </w:r>
      <w:r w:rsidR="00297B08" w:rsidRPr="00297B08">
        <w:rPr>
          <w:noProof/>
        </w:rPr>
        <w:t>[11]</w:t>
      </w:r>
      <w: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5B7135" w:rsidP="009B5C0D">
      <w:pPr>
        <w:widowControl w:val="0"/>
        <w:autoSpaceDE w:val="0"/>
        <w:autoSpaceDN w:val="0"/>
        <w:adjustRightInd w:val="0"/>
        <w:spacing w:after="0" w:line="240" w:lineRule="auto"/>
      </w:pPr>
      <w:r>
        <w:fldChar w:fldCharType="begin" w:fldLock="1"/>
      </w:r>
      <w:r w:rsidR="009B5C0D">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fldChar w:fldCharType="separate"/>
      </w:r>
      <w:r w:rsidR="009B5C0D" w:rsidRPr="009B5C0D">
        <w:rPr>
          <w:noProof/>
        </w:rPr>
        <w:t>[12]</w:t>
      </w:r>
      <w: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5B7135"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5B7135"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5B7135">
      <w:r>
        <w:fldChar w:fldCharType="begin" w:fldLock="1"/>
      </w:r>
      <w:r w:rsidR="008B5BBD">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fldChar w:fldCharType="separate"/>
      </w:r>
      <w:r w:rsidR="008B5BBD" w:rsidRPr="008B5BBD">
        <w:rPr>
          <w:noProof/>
        </w:rPr>
        <w:t>[15]</w:t>
      </w:r>
      <w: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w:t>
      </w:r>
      <w:r w:rsidR="008B5BBD">
        <w:t xml:space="preserve"> </w:t>
      </w:r>
      <w:r w:rsidR="008B5BBD" w:rsidRPr="008B5BBD">
        <w:t>experiments.</w:t>
      </w:r>
    </w:p>
    <w:p w:rsidR="00660151" w:rsidRDefault="005B7135">
      <w:r>
        <w:fldChar w:fldCharType="begin" w:fldLock="1"/>
      </w:r>
      <w:r w:rsidR="0083407D">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fldChar w:fldCharType="separate"/>
      </w:r>
      <w:r w:rsidR="0083407D" w:rsidRPr="0083407D">
        <w:rPr>
          <w:noProof/>
        </w:rPr>
        <w:t>[16]</w:t>
      </w:r>
      <w: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5B7135" w:rsidP="00660151">
      <w:r>
        <w:fldChar w:fldCharType="begin" w:fldLock="1"/>
      </w:r>
      <w:r w:rsidR="00660151">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fldChar w:fldCharType="separate"/>
      </w:r>
      <w:r w:rsidR="00660151" w:rsidRPr="00660151">
        <w:rPr>
          <w:noProof/>
        </w:rPr>
        <w:t>[17]</w:t>
      </w:r>
      <w: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5B7135" w:rsidP="00660151">
      <w:r>
        <w:fldChar w:fldCharType="begin" w:fldLock="1"/>
      </w:r>
      <w:r w:rsidR="00822A65">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fldChar w:fldCharType="separate"/>
      </w:r>
      <w:r w:rsidR="00822A65" w:rsidRPr="00822A65">
        <w:rPr>
          <w:noProof/>
        </w:rPr>
        <w:t>[18]</w:t>
      </w:r>
      <w:r>
        <w:fldChar w:fldCharType="end"/>
      </w:r>
      <w:r w:rsidR="00822A65">
        <w:t xml:space="preserve"> :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5B7135" w:rsidP="007D5926">
      <w:r>
        <w:fldChar w:fldCharType="begin" w:fldLock="1"/>
      </w:r>
      <w:r w:rsidR="004E5F09">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fldChar w:fldCharType="separate"/>
      </w:r>
      <w:r w:rsidR="004E5F09" w:rsidRPr="004E5F09">
        <w:rPr>
          <w:noProof/>
        </w:rPr>
        <w:t>[19]</w:t>
      </w:r>
      <w: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5B7135" w:rsidP="00985017">
      <w:r>
        <w:fldChar w:fldCharType="begin" w:fldLock="1"/>
      </w:r>
      <w:r w:rsidR="00D74DB3">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fldChar w:fldCharType="separate"/>
      </w:r>
      <w:r w:rsidR="00D74DB3" w:rsidRPr="00D74DB3">
        <w:rPr>
          <w:noProof/>
        </w:rPr>
        <w:t>[20]</w:t>
      </w:r>
      <w:r>
        <w:fldChar w:fldCharType="end"/>
      </w:r>
      <w:r w:rsidR="00D74DB3">
        <w:t xml:space="preserve"> :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5B7135" w:rsidP="007D5926">
      <w:r>
        <w:fldChar w:fldCharType="begin" w:fldLock="1"/>
      </w:r>
      <w:r w:rsidR="00166030">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fldChar w:fldCharType="separate"/>
      </w:r>
      <w:r w:rsidR="00166030" w:rsidRPr="00166030">
        <w:rPr>
          <w:noProof/>
        </w:rPr>
        <w:t>[21]</w:t>
      </w:r>
      <w:r>
        <w:fldChar w:fldCharType="end"/>
      </w:r>
      <w:r w:rsidR="00166030">
        <w:t xml:space="preserve"> :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5B7135" w:rsidP="00664219">
      <w:r>
        <w:fldChar w:fldCharType="begin" w:fldLock="1"/>
      </w:r>
      <w:r w:rsidR="0065207B">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fldChar w:fldCharType="separate"/>
      </w:r>
      <w:r w:rsidR="0065207B" w:rsidRPr="0065207B">
        <w:rPr>
          <w:noProof/>
        </w:rPr>
        <w:t>[22]</w:t>
      </w:r>
      <w:r>
        <w:fldChar w:fldCharType="end"/>
      </w:r>
      <w:r w:rsidR="0065207B">
        <w:t xml:space="preserve"> </w:t>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5B7135" w:rsidP="008A24B0">
      <w:r>
        <w:fldChar w:fldCharType="begin" w:fldLock="1"/>
      </w:r>
      <w:r w:rsidR="008A24B0">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fldChar w:fldCharType="separate"/>
      </w:r>
      <w:r w:rsidR="008A24B0" w:rsidRPr="008A24B0">
        <w:rPr>
          <w:noProof/>
        </w:rPr>
        <w:t>[23]</w:t>
      </w:r>
      <w: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5B7135"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dv/dt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GaN-based four-leg inverter are presented, and the performance of the inverter is also evaluated.</w:t>
      </w:r>
    </w:p>
    <w:p w:rsidR="007347C0" w:rsidRDefault="005B7135" w:rsidP="007347C0">
      <w:r>
        <w:fldChar w:fldCharType="begin" w:fldLock="1"/>
      </w:r>
      <w:r w:rsidR="007347C0">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007347C0" w:rsidRPr="007347C0">
        <w:rPr>
          <w:noProof/>
        </w:rPr>
        <w:t>[25]</w:t>
      </w:r>
      <w:r>
        <w:fldChar w:fldCharType="end"/>
      </w:r>
      <w:r w:rsidR="007347C0">
        <w:t>:</w:t>
      </w:r>
      <w:r w:rsidR="007347C0" w:rsidRPr="007347C0">
        <w:t xml:space="preserve"> </w:t>
      </w:r>
      <w:r w:rsidR="007347C0">
        <w:t>This paper presents a high performance 12 kW motor drive system for an aerospace application. In order to achieve higher power density and reliability, the system uses a PMSM motor, SiC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SiC devices.</w:t>
      </w:r>
    </w:p>
    <w:p w:rsidR="00FB7BF5" w:rsidRDefault="005B7135" w:rsidP="00FB7BF5">
      <w:r>
        <w:fldChar w:fldCharType="begin" w:fldLock="1"/>
      </w:r>
      <w:r w:rsidR="00FB7BF5">
        <w:instrText>ADDIN CSL_CITATION { "citationItems" : [ { "id" : "ITEM-1", "itemData" : { "DOI" : "10.1109/TIE.2016.2521338", "ISBN" : "0278-0046", "ISSN" : "02780046", "abstract" : "High-performance current control is required to obtain a smooth output torque in permanent-magnet synchronous motor (PMSM)&amp;#x00A0;drives. In this manner, a new discrete-time robust predictive current controller is presented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prediction error dynamics, nonlinear uncertain model of PMSM, and the integral action as the states of the overall system. The designed robust predictive controller is tested through numerical simulations and experiments. The proposed controller is easy to implement and suitable for high-performance PMSM applications.", "author" : [ { "dropping-particle" : "", "family" : "Turker", "given" : "Turker", "non-dropping-particle" : "", "parse-names" : false, "suffix" : "" }, { "dropping-particle" : "", "family" : "Buyukkeles", "given" : "Umit", "non-dropping-particle" : "", "parse-names" : false, "suffix" : "" }, { "dropping-particle" : "", "family" : "Bakan", "given" : "A. Faruk", "non-dropping-particle" : "", "parse-names" : false, "suffix" : "" } ], "container-title" : "IEEE Transactions on Industrial Electronics", "id" : "ITEM-1", "issue" : "6", "issued" : { "date-parts" : [ [ "2016" ] ] }, "page" : "3906-3914", "title" : "A Robust Predictive Current Controller for PMSM Drives", "type" : "article-journal", "volume" : "63" }, "uris" : [ "http://www.mendeley.com/documents/?uuid=efc4e6b9-ddc3-4abc-b714-2d5af7984d2f" ] } ], "mendeley" : { "formattedCitation" : "[26]", "plainTextFormattedCitation" : "[26]", "previouslyFormattedCitation" : "[26]" }, "properties" : {  }, "schema" : "https://github.com/citation-style-language/schema/raw/master/csl-citation.json" }</w:instrText>
      </w:r>
      <w:r>
        <w:fldChar w:fldCharType="separate"/>
      </w:r>
      <w:r w:rsidR="00FB7BF5" w:rsidRPr="00FB7BF5">
        <w:rPr>
          <w:noProof/>
        </w:rPr>
        <w:t>[26]</w:t>
      </w:r>
      <w:r>
        <w:fldChar w:fldCharType="end"/>
      </w:r>
      <w:r w:rsidR="00FB7BF5">
        <w:t xml:space="preserve"> High-performance current control is required to obtain a smooth output torque in permanent-magnet synchronous motor (PMSM) drives. In this manner, a new discrete-time robust predictive current controller is pre- 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 tion error dynamics, nonlinear uncertain model of PMSM, and the integral action as the states of the overall sys- tem. The designed robust predictive controller is tested through numerical simulations and experiments. The pro- posed controller is easy to implement and suitable for high-performance</w:t>
      </w:r>
    </w:p>
    <w:p w:rsidR="002C161B" w:rsidRDefault="005B7135" w:rsidP="002C161B">
      <w:r>
        <w:fldChar w:fldCharType="begin" w:fldLock="1"/>
      </w:r>
      <w:r w:rsidR="002C161B">
        <w:instrText>ADDIN CSL_CITATION { "citationItems" : [ { "id" : "ITEM-1", "itemData" : { "DOI" : "10.1109/TIE.2017.2716865", "ISSN" : "02780046", "author" : [ { "dropping-particle" : "", "family" : "Marignetti", "given" : "Fabrizio", "non-dropping-particle" : "", "parse-names" : false, "suffix" : "" }, { "dropping-particle" : "", "family" : "Volpe", "given" : "Giuseppe", "non-dropping-particle" : "", "parse-names" : false, "suffix" : "" }, { "dropping-particle" : "", "family" : "Cecati", "given" : "Carlo", "non-dropping-particle" : "", "parse-names" : false, "suffix" : "" }, { "dropping-particle" : "", "family" : "Mirimani", "given" : "Seyyed Mehdi", "non-dropping-particle" : "", "parse-names" : false, "suffix" : "" } ], "container-title" : "IEEE Transactions on Industrial Electronics", "id" : "ITEM-1", "issue" : "1", "issued" : { "date-parts" : [ [ "2017" ] ] }, "page" : "67-76", "title" : "Electromagnetic Design and Modeling of a Two Phase Axial Flux Printed Circuit Board Motor", "type" : "article-journal", "volume" : "65" }, "uris" : [ "http://www.mendeley.com/documents/?uuid=16091de8-8c51-4f4c-b042-b2eef30169c3" ] } ], "mendeley" : { "formattedCitation" : "[27]", "plainTextFormattedCitation" : "[27]", "previouslyFormattedCitation" : "[27]" }, "properties" : {  }, "schema" : "https://github.com/citation-style-language/schema/raw/master/csl-citation.json" }</w:instrText>
      </w:r>
      <w:r>
        <w:fldChar w:fldCharType="separate"/>
      </w:r>
      <w:r w:rsidR="002C161B" w:rsidRPr="002C161B">
        <w:rPr>
          <w:noProof/>
        </w:rPr>
        <w:t>[27]</w:t>
      </w:r>
      <w:r>
        <w:fldChar w:fldCharType="end"/>
      </w:r>
      <w:r w:rsidR="002C161B">
        <w:t xml:space="preserve"> : Size and cost reduction are among the mainissues of electric motor design and fabrication. This pa- per proposes an original layout for an axial flux permanent- magnet motor with printed circuit board (PCB) winding. In contrast to other axial flux motors of the same type, which are generally made with a three-phase fractional slot wind- ing, the proposed motor has a two-phase wave winding printed on either side of the PCB. This configuration al- lows increasing the number of pole pairs and the supply frequency so to reduce the stator and rotor core widths. The winding is also characterized by a large copper per- centage on the board, which improves the torque density of the motor. The results of the </w:t>
      </w:r>
      <w:r w:rsidR="002C161B">
        <w:lastRenderedPageBreak/>
        <w:t>mathematical analysis, of the numerical simulation and of the experiments are compared. A method for the computation of the phase inductances is also proposed and validated. The main dimensions of the magnets are optimized via the finite-element method. The experimental comparison shows the advantages of the pro- posed motor in comparison to the traditional shaded pole motor for household applications.</w:t>
      </w:r>
    </w:p>
    <w:p w:rsidR="00FB7BF5" w:rsidRDefault="00050DCB" w:rsidP="007347C0">
      <w:r>
        <w:fldChar w:fldCharType="begin" w:fldLock="1"/>
      </w:r>
      <w:r>
        <w:instrText>ADDIN CSL_CITATION { "citationItems" : [ { "id" : "ITEM-1", "itemData" : { "DOI" : "10.1109/IFEEC.2017.7992182", "ISBN" : "9781509051571", "author" : [ { "dropping-particle" : "", "family" : "Pai", "given" : "Yi Chieh", "non-dropping-particle" : "", "parse-names" : false, "suffix" : "" }, { "dropping-particle" : "", "family" : "Chang", "given" : "Jun Ping", "non-dropping-particle" : "", "parse-names" : false, "suffix" : "" }, { "dropping-particle" : "", "family" : "Cheng", "given" : "Ming Yang", "non-dropping-particle" : "", "parse-names" : false, "suffix" : "" }, { "dropping-particle" : "", "family" : "Liang", "given" : "Tsorng Juu", "non-dropping-particle" : "", "parse-names" : false, "suffix" : "" } ], "container-title" : "2017 IEEE 3rd International Future Energy Electronics Conference and ECCE Asia, IFEEC - ECCE Asia 2017", "id" : "ITEM-1", "issued" : { "date-parts" : [ [ "2017" ] ] }, "page" : "1025-1030", "title" : "Dead-time effects compensation for PMSM drives - An adaptive linear neuron approach", "type" : "article-journal" }, "uris" : [ "http://www.mendeley.com/documents/?uuid=ea02fdc0-c50b-4eb3-a387-c2678e50c63d" ] } ], "mendeley" : { "formattedCitation" : "[28]", "plainTextFormattedCitation" : "[28]", "previouslyFormattedCitation" : "[28]" }, "properties" : {  }, "schema" : "https://github.com/citation-style-language/schema/raw/master/csl-citation.json" }</w:instrText>
      </w:r>
      <w:r>
        <w:fldChar w:fldCharType="separate"/>
      </w:r>
      <w:r w:rsidRPr="00050DCB">
        <w:rPr>
          <w:noProof/>
        </w:rPr>
        <w:t>[28]</w:t>
      </w:r>
      <w:r>
        <w:fldChar w:fldCharType="end"/>
      </w:r>
      <w:r>
        <w:t xml:space="preserve">: </w:t>
      </w:r>
      <w:r w:rsidRPr="00050DCB">
        <w:t>One of the commonly used approaches to avoid the short circuit of power devices for pulse-width-modulation (PWM) inverters is to add dead-time into the control signals. The drawback of this approach is that severe distortion in phase currents and output voltages may occur. This paper proposes an adaptive-linear-neuron based nonlinearity compensation strategy to cope with the disturbance voltage caused by dead-time effects. In particular, by minimizing the feedback d-axis current error, the amplitude of disturbance compensation voltage Vdead is self-tuned using the least mean square algorithm. The dead-time compensation method developed in this paper does not need any information about electric parameters and phase current polarity. Moreover, the proposed approach is also free of complex mathematical computations and additional hardware. Experimental results indicate that the proposed dead-time compensation approach is feasible.</w:t>
      </w:r>
    </w:p>
    <w:p w:rsidR="00484402" w:rsidRDefault="00484402" w:rsidP="00484402">
      <w:r>
        <w:fldChar w:fldCharType="begin" w:fldLock="1"/>
      </w:r>
      <w:r>
        <w:instrText>ADDIN CSL_CITATION { "citationItems" : [ { "id" : "ITEM-1", "itemData" : { "DOI" : "10.1109/ITEC.2016.7520282", "ISBN" : "9781509004034", "abstract"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 "author" : [ { "dropping-particle" : "", "family" : "Eull", "given" : "Michael", "non-dropping-particle" : "", "parse-names" : false, "suffix" : "" }, { "dropping-particle" : "", "family" : "Preindl", "given" : "Matthias", "non-dropping-particle" : "", "parse-names" : false, "suffix" : "" }, { "dropping-particle" : "", "family" : "Emadi", "given" : "Ali", "non-dropping-particle" : "", "parse-names" : false, "suffix" : "" } ], "container-title" : "2016 IEEE Transportation Electrification Conference and Expo (ITEC)", "id" : "ITEM-1", "issued" : { "date-parts" : [ [ "2016" ] ] }, "page" : "1-6", "title" : "Analysis and Design of a High Efficiency, High Power Density Three-Phase Silicon Carbide Inverter", "type" : "article-journal" }, "uris" : [ "http://www.mendeley.com/documents/?uuid=c809f649-e419-4347-bcd9-aaefa916ac17" ] } ], "mendeley" : { "formattedCitation" : "[29]", "plainTextFormattedCitation" : "[29]", "previouslyFormattedCitation" : "[29]" }, "properties" : {  }, "schema" : "https://github.com/citation-style-language/schema/raw/master/csl-citation.json" }</w:instrText>
      </w:r>
      <w:r>
        <w:fldChar w:fldCharType="separate"/>
      </w:r>
      <w:r w:rsidRPr="00484402">
        <w:rPr>
          <w:noProof/>
        </w:rPr>
        <w:t>[29]</w:t>
      </w:r>
      <w:r>
        <w:fldChar w:fldCharType="end"/>
      </w:r>
      <w:r>
        <w:t xml:space="preserve">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w:t>
      </w:r>
    </w:p>
    <w:p w:rsidR="00D16965" w:rsidRDefault="00D16965" w:rsidP="00D16965">
      <w:r>
        <w:fldChar w:fldCharType="begin" w:fldLock="1"/>
      </w:r>
      <w:r>
        <w:instrText>ADDIN CSL_CITATION { "citationItems" : [ { "id" : "ITEM-1", "itemData" : { "author" : [ { "dropping-particle" : "", "family" : "Inverter", "given" : "Single-phase", "non-dropping-particle" : "", "parse-names" : false, "suffix" : "" }, { "dropping-particle" : "", "family" : "Zhao", "given" : "Chongwen", "non-dropping-particle" : "", "parse-names" : false, "suffix" : "" }, { "dropping-particle" : "", "family" : "Member", "given" : "Student", "non-dropping-particle" : "", "parse-names" : false, "suffix" : "" }, { "dropping-particle" : "", "family" : "Trento", "given" : "Bradford", "non-dropping-particle" : "", "parse-names" : false, "suffix" : "" }, { "dropping-particle" : "", "family" : "Jiang", "given" : "Ling", "non-dropping-particle" : "", "parse-names" : false, "suffix" : "" }, { "dropping-particle" : "", "family" : "Member", "given" : "Student", "non-dropping-particle" : "", "parse-names" : false, "suffix" : "" }, { "dropping-particle" : "", "family" : "Jones", "given" : "Edward A", "non-dropping-particle" : "", "parse-names" : false, "suffix" : "" }, { "dropping-particle" : "", "family" : "Member", "given" : "Student", "non-dropping-particle" : "", "parse-names" : false, "suffix" : "" }, { "dropping-particle" : "", "family" : "Liu", "given" : "Bo", "non-dropping-particle" : "", "parse-names" : false, "suffix" : "" }, { "dropping-particle" : "", "family" : "Member", "given" : "Student", "non-dropping-particle" : "", "parse-names" : false, "suffix" : "" }, { "dropping-particle" : "", "family" : "Zhang", "given" : "Zheyu", "non-dropping-particle" : "", "parse-names" : false, "suffix" : "" }, { "dropping-particle" : "", "family" : "Costinett", "given" : "Daniel", "non-dropping-particle" : "", "parse-names" : false, "suffix" : "" }, { "dropping-particle" : "", "family" : "Wang", "given" : "Fei Fred", "non-dropping-particle" : "", "parse-names" : false, "suffix" : "" }, { "dropping-particle" : "", "family" : "Tolbert", "given" : "Leon M", "non-dropping-particle" : "", "parse-names" : false, "suffix" : "" }, { "dropping-particle" : "", "family" : "Jansen", "given" : "John F", "non-dropping-particle" : "", "parse-names" : false, "suffix" : "" }, { "dropping-particle" : "", "family" : "Kress", "given" : "Reid", "non-dropping-particle" : "", "parse-names" : false, "suffix" : "" }, { "dropping-particle" : "", "family" : "Langley", "given" : "Rick", "non-dropping-particle" : "", "parse-names" : false, "suffix" : "" } ], "id" : "ITEM-1", "issue" : "3", "issued" : { "date-parts" : [ [ "2016" ] ] }, "page" : "824-840", "title" : "Design and Implementation of a GaN-Based, 100-kHz, 102-W/in3 Single-Phase Inverter", "type" : "article-journal", "volume" : "4" }, "uris" : [ "http://www.mendeley.com/documents/?uuid=fa24ced2-48e8-4f15-9783-5bcea97ddb2f" ] } ], "mendeley" : { "formattedCitation" : "[30]", "plainTextFormattedCitation" : "[30]", "previouslyFormattedCitation" : "[30]" }, "properties" : {  }, "schema" : "https://github.com/citation-style-language/schema/raw/master/csl-citation.json" }</w:instrText>
      </w:r>
      <w:r>
        <w:fldChar w:fldCharType="separate"/>
      </w:r>
      <w:r w:rsidRPr="00D16965">
        <w:rPr>
          <w:noProof/>
        </w:rPr>
        <w:t>[30]</w:t>
      </w:r>
      <w:r>
        <w:fldChar w:fldCharType="end"/>
      </w:r>
      <w:r>
        <w:t xml:space="preserve"> : High power density is a desirable feature of power electronics design, which prompts economic incentives for indus- trial applications. In this paper, a gallium nitride (GaN)-based 2-kVA single-phase inverter design was developed for the Google Little Box Challenge, which achieves a 102-W/in3 power density. First, the static and dynamic temperature-dependent character- istics of multiple SiC and enhancement-mode GaN FETs are investigated and compared. Based on the device testing results, several topologies of the inverter stage and different power decoupling solutions are compared with respect to the device volume, efficiency, and thermal requirements. Moreover, some design approaches for magnetic devices and the implementation of gate drives for GaN devices are discussed in this paper, which enable a compact and robust system. Finally, a dc notch filter and a hard switching full-bridge converter are combined as the proposed design for the prototype. A 2-kVA prototype is demonstrated, which meets the volume, efficiency, and thermal requirements. The performance of the prototype is verified by the experimental results.</w:t>
      </w:r>
    </w:p>
    <w:p w:rsidR="00D16965" w:rsidRDefault="00D16965" w:rsidP="00484402"/>
    <w:p w:rsidR="003507B3" w:rsidRDefault="003507B3" w:rsidP="00664219">
      <w:r>
        <w:br w:type="page"/>
      </w:r>
    </w:p>
    <w:p w:rsidR="00D16965" w:rsidRPr="00D16965" w:rsidRDefault="005B7135" w:rsidP="00D16965">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D16965" w:rsidRPr="00D16965">
        <w:rPr>
          <w:rFonts w:ascii="Calibri" w:hAnsi="Calibri" w:cs="Times New Roman"/>
          <w:noProof/>
          <w:szCs w:val="24"/>
        </w:rPr>
        <w:t>[1]</w:t>
      </w:r>
      <w:r w:rsidR="00D16965" w:rsidRPr="00D16965">
        <w:rPr>
          <w:rFonts w:ascii="Calibri" w:hAnsi="Calibri" w:cs="Times New Roman"/>
          <w:noProof/>
          <w:szCs w:val="24"/>
        </w:rPr>
        <w:tab/>
        <w:t xml:space="preserve">H. Meşe and I. Çadırcı, “Natural-air-cooled 5 kVA single-phase GaN inverter with paralleled multilayer PCB magnetics,” </w:t>
      </w:r>
      <w:r w:rsidR="00D16965" w:rsidRPr="00D16965">
        <w:rPr>
          <w:rFonts w:ascii="Calibri" w:hAnsi="Calibri" w:cs="Times New Roman"/>
          <w:i/>
          <w:iCs/>
          <w:noProof/>
          <w:szCs w:val="24"/>
        </w:rPr>
        <w:t>J. Eng.</w:t>
      </w:r>
      <w:r w:rsidR="00D16965"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w:t>
      </w:r>
      <w:r w:rsidRPr="00D16965">
        <w:rPr>
          <w:rFonts w:ascii="Calibri" w:hAnsi="Calibri" w:cs="Times New Roman"/>
          <w:noProof/>
          <w:szCs w:val="24"/>
        </w:rPr>
        <w:tab/>
        <w:t>M. Habibullah, “Simplified Finite-State Predictive Torque Control Strategies for Induction Motor Drives,”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[3]</w:t>
      </w:r>
      <w:r w:rsidRPr="00D16965">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D16965">
        <w:rPr>
          <w:rFonts w:ascii="Calibri" w:hAnsi="Calibri" w:cs="Times New Roman"/>
          <w:i/>
          <w:iCs/>
          <w:noProof/>
          <w:szCs w:val="24"/>
        </w:rPr>
        <w:t>IEEE Int. Symp. Electromagn. Compat.</w:t>
      </w:r>
      <w:r w:rsidRPr="00D16965">
        <w:rPr>
          <w:rFonts w:ascii="Calibri" w:hAnsi="Calibri" w:cs="Times New Roman"/>
          <w:noProof/>
          <w:szCs w:val="24"/>
        </w:rPr>
        <w:t>, vol. 3, pp. 55–60,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[4]</w:t>
      </w:r>
      <w:r w:rsidRPr="00D16965">
        <w:rPr>
          <w:rFonts w:ascii="Calibri" w:hAnsi="Calibri" w:cs="Times New Roman"/>
          <w:noProof/>
          <w:szCs w:val="24"/>
        </w:rPr>
        <w:tab/>
        <w:t xml:space="preserve">D. Han, S. Li, Y. Wu, W. Choi, and B. Sarlioglu, “Comparative Analysis on Conducted CM EMI Emission of Motor Drives: WBG Versus Si Devices,” </w:t>
      </w:r>
      <w:r w:rsidRPr="00D16965">
        <w:rPr>
          <w:rFonts w:ascii="Calibri" w:hAnsi="Calibri" w:cs="Times New Roman"/>
          <w:i/>
          <w:iCs/>
          <w:noProof/>
          <w:szCs w:val="24"/>
        </w:rPr>
        <w:t>IEEE Trans. Ind. Electron.</w:t>
      </w:r>
      <w:r w:rsidRPr="00D16965">
        <w:rPr>
          <w:rFonts w:ascii="Calibri" w:hAnsi="Calibri" w:cs="Times New Roman"/>
          <w:noProof/>
          <w:szCs w:val="24"/>
        </w:rPr>
        <w:t>, vol. 64, no. 10, pp. 8353–8363,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[5]</w:t>
      </w:r>
      <w:r w:rsidRPr="00D16965">
        <w:rPr>
          <w:rFonts w:ascii="Calibri" w:hAnsi="Calibri" w:cs="Times New Roman"/>
          <w:noProof/>
          <w:szCs w:val="24"/>
        </w:rPr>
        <w:tab/>
        <w:t xml:space="preserve">A. Morya, M. Moosavi, M. C. Gardner, and H. A. Toliyat, “Applications of Wide Bandgap (WBG) devices in AC electric drives: A technology status review,” </w:t>
      </w:r>
      <w:r w:rsidRPr="00D16965">
        <w:rPr>
          <w:rFonts w:ascii="Calibri" w:hAnsi="Calibri" w:cs="Times New Roman"/>
          <w:i/>
          <w:iCs/>
          <w:noProof/>
          <w:szCs w:val="24"/>
        </w:rPr>
        <w:t>2017 IEEE Int. Electr. Mach. Drives Conf. IEMDC 2017</w:t>
      </w:r>
      <w:r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[6]</w:t>
      </w:r>
      <w:r w:rsidRPr="00D16965">
        <w:rPr>
          <w:rFonts w:ascii="Calibri" w:hAnsi="Calibri" w:cs="Times New Roman"/>
          <w:noProof/>
          <w:szCs w:val="24"/>
        </w:rPr>
        <w:tab/>
        <w:t>S. Ding, M. Ding, J. Hang, Q. Wang, and P. Zhang, “Loss Reduction of Permanent Magnet Synchronous Machines based on Decoupling Control Strategy,” pp. 2–6,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[7]</w:t>
      </w:r>
      <w:r w:rsidRPr="00D16965">
        <w:rPr>
          <w:rFonts w:ascii="Calibri" w:hAnsi="Calibri" w:cs="Times New Roman"/>
          <w:noProof/>
          <w:szCs w:val="24"/>
        </w:rPr>
        <w:tab/>
        <w:t>J. Lautner and B. Piepenbreier, “Performance Comparison of Cascode GaN HEMT and Si MOSFET based Inverter for Motor Drive Applications,” no. December, pp. 81–87,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[8]</w:t>
      </w:r>
      <w:r w:rsidRPr="00D16965">
        <w:rPr>
          <w:rFonts w:ascii="Calibri" w:hAnsi="Calibri" w:cs="Times New Roman"/>
          <w:noProof/>
          <w:szCs w:val="24"/>
        </w:rPr>
        <w:tab/>
        <w:t xml:space="preserve">S. J. Chee, J. Kim, and S. K. Sul, “Dead-time compensation based on pole voltage measurement,” </w:t>
      </w:r>
      <w:r w:rsidRPr="00D16965">
        <w:rPr>
          <w:rFonts w:ascii="Calibri" w:hAnsi="Calibri" w:cs="Times New Roman"/>
          <w:i/>
          <w:iCs/>
          <w:noProof/>
          <w:szCs w:val="24"/>
        </w:rPr>
        <w:t>2015 IEEE Energy Convers. Congr. Expo. ECCE 2015</w:t>
      </w:r>
      <w:r w:rsidRPr="00D16965">
        <w:rPr>
          <w:rFonts w:ascii="Calibri" w:hAnsi="Calibri" w:cs="Times New Roman"/>
          <w:noProof/>
          <w:szCs w:val="24"/>
        </w:rPr>
        <w:t>, pp. 1549–1555, 2015.</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[9]</w:t>
      </w:r>
      <w:r w:rsidRPr="00D16965">
        <w:rPr>
          <w:rFonts w:ascii="Calibri" w:hAnsi="Calibri" w:cs="Times New Roman"/>
          <w:noProof/>
          <w:szCs w:val="24"/>
        </w:rPr>
        <w:tab/>
        <w:t>J. Lautner and B. Piepenbreier, “High Efficiency Three-Phase-Inverter with 650 V GaN HEMTs,” no. May, pp. 10–12,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[10]</w:t>
      </w:r>
      <w:r w:rsidRPr="00D16965">
        <w:rPr>
          <w:rFonts w:ascii="Calibri" w:hAnsi="Calibri" w:cs="Times New Roman"/>
          <w:noProof/>
          <w:szCs w:val="24"/>
        </w:rPr>
        <w:tab/>
        <w:t>H. Li, X. Li, Z. Zhang, C. Yao, and J. Wang, “Design Consideration of High Power GaN Inverter,” pp. 23–29,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[11]</w:t>
      </w:r>
      <w:r w:rsidRPr="00D16965">
        <w:rPr>
          <w:rFonts w:ascii="Calibri" w:hAnsi="Calibri" w:cs="Times New Roman"/>
          <w:noProof/>
          <w:szCs w:val="24"/>
        </w:rPr>
        <w:tab/>
        <w:t xml:space="preserve">K. Lee and J. I. Ha, “Dynamic decoupling control method for PMSM drive with cross-coupling inductances,”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pp. 563–569,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[12]</w:t>
      </w:r>
      <w:r w:rsidRPr="00D16965">
        <w:rPr>
          <w:rFonts w:ascii="Calibri" w:hAnsi="Calibri" w:cs="Times New Roman"/>
          <w:noProof/>
          <w:szCs w:val="24"/>
        </w:rPr>
        <w:tab/>
        <w:t xml:space="preserve">M. H. Ho and Y. S. Lai, “Controller design of servo drives for bandwidth improvement,”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52–56,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[13]</w:t>
      </w:r>
      <w:r w:rsidRPr="00D16965">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[14]</w:t>
      </w:r>
      <w:r w:rsidRPr="00D16965">
        <w:rPr>
          <w:rFonts w:ascii="Calibri" w:hAnsi="Calibri" w:cs="Times New Roman"/>
          <w:noProof/>
          <w:szCs w:val="24"/>
        </w:rPr>
        <w:tab/>
        <w:t xml:space="preserve">H. Li, X. Zhang, and Z. Zhang, “Design of a 10 kW GaN-Based High Power Density Three-Phase Inverter,” </w:t>
      </w:r>
      <w:r w:rsidRPr="00D16965">
        <w:rPr>
          <w:rFonts w:ascii="Calibri" w:hAnsi="Calibri" w:cs="Times New Roman"/>
          <w:i/>
          <w:iCs/>
          <w:noProof/>
          <w:szCs w:val="24"/>
        </w:rPr>
        <w:t>Energy Convers. Congr. Expo.</w:t>
      </w:r>
      <w:r w:rsidRPr="00D16965">
        <w:rPr>
          <w:rFonts w:ascii="Calibri" w:hAnsi="Calibri" w:cs="Times New Roman"/>
          <w:noProof/>
          <w:szCs w:val="24"/>
        </w:rPr>
        <w:t>,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[15]</w:t>
      </w:r>
      <w:r w:rsidRPr="00D16965">
        <w:rPr>
          <w:rFonts w:ascii="Calibri" w:hAnsi="Calibri" w:cs="Times New Roman"/>
          <w:noProof/>
          <w:szCs w:val="24"/>
        </w:rPr>
        <w:tab/>
        <w:t>Y. Wang, S. Member, W. Xie, and X. Wang, “Strategy for Voltage Source Inverters,” vol. 65, no. 1, pp. 59–66, 2018.</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[16]</w:t>
      </w:r>
      <w:r w:rsidRPr="00D16965">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D16965">
        <w:rPr>
          <w:rFonts w:ascii="Calibri" w:hAnsi="Calibri" w:cs="Times New Roman"/>
          <w:i/>
          <w:iCs/>
          <w:noProof/>
          <w:szCs w:val="24"/>
        </w:rPr>
        <w:t>IEEE Trans. Power Electron.</w:t>
      </w:r>
      <w:r w:rsidRPr="00D16965">
        <w:rPr>
          <w:rFonts w:ascii="Calibri" w:hAnsi="Calibri" w:cs="Times New Roman"/>
          <w:noProof/>
          <w:szCs w:val="24"/>
        </w:rPr>
        <w:t>, vol. 33, no. 5, pp. 4261–4273,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[17]</w:t>
      </w:r>
      <w:r w:rsidRPr="00D16965">
        <w:rPr>
          <w:rFonts w:ascii="Calibri" w:hAnsi="Calibri" w:cs="Times New Roman"/>
          <w:noProof/>
          <w:szCs w:val="24"/>
        </w:rPr>
        <w:tab/>
        <w:t>K. Yang, M. Yang, Z. Lang, and D. Xu, “An Adaptive Dead-time Compensation Method based on Predictive Current Control,” vol. 1, no. I, pp. 1–5,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[18]</w:t>
      </w:r>
      <w:r w:rsidRPr="00D16965">
        <w:rPr>
          <w:rFonts w:ascii="Calibri" w:hAnsi="Calibri" w:cs="Times New Roman"/>
          <w:noProof/>
          <w:szCs w:val="24"/>
        </w:rPr>
        <w:tab/>
        <w:t xml:space="preserve">U. Abronzini, C. Attaianese, M. D’Arpino, M. Di Monaco, V. Nardi, and G. Tomasso, “Dead time and nonlinearities compensation for VSI feeding AC drives,” </w:t>
      </w:r>
      <w:r w:rsidRPr="00D16965">
        <w:rPr>
          <w:rFonts w:ascii="Calibri" w:hAnsi="Calibri" w:cs="Times New Roman"/>
          <w:i/>
          <w:iCs/>
          <w:noProof/>
          <w:szCs w:val="24"/>
        </w:rPr>
        <w:t>IEEE Int. Symp. Ind. Electron.</w:t>
      </w:r>
      <w:r w:rsidRPr="00D16965">
        <w:rPr>
          <w:rFonts w:ascii="Calibri" w:hAnsi="Calibri" w:cs="Times New Roman"/>
          <w:noProof/>
          <w:szCs w:val="24"/>
        </w:rPr>
        <w:t>, pp. 271–276,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[19]</w:t>
      </w:r>
      <w:r w:rsidRPr="00D16965">
        <w:rPr>
          <w:rFonts w:ascii="Calibri" w:hAnsi="Calibri" w:cs="Times New Roman"/>
          <w:noProof/>
          <w:szCs w:val="24"/>
        </w:rPr>
        <w:tab/>
        <w:t xml:space="preserve">L. Buchta and L. Otava, “Adaptive compensation of inverter non-linearities based on the Kalman filter,” </w:t>
      </w:r>
      <w:r w:rsidRPr="00D16965">
        <w:rPr>
          <w:rFonts w:ascii="Calibri" w:hAnsi="Calibri" w:cs="Times New Roman"/>
          <w:i/>
          <w:iCs/>
          <w:noProof/>
          <w:szCs w:val="24"/>
        </w:rPr>
        <w:t>IECON Proc. (Industrial Electron. Conf.</w:t>
      </w:r>
      <w:r w:rsidRPr="00D16965">
        <w:rPr>
          <w:rFonts w:ascii="Calibri" w:hAnsi="Calibri" w:cs="Times New Roman"/>
          <w:noProof/>
          <w:szCs w:val="24"/>
        </w:rPr>
        <w:t>, pp. 4301–4306,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[20]</w:t>
      </w:r>
      <w:r w:rsidRPr="00D16965">
        <w:rPr>
          <w:rFonts w:ascii="Calibri" w:hAnsi="Calibri" w:cs="Times New Roman"/>
          <w:noProof/>
          <w:szCs w:val="24"/>
        </w:rPr>
        <w:tab/>
        <w:t xml:space="preserve">Z. Tang and B. Akin, “Compensation of dead-time effects based on revised repetitive controller for PMSM drives,”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vol. 32, no. 3, pp. 2730–2737,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[21]</w:t>
      </w:r>
      <w:r w:rsidRPr="00D16965">
        <w:rPr>
          <w:rFonts w:ascii="Calibri" w:hAnsi="Calibri" w:cs="Times New Roman"/>
          <w:noProof/>
          <w:szCs w:val="24"/>
        </w:rPr>
        <w:tab/>
        <w:t xml:space="preserve">B. Kim and S. Sui, “li </w:t>
      </w:r>
      <w:r w:rsidRPr="00D16965">
        <w:rPr>
          <w:rFonts w:ascii="Calibri" w:hAnsi="Calibri" w:cs="Tahoma"/>
          <w:noProof/>
          <w:szCs w:val="24"/>
        </w:rPr>
        <w:t>�</w:t>
      </w:r>
      <w:r w:rsidRPr="00D16965">
        <w:rPr>
          <w:rFonts w:ascii="Calibri" w:hAnsi="Calibri" w:cs="Times New Roman"/>
          <w:noProof/>
          <w:szCs w:val="24"/>
        </w:rPr>
        <w:t xml:space="preserve"> , l J l l v â€</w:t>
      </w:r>
      <w:r w:rsidRPr="00D16965">
        <w:rPr>
          <w:rFonts w:ascii="Calibri" w:hAnsi="Calibri" w:cs="Times New Roman"/>
          <w:noProof/>
          <w:szCs w:val="24"/>
          <w:vertAlign w:val="superscript"/>
        </w:rPr>
        <w:t>TM</w:t>
      </w:r>
      <w:r w:rsidRPr="00D16965">
        <w:rPr>
          <w:rFonts w:ascii="Calibri" w:hAnsi="Calibri" w:cs="Times New Roman"/>
          <w:noProof/>
          <w:szCs w:val="24"/>
        </w:rPr>
        <w:t xml:space="preserve"> li </w:t>
      </w:r>
      <w:r w:rsidRPr="00D16965">
        <w:rPr>
          <w:rFonts w:ascii="Calibri" w:hAnsi="Calibri" w:cs="Tahoma"/>
          <w:noProof/>
          <w:szCs w:val="24"/>
        </w:rPr>
        <w:t>�</w:t>
      </w:r>
      <w:r w:rsidRPr="00D16965">
        <w:rPr>
          <w:rFonts w:ascii="Calibri" w:hAnsi="Calibri" w:cs="Times New Roman"/>
          <w:noProof/>
          <w:szCs w:val="24"/>
        </w:rPr>
        <w:t xml:space="preserve"> , l J,” pp. 2171–2176,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lastRenderedPageBreak/>
        <w:t>[22]</w:t>
      </w:r>
      <w:r w:rsidRPr="00D16965">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64, no. 5, pp. 3537–3547,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[23]</w:t>
      </w:r>
      <w:r w:rsidRPr="00D16965">
        <w:rPr>
          <w:rFonts w:ascii="Calibri" w:hAnsi="Calibri" w:cs="Times New Roman"/>
          <w:noProof/>
          <w:szCs w:val="24"/>
        </w:rPr>
        <w:tab/>
        <w:t>Z. Tang, S. Member, B. Akin, and S. Mmeber, “A New LMS Based Algorithm to Suppress Dead- Time Effects in PMSM V / f Drives,” pp. 3156–3162,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[24]</w:t>
      </w:r>
      <w:r w:rsidRPr="00D16965">
        <w:rPr>
          <w:rFonts w:ascii="Calibri" w:hAnsi="Calibri" w:cs="Times New Roman"/>
          <w:noProof/>
          <w:szCs w:val="24"/>
        </w:rPr>
        <w:tab/>
        <w:t xml:space="preserve">D. Han, S. Li, W. Choi, and B. Sarlioglu, “Design, implementation, and evaluation of a GaN-based four-leg inverter with minimal common mode voltage generation,” </w:t>
      </w:r>
      <w:r w:rsidRPr="00D16965">
        <w:rPr>
          <w:rFonts w:ascii="Calibri" w:hAnsi="Calibri" w:cs="Times New Roman"/>
          <w:i/>
          <w:iCs/>
          <w:noProof/>
          <w:szCs w:val="24"/>
        </w:rPr>
        <w:t>2017 IEEE Energy Convers. Congr. Expo. ECCE 2017</w:t>
      </w:r>
      <w:r w:rsidRPr="00D16965">
        <w:rPr>
          <w:rFonts w:ascii="Calibri" w:hAnsi="Calibri" w:cs="Times New Roman"/>
          <w:noProof/>
          <w:szCs w:val="24"/>
        </w:rPr>
        <w:t>, vol. 2017–Janua, pp. 5383–5388,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[25]</w:t>
      </w:r>
      <w:r w:rsidRPr="00D16965">
        <w:rPr>
          <w:rFonts w:ascii="Calibri" w:hAnsi="Calibri" w:cs="Times New Roman"/>
          <w:noProof/>
          <w:szCs w:val="24"/>
        </w:rPr>
        <w:tab/>
        <w:t>S. Mir, J. Neely, and S. S.- Ieee, “High performance 12 kW motor and drive for modern aircrafts,” pp. 5453–5460,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[26]</w:t>
      </w:r>
      <w:r w:rsidRPr="00D16965">
        <w:rPr>
          <w:rFonts w:ascii="Calibri" w:hAnsi="Calibri" w:cs="Times New Roman"/>
          <w:noProof/>
          <w:szCs w:val="24"/>
        </w:rPr>
        <w:tab/>
        <w:t xml:space="preserve">T. Turker, U. Buyukkeles, and A. F. Bakan, “A Robust Predictive Current Controller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63, no. 6, pp. 3906–3914,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[27]</w:t>
      </w:r>
      <w:r w:rsidRPr="00D16965">
        <w:rPr>
          <w:rFonts w:ascii="Calibri" w:hAnsi="Calibri" w:cs="Times New Roman"/>
          <w:noProof/>
          <w:szCs w:val="24"/>
        </w:rPr>
        <w:tab/>
        <w:t xml:space="preserve">F. Marignetti, G. Volpe, C. Cecati, and S. M. Mirimani, “Electromagnetic Design and Modeling of a Two Phase Axial Flux Printed Circuit Board Motor,” </w:t>
      </w:r>
      <w:r w:rsidRPr="00D16965">
        <w:rPr>
          <w:rFonts w:ascii="Calibri" w:hAnsi="Calibri" w:cs="Times New Roman"/>
          <w:i/>
          <w:iCs/>
          <w:noProof/>
          <w:szCs w:val="24"/>
        </w:rPr>
        <w:t>IEEE Trans. Ind. Electron.</w:t>
      </w:r>
      <w:r w:rsidRPr="00D16965">
        <w:rPr>
          <w:rFonts w:ascii="Calibri" w:hAnsi="Calibri" w:cs="Times New Roman"/>
          <w:noProof/>
          <w:szCs w:val="24"/>
        </w:rPr>
        <w:t>, vol. 65, no. 1, pp. 67–76,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[28]</w:t>
      </w:r>
      <w:r w:rsidRPr="00D16965">
        <w:rPr>
          <w:rFonts w:ascii="Calibri" w:hAnsi="Calibri" w:cs="Times New Roman"/>
          <w:noProof/>
          <w:szCs w:val="24"/>
        </w:rPr>
        <w:tab/>
        <w:t xml:space="preserve">Y. C. Pai, J. P. Chang, M. Y. Cheng, and T. J. Liang, “Dead-time effects compensation for PMSM drives - An adaptive linear neuron approach,”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1025–1030,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[29]</w:t>
      </w:r>
      <w:r w:rsidRPr="00D16965">
        <w:rPr>
          <w:rFonts w:ascii="Calibri" w:hAnsi="Calibri" w:cs="Times New Roman"/>
          <w:noProof/>
          <w:szCs w:val="24"/>
        </w:rPr>
        <w:tab/>
        <w:t xml:space="preserve">M. Eull, M. Preindl, and A. Emadi, “Analysis and Design of a High Efficiency, High Power Density Three-Phase Silicon Carbide Inverter,” </w:t>
      </w:r>
      <w:r w:rsidRPr="00D16965">
        <w:rPr>
          <w:rFonts w:ascii="Calibri" w:hAnsi="Calibri" w:cs="Times New Roman"/>
          <w:i/>
          <w:iCs/>
          <w:noProof/>
          <w:szCs w:val="24"/>
        </w:rPr>
        <w:t>2016 IEEE Transp. Electrif. Conf. Expo</w:t>
      </w:r>
      <w:r w:rsidRPr="00D16965">
        <w:rPr>
          <w:rFonts w:ascii="Calibri" w:hAnsi="Calibri" w:cs="Times New Roman"/>
          <w:noProof/>
          <w:szCs w:val="24"/>
        </w:rPr>
        <w:t>, pp. 1–6,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noProof/>
        </w:rPr>
      </w:pPr>
      <w:r w:rsidRPr="00D16965">
        <w:rPr>
          <w:rFonts w:ascii="Calibri" w:hAnsi="Calibri" w:cs="Times New Roman"/>
          <w:noProof/>
          <w:szCs w:val="24"/>
        </w:rPr>
        <w:t>[30]</w:t>
      </w:r>
      <w:r w:rsidRPr="00D16965">
        <w:rPr>
          <w:rFonts w:ascii="Calibri" w:hAnsi="Calibri" w:cs="Times New Roman"/>
          <w:noProof/>
          <w:szCs w:val="24"/>
        </w:rPr>
        <w:tab/>
        <w:t>S. Inverter, C. Zhao, S. Member, B. Trento, L. Jiang, S. Member, E. A. Jones, S. Member, B. Liu, S. Member, Z. Zhang, D. Costinett, F. F. Wang, L. M. Tolbert, J. F. Jansen, R. Kress, and R. Langley, “Design and Implementation of a GaN-Based, 100-kHz, 102-W/in3 Single-Phase Inverter,” vol. 4, no. 3, pp. 824–840, 2016.</w:t>
      </w:r>
    </w:p>
    <w:p w:rsidR="003507B3" w:rsidRDefault="005B7135" w:rsidP="00D16965">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557" w:rsidRDefault="00676557" w:rsidP="009B5C0D">
      <w:pPr>
        <w:spacing w:after="0" w:line="240" w:lineRule="auto"/>
      </w:pPr>
      <w:r>
        <w:separator/>
      </w:r>
    </w:p>
  </w:endnote>
  <w:endnote w:type="continuationSeparator" w:id="1">
    <w:p w:rsidR="00676557" w:rsidRDefault="00676557"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9B5C0D" w:rsidRDefault="005B7135">
        <w:pPr>
          <w:pStyle w:val="Footer"/>
          <w:jc w:val="right"/>
        </w:pPr>
        <w:fldSimple w:instr=" PAGE   \* MERGEFORMAT ">
          <w:r w:rsidR="00D16965">
            <w:rPr>
              <w:noProof/>
            </w:rPr>
            <w:t>7</w:t>
          </w:r>
        </w:fldSimple>
      </w:p>
    </w:sdtContent>
  </w:sdt>
  <w:p w:rsidR="009B5C0D" w:rsidRDefault="009B5C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557" w:rsidRDefault="00676557" w:rsidP="009B5C0D">
      <w:pPr>
        <w:spacing w:after="0" w:line="240" w:lineRule="auto"/>
      </w:pPr>
      <w:r>
        <w:separator/>
      </w:r>
    </w:p>
  </w:footnote>
  <w:footnote w:type="continuationSeparator" w:id="1">
    <w:p w:rsidR="00676557" w:rsidRDefault="00676557" w:rsidP="009B5C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hdrShapeDefaults>
    <o:shapedefaults v:ext="edit" spidmax="31746"/>
  </w:hdrShapeDefaults>
  <w:footnotePr>
    <w:footnote w:id="0"/>
    <w:footnote w:id="1"/>
  </w:footnotePr>
  <w:endnotePr>
    <w:endnote w:id="0"/>
    <w:endnote w:id="1"/>
  </w:endnotePr>
  <w:compat/>
  <w:rsids>
    <w:rsidRoot w:val="00CF1E05"/>
    <w:rsid w:val="00026382"/>
    <w:rsid w:val="00026C2B"/>
    <w:rsid w:val="0002798B"/>
    <w:rsid w:val="00044F81"/>
    <w:rsid w:val="00050DCB"/>
    <w:rsid w:val="00085385"/>
    <w:rsid w:val="000965BE"/>
    <w:rsid w:val="00131FD1"/>
    <w:rsid w:val="0014046B"/>
    <w:rsid w:val="001434B8"/>
    <w:rsid w:val="00166030"/>
    <w:rsid w:val="00170072"/>
    <w:rsid w:val="001941ED"/>
    <w:rsid w:val="001B5C25"/>
    <w:rsid w:val="001D084D"/>
    <w:rsid w:val="00200EA2"/>
    <w:rsid w:val="00233D1E"/>
    <w:rsid w:val="002545E6"/>
    <w:rsid w:val="00264ABE"/>
    <w:rsid w:val="00280CDB"/>
    <w:rsid w:val="00295FDF"/>
    <w:rsid w:val="00297B08"/>
    <w:rsid w:val="002C161B"/>
    <w:rsid w:val="002C2DF5"/>
    <w:rsid w:val="002F2D80"/>
    <w:rsid w:val="003209B7"/>
    <w:rsid w:val="00334B61"/>
    <w:rsid w:val="003507B3"/>
    <w:rsid w:val="00352FF1"/>
    <w:rsid w:val="003A32C3"/>
    <w:rsid w:val="003C7C8B"/>
    <w:rsid w:val="00400FC2"/>
    <w:rsid w:val="00483ADD"/>
    <w:rsid w:val="00484402"/>
    <w:rsid w:val="004C64F3"/>
    <w:rsid w:val="004D16C5"/>
    <w:rsid w:val="004D757E"/>
    <w:rsid w:val="004E5F09"/>
    <w:rsid w:val="00520CF1"/>
    <w:rsid w:val="00541094"/>
    <w:rsid w:val="00576D1B"/>
    <w:rsid w:val="005A262C"/>
    <w:rsid w:val="005A7787"/>
    <w:rsid w:val="005B7135"/>
    <w:rsid w:val="005C2F33"/>
    <w:rsid w:val="0065207B"/>
    <w:rsid w:val="00660151"/>
    <w:rsid w:val="00664219"/>
    <w:rsid w:val="00676557"/>
    <w:rsid w:val="006D72B7"/>
    <w:rsid w:val="007347C0"/>
    <w:rsid w:val="007616A2"/>
    <w:rsid w:val="007D5926"/>
    <w:rsid w:val="007E0B5F"/>
    <w:rsid w:val="00822A65"/>
    <w:rsid w:val="0083407D"/>
    <w:rsid w:val="008A24B0"/>
    <w:rsid w:val="008B5BBD"/>
    <w:rsid w:val="009736A1"/>
    <w:rsid w:val="00981DD4"/>
    <w:rsid w:val="00985017"/>
    <w:rsid w:val="009B2814"/>
    <w:rsid w:val="009B5C0D"/>
    <w:rsid w:val="00A4261F"/>
    <w:rsid w:val="00A47586"/>
    <w:rsid w:val="00A7666D"/>
    <w:rsid w:val="00AA5973"/>
    <w:rsid w:val="00AC04EA"/>
    <w:rsid w:val="00AF52B5"/>
    <w:rsid w:val="00B82056"/>
    <w:rsid w:val="00B95359"/>
    <w:rsid w:val="00BA29ED"/>
    <w:rsid w:val="00BA7824"/>
    <w:rsid w:val="00CF1E05"/>
    <w:rsid w:val="00D16965"/>
    <w:rsid w:val="00D34E7A"/>
    <w:rsid w:val="00D507C5"/>
    <w:rsid w:val="00D51410"/>
    <w:rsid w:val="00D74DB3"/>
    <w:rsid w:val="00DB5208"/>
    <w:rsid w:val="00E23360"/>
    <w:rsid w:val="00EC3419"/>
    <w:rsid w:val="00F10A49"/>
    <w:rsid w:val="00FB7BF5"/>
    <w:rsid w:val="00FD22C0"/>
    <w:rsid w:val="00FD6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LCID>0</b:LC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1608AE88-75C4-4BE9-B0C2-D223B35F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9</Pages>
  <Words>11381</Words>
  <Characters>64878</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69</cp:revision>
  <dcterms:created xsi:type="dcterms:W3CDTF">2018-02-13T17:25:00Z</dcterms:created>
  <dcterms:modified xsi:type="dcterms:W3CDTF">2018-03-25T15:24:00Z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