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jc w:val="center"/>
      </w:pPr>
      <w:r>
        <w:rPr>
          <w:rFonts w:ascii="微软雅黑" w:hAnsi="微软雅黑" w:eastAsia="微软雅黑"/>
          <w:b/>
          <w:color w:val="1F4D78"/>
          <w:sz w:val="42"/>
        </w:rPr>
        <w:t>东南大学暑期社会实践立项书</w:t>
      </w:r>
    </w:p>
    <w:p>
      <w:pPr>
        <w:spacing w:after="360"/>
        <w:jc w:val="center"/>
      </w:pPr>
      <w:r>
        <w:rPr>
          <w:rFonts w:ascii="微软雅黑" w:hAnsi="微软雅黑" w:eastAsia="微软雅黑"/>
          <w:b w:val="0"/>
          <w:color w:val="555555"/>
          <w:sz w:val="24"/>
        </w:rPr>
        <w:t>——淄博陶瓷琉璃文化实地调研与数字传播实践——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项目名称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寻陶问琉，数传匠心——淄博陶瓷琉璃文化实地调研与数字传播实践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实践地点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博山琉璃市场、淄博陶瓷琉璃博物馆及周边相关点位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实践形式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实地观察、访谈记录、影像采集、内容创作与线上传播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成果形式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微信公众号推送、专题网页、调研记录与影像素材库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团队信息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队长/成员/指导教师：待填写</w:t>
            </w:r>
          </w:p>
        </w:tc>
      </w:tr>
    </w:tbl>
    <w:p/>
    <w:p>
      <w:pPr>
        <w:spacing w:after="160" w:line="300" w:lineRule="auto"/>
        <w:jc w:val="both"/>
      </w:pPr>
      <w:r>
        <w:rPr>
          <w:rFonts w:ascii="宋体" w:hAnsi="宋体" w:eastAsia="宋体"/>
          <w:b w:val="0"/>
          <w:sz w:val="22"/>
        </w:rPr>
        <w:t>本项目拟以淄博陶瓷琉璃文化为调研对象，组织学生团队走进博山琉璃市场与淄博陶瓷琉璃博物馆，在真实场景中观察器物、工艺、市场与叙事方式，形成兼具青年视角与公共传播价值的数字化记录。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2E74B5"/>
          <w:sz w:val="32"/>
        </w:rPr>
        <w:t>一、项目背景与意义</w:t>
      </w:r>
    </w:p>
    <w:p>
      <w:pPr>
        <w:spacing w:after="160" w:line="300" w:lineRule="auto"/>
        <w:jc w:val="both"/>
      </w:pPr>
      <w:r>
        <w:rPr>
          <w:rFonts w:ascii="宋体" w:hAnsi="宋体" w:eastAsia="宋体"/>
          <w:b w:val="0"/>
          <w:sz w:val="22"/>
        </w:rPr>
        <w:t>淄博陶瓷琉璃承载着区域产业记忆、传统工艺智慧与鲜明的生活美学。对于青年学生而言，博物馆提供了理解历史脉络与工艺体系的窗口，市场则呈现了陶琉产品在当代消费、设计转化与文化传播中的真实样态。将两类场域结合考察，有助于避免对非遗文化的碎片化想象，建立从“展品—工艺—从业者—市场—公众”出发的整体认识。</w:t>
      </w:r>
    </w:p>
    <w:p>
      <w:pPr>
        <w:spacing w:after="160" w:line="300" w:lineRule="auto"/>
        <w:jc w:val="both"/>
      </w:pPr>
      <w:r>
        <w:rPr>
          <w:rFonts w:ascii="宋体" w:hAnsi="宋体" w:eastAsia="宋体"/>
          <w:b w:val="0"/>
          <w:sz w:val="22"/>
        </w:rPr>
        <w:t>项目以实地调研为基础、数字传播为延伸：一方面通过规范记录提升团队对地方文化遗产的认知；另一方面将观察与访谈转化为通俗、可信、易传播的图文和网页内容，让更多青年受众看见陶与琉背后的匠心与城市文化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2E74B5"/>
          <w:sz w:val="32"/>
        </w:rPr>
        <w:t>二、项目目标与核心问题</w:t>
      </w:r>
    </w:p>
    <w:p>
      <w:pPr>
        <w:spacing w:before="200" w:after="100"/>
      </w:pPr>
      <w:r>
        <w:rPr>
          <w:rFonts w:ascii="微软雅黑" w:hAnsi="微软雅黑" w:eastAsia="微软雅黑"/>
          <w:b/>
          <w:color w:val="1F4D78"/>
          <w:sz w:val="24"/>
        </w:rPr>
        <w:t>（一）项目目标</w:t>
      </w:r>
    </w:p>
    <w:p>
      <w:pPr>
        <w:pStyle w:val="ListBullet"/>
        <w:spacing w:after="80" w:line="290" w:lineRule="auto"/>
      </w:pPr>
      <w:r>
        <w:rPr>
          <w:rFonts w:ascii="宋体" w:hAnsi="宋体" w:eastAsia="宋体"/>
          <w:b w:val="0"/>
          <w:sz w:val="22"/>
        </w:rPr>
        <w:t>建立对淄博陶瓷琉璃历史、工艺与当代市场的基础认知，形成可追溯的田野记录。</w:t>
      </w:r>
    </w:p>
    <w:p>
      <w:pPr>
        <w:pStyle w:val="ListBullet"/>
        <w:spacing w:after="80" w:line="290" w:lineRule="auto"/>
      </w:pPr>
      <w:r>
        <w:rPr>
          <w:rFonts w:ascii="宋体" w:hAnsi="宋体" w:eastAsia="宋体"/>
          <w:b w:val="0"/>
          <w:sz w:val="22"/>
        </w:rPr>
        <w:t>以博山琉璃市场和淄博陶瓷琉璃博物馆为双点位，比较“展示叙事”与“市场实践”的异同。</w:t>
      </w:r>
    </w:p>
    <w:p>
      <w:pPr>
        <w:pStyle w:val="ListBullet"/>
        <w:spacing w:after="80" w:line="290" w:lineRule="auto"/>
      </w:pPr>
      <w:r>
        <w:rPr>
          <w:rFonts w:ascii="宋体" w:hAnsi="宋体" w:eastAsia="宋体"/>
          <w:b w:val="0"/>
          <w:sz w:val="22"/>
        </w:rPr>
        <w:t>完成适合青年受众阅读的微信公众号推送和专题网页，推动调研成果的公共传播。</w:t>
      </w:r>
    </w:p>
    <w:p>
      <w:pPr>
        <w:spacing w:before="200" w:after="100"/>
      </w:pPr>
      <w:r>
        <w:rPr>
          <w:rFonts w:ascii="微软雅黑" w:hAnsi="微软雅黑" w:eastAsia="微软雅黑"/>
          <w:b/>
          <w:color w:val="1F4D78"/>
          <w:sz w:val="24"/>
        </w:rPr>
        <w:t>（二）拟回答的核心问题</w:t>
      </w:r>
    </w:p>
    <w:p>
      <w:pPr>
        <w:pStyle w:val="ListNumber"/>
        <w:spacing w:after="80" w:line="290" w:lineRule="auto"/>
      </w:pPr>
      <w:r>
        <w:rPr>
          <w:rFonts w:ascii="宋体" w:hAnsi="宋体" w:eastAsia="宋体"/>
          <w:b w:val="0"/>
          <w:sz w:val="22"/>
        </w:rPr>
        <w:t>博物馆如何讲述淄博陶瓷琉璃的历史、技艺与文化价值？</w:t>
      </w:r>
    </w:p>
    <w:p>
      <w:pPr>
        <w:pStyle w:val="ListNumber"/>
        <w:spacing w:after="80" w:line="290" w:lineRule="auto"/>
      </w:pPr>
      <w:r>
        <w:rPr>
          <w:rFonts w:ascii="宋体" w:hAnsi="宋体" w:eastAsia="宋体"/>
          <w:b w:val="0"/>
          <w:sz w:val="22"/>
        </w:rPr>
        <w:t>市场中的产品类型、审美表达、消费人群与传播方式呈现出哪些特点？</w:t>
      </w:r>
    </w:p>
    <w:p>
      <w:pPr>
        <w:pStyle w:val="ListNumber"/>
        <w:spacing w:after="80" w:line="290" w:lineRule="auto"/>
      </w:pPr>
      <w:r>
        <w:rPr>
          <w:rFonts w:ascii="宋体" w:hAnsi="宋体" w:eastAsia="宋体"/>
          <w:b w:val="0"/>
          <w:sz w:val="22"/>
        </w:rPr>
        <w:t>青年团队可以怎样以尊重史实与工艺的方式，让陶琉文化在数字媒介中被更好地理解？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2E74B5"/>
          <w:sz w:val="32"/>
        </w:rPr>
        <w:t>三、调研内容与方法</w:t>
      </w:r>
    </w:p>
    <w:p>
      <w:pPr>
        <w:spacing w:before="200" w:after="100"/>
      </w:pPr>
      <w:r>
        <w:rPr>
          <w:rFonts w:ascii="微软雅黑" w:hAnsi="微软雅黑" w:eastAsia="微软雅黑"/>
          <w:b/>
          <w:color w:val="1F4D78"/>
          <w:sz w:val="24"/>
        </w:rPr>
        <w:t>（一）点位一：博山琉璃市场</w:t>
      </w:r>
    </w:p>
    <w:p>
      <w:pPr>
        <w:spacing w:after="160" w:line="300" w:lineRule="auto"/>
        <w:jc w:val="both"/>
      </w:pPr>
      <w:r>
        <w:rPr>
          <w:rFonts w:ascii="宋体" w:hAnsi="宋体" w:eastAsia="宋体"/>
          <w:b w:val="0"/>
          <w:sz w:val="22"/>
        </w:rPr>
        <w:t>重点观察产品品类与价格区间、传统工艺与现代设计的结合、商户的陈列与讲解方式、消费者关注点以及适合公开传播的故事线索。经受访者同意后，对商户或从业者开展简短访谈，记录其从业经历、代表性工艺与对市场变化的感受。</w:t>
      </w:r>
    </w:p>
    <w:p>
      <w:pPr>
        <w:spacing w:before="200" w:after="100"/>
      </w:pPr>
      <w:r>
        <w:rPr>
          <w:rFonts w:ascii="微软雅黑" w:hAnsi="微软雅黑" w:eastAsia="微软雅黑"/>
          <w:b/>
          <w:color w:val="1F4D78"/>
          <w:sz w:val="24"/>
        </w:rPr>
        <w:t>（二）点位二：淄博陶瓷琉璃博物馆</w:t>
      </w:r>
    </w:p>
    <w:p>
      <w:pPr>
        <w:spacing w:after="160" w:line="300" w:lineRule="auto"/>
        <w:jc w:val="both"/>
      </w:pPr>
      <w:r>
        <w:rPr>
          <w:rFonts w:ascii="宋体" w:hAnsi="宋体" w:eastAsia="宋体"/>
          <w:b w:val="0"/>
          <w:sz w:val="22"/>
        </w:rPr>
        <w:t>重点梳理展陈中的历史线索、代表性器物、制作技艺与文化符号；通过展签、讲解与现场观察理解陶与琉的差异及关联。团队将优先记录可公开引用的展览信息，并在后续内容中标明来源与拍摄说明。</w:t>
      </w:r>
    </w:p>
    <w:p>
      <w:pPr>
        <w:spacing w:before="200" w:after="100"/>
      </w:pPr>
      <w:r>
        <w:rPr>
          <w:rFonts w:ascii="微软雅黑" w:hAnsi="微软雅黑" w:eastAsia="微软雅黑"/>
          <w:b/>
          <w:color w:val="1F4D78"/>
          <w:sz w:val="24"/>
        </w:rPr>
        <w:t>（三）调研方法</w:t>
      </w:r>
    </w:p>
    <w:p>
      <w:pPr>
        <w:pStyle w:val="ListBullet"/>
        <w:spacing w:after="80" w:line="290" w:lineRule="auto"/>
      </w:pPr>
      <w:r>
        <w:rPr>
          <w:rFonts w:ascii="宋体" w:hAnsi="宋体" w:eastAsia="宋体"/>
          <w:b w:val="0"/>
          <w:sz w:val="22"/>
        </w:rPr>
        <w:t>观察记录：使用统一观察表，记录时间、点位、对象、现象与初步思考。</w:t>
      </w:r>
    </w:p>
    <w:p>
      <w:pPr>
        <w:pStyle w:val="ListBullet"/>
        <w:spacing w:after="80" w:line="290" w:lineRule="auto"/>
      </w:pPr>
      <w:r>
        <w:rPr>
          <w:rFonts w:ascii="宋体" w:hAnsi="宋体" w:eastAsia="宋体"/>
          <w:b w:val="0"/>
          <w:sz w:val="22"/>
        </w:rPr>
        <w:t>半结构化访谈：围绕“工艺记忆、产品变化、受众理解、传播建议”设置问题，在征得同意后进行文字或录音记录。</w:t>
      </w:r>
    </w:p>
    <w:p>
      <w:pPr>
        <w:pStyle w:val="ListBullet"/>
        <w:spacing w:after="80" w:line="290" w:lineRule="auto"/>
      </w:pPr>
      <w:r>
        <w:rPr>
          <w:rFonts w:ascii="宋体" w:hAnsi="宋体" w:eastAsia="宋体"/>
          <w:b w:val="0"/>
          <w:sz w:val="22"/>
        </w:rPr>
        <w:t>影像采集：以环境、器物细节、展陈信息和团队调研过程为主；涉及人物肖像、店铺内部或不可拍摄展品时，先获得许可。</w:t>
      </w:r>
    </w:p>
    <w:p>
      <w:pPr>
        <w:pStyle w:val="ListBullet"/>
        <w:spacing w:after="80" w:line="290" w:lineRule="auto"/>
      </w:pPr>
      <w:r>
        <w:rPr>
          <w:rFonts w:ascii="宋体" w:hAnsi="宋体" w:eastAsia="宋体"/>
          <w:b w:val="0"/>
          <w:sz w:val="22"/>
        </w:rPr>
        <w:t>资料互证：将现场信息与博物馆公开资料、权威媒体及访谈记录相互核对，避免以个别个案替代整体结论。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2E74B5"/>
          <w:sz w:val="32"/>
        </w:rPr>
        <w:t>四、实施安排与成员分工</w:t>
      </w:r>
    </w:p>
    <w:p>
      <w:pPr>
        <w:spacing w:before="200" w:after="100"/>
      </w:pPr>
      <w:r>
        <w:rPr>
          <w:rFonts w:ascii="微软雅黑" w:hAnsi="微软雅黑" w:eastAsia="微软雅黑"/>
          <w:b/>
          <w:color w:val="1F4D78"/>
          <w:sz w:val="24"/>
        </w:rPr>
        <w:t>（一）实施进度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阶段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时间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F4D78"/>
                <w:sz w:val="21"/>
              </w:rPr>
              <w:t>主要任务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  <w:t>前期准备</w:t>
            </w:r>
          </w:p>
        </w:tc>
        <w:tc>
          <w:tcPr>
            <w:tcW w:type="dxa" w:w="3000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  <w:t>出发前1—2周</w:t>
            </w:r>
          </w:p>
        </w:tc>
        <w:tc>
          <w:tcPr>
            <w:tcW w:type="dxa" w:w="4560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  <w:t>查阅基础资料；联系点位；明确采访提纲、拍摄规范与安全要求；完成任务分配。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  <w:t>实地调研</w:t>
            </w:r>
          </w:p>
        </w:tc>
        <w:tc>
          <w:tcPr>
            <w:tcW w:type="dxa" w:w="3000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  <w:t>暑期集中开展</w:t>
            </w:r>
          </w:p>
        </w:tc>
        <w:tc>
          <w:tcPr>
            <w:tcW w:type="dxa" w:w="4560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  <w:t>走访博山琉璃市场和淄博陶瓷琉璃博物馆；完成观察、访谈与影像采集；每日整理素材。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  <w:t>整理分析</w:t>
            </w:r>
          </w:p>
        </w:tc>
        <w:tc>
          <w:tcPr>
            <w:tcW w:type="dxa" w:w="3000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  <w:t>调研结束后1周</w:t>
            </w:r>
          </w:p>
        </w:tc>
        <w:tc>
          <w:tcPr>
            <w:tcW w:type="dxa" w:w="4560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  <w:t>整理笔记、图片与录音；核对事实；筛选可公开使用的素材；形成内容框架。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  <w:t>成果制作</w:t>
            </w:r>
          </w:p>
        </w:tc>
        <w:tc>
          <w:tcPr>
            <w:tcW w:type="dxa" w:w="3000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  <w:t>调研结束后2—3周</w:t>
            </w:r>
          </w:p>
        </w:tc>
        <w:tc>
          <w:tcPr>
            <w:tcW w:type="dxa" w:w="4560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  <w:t>完成公众号推送、专题网页和调研简报；内部交叉校对后发布。</w:t>
            </w:r>
          </w:p>
        </w:tc>
      </w:tr>
    </w:tbl>
    <w:p>
      <w:pPr>
        <w:spacing w:before="200" w:after="100"/>
      </w:pPr>
      <w:r>
        <w:rPr>
          <w:rFonts w:ascii="微软雅黑" w:hAnsi="微软雅黑" w:eastAsia="微软雅黑"/>
          <w:b/>
          <w:color w:val="1F4D78"/>
          <w:sz w:val="24"/>
        </w:rPr>
        <w:t>（二）建议分工</w:t>
      </w:r>
    </w:p>
    <w:p>
      <w:pPr>
        <w:pStyle w:val="ListBullet"/>
        <w:spacing w:after="80" w:line="290" w:lineRule="auto"/>
      </w:pPr>
      <w:r>
        <w:rPr>
          <w:rFonts w:ascii="宋体" w:hAnsi="宋体" w:eastAsia="宋体"/>
          <w:b w:val="0"/>
          <w:sz w:val="22"/>
        </w:rPr>
        <w:t>调研统筹：对接点位、编排行程、维护研究问题与每日复盘。</w:t>
      </w:r>
    </w:p>
    <w:p>
      <w:pPr>
        <w:pStyle w:val="ListBullet"/>
        <w:spacing w:after="80" w:line="290" w:lineRule="auto"/>
      </w:pPr>
      <w:r>
        <w:rPr>
          <w:rFonts w:ascii="宋体" w:hAnsi="宋体" w:eastAsia="宋体"/>
          <w:b w:val="0"/>
          <w:sz w:val="22"/>
        </w:rPr>
        <w:t>访谈记录：准备提纲、记录访谈要点、整理授权情况与引用来源。</w:t>
      </w:r>
    </w:p>
    <w:p>
      <w:pPr>
        <w:pStyle w:val="ListBullet"/>
        <w:spacing w:after="80" w:line="290" w:lineRule="auto"/>
      </w:pPr>
      <w:r>
        <w:rPr>
          <w:rFonts w:ascii="宋体" w:hAnsi="宋体" w:eastAsia="宋体"/>
          <w:b w:val="0"/>
          <w:sz w:val="22"/>
        </w:rPr>
        <w:t>影像采集：负责照片、短视频与素材编号，落实拍摄许可和备份。</w:t>
      </w:r>
    </w:p>
    <w:p>
      <w:pPr>
        <w:pStyle w:val="ListBullet"/>
        <w:spacing w:after="80" w:line="290" w:lineRule="auto"/>
      </w:pPr>
      <w:r>
        <w:rPr>
          <w:rFonts w:ascii="宋体" w:hAnsi="宋体" w:eastAsia="宋体"/>
          <w:b w:val="0"/>
          <w:sz w:val="22"/>
        </w:rPr>
        <w:t>内容编辑：撰写推文和网页文案，进行事实核查、版式设计与发布。</w:t>
      </w:r>
    </w:p>
    <w:p>
      <w:pPr>
        <w:pStyle w:val="ListBullet"/>
        <w:spacing w:after="80" w:line="290" w:lineRule="auto"/>
      </w:pPr>
      <w:r>
        <w:rPr>
          <w:rFonts w:ascii="宋体" w:hAnsi="宋体" w:eastAsia="宋体"/>
          <w:b w:val="0"/>
          <w:sz w:val="22"/>
        </w:rPr>
        <w:t>安全与后勤：负责集合、交通、物资、应急联络与安全提醒。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2E74B5"/>
          <w:sz w:val="32"/>
        </w:rPr>
        <w:t>五、成果设计与传播方案</w:t>
      </w:r>
    </w:p>
    <w:p>
      <w:pPr>
        <w:spacing w:before="200" w:after="100"/>
      </w:pPr>
      <w:r>
        <w:rPr>
          <w:rFonts w:ascii="微软雅黑" w:hAnsi="微软雅黑" w:eastAsia="微软雅黑"/>
          <w:b/>
          <w:color w:val="1F4D78"/>
          <w:sz w:val="24"/>
        </w:rPr>
        <w:t>（一）微信公众号推送</w:t>
      </w:r>
    </w:p>
    <w:p>
      <w:pPr>
        <w:spacing w:after="160" w:line="300" w:lineRule="auto"/>
        <w:jc w:val="both"/>
      </w:pPr>
      <w:r>
        <w:rPr>
          <w:rFonts w:ascii="宋体" w:hAnsi="宋体" w:eastAsia="宋体"/>
          <w:b w:val="0"/>
          <w:sz w:val="22"/>
        </w:rPr>
        <w:t>拟以“从展柜到街市：我们在淄博重新认识陶与琉”为主题，采用“调研缘起—博物馆中的工艺脉络—市场中的当代样态—青年视角的观察与倡议”的结构，配以经授权或可公开使用的图片、信息图和现场记录。内容发布前将对史实、工艺名称、图片来源及人物表述进行复核。</w:t>
      </w:r>
    </w:p>
    <w:p>
      <w:pPr>
        <w:spacing w:before="200" w:after="100"/>
      </w:pPr>
      <w:r>
        <w:rPr>
          <w:rFonts w:ascii="微软雅黑" w:hAnsi="微软雅黑" w:eastAsia="微软雅黑"/>
          <w:b/>
          <w:color w:val="1F4D78"/>
          <w:sz w:val="24"/>
        </w:rPr>
        <w:t>（二）专题网页</w:t>
      </w:r>
    </w:p>
    <w:p>
      <w:pPr>
        <w:spacing w:after="160" w:line="300" w:lineRule="auto"/>
        <w:jc w:val="both"/>
      </w:pPr>
      <w:r>
        <w:rPr>
          <w:rFonts w:ascii="宋体" w:hAnsi="宋体" w:eastAsia="宋体"/>
          <w:b w:val="0"/>
          <w:sz w:val="22"/>
        </w:rPr>
        <w:t>拟制作轻量化专题网页，设置“走进点位”“器物与工艺”“市场观察”“人物与故事”“调研手记”五个模块。网页以信息整合与阅读体验为重点，呈现经核实的图文、短视频与互动地图（如适用），并在页面中清晰标注素材来源、拍摄许可与版权说明。</w:t>
      </w:r>
    </w:p>
    <w:p>
      <w:pPr>
        <w:spacing w:before="200" w:after="100"/>
      </w:pPr>
      <w:r>
        <w:rPr>
          <w:rFonts w:ascii="微软雅黑" w:hAnsi="微软雅黑" w:eastAsia="微软雅黑"/>
          <w:b/>
          <w:color w:val="1F4D78"/>
          <w:sz w:val="24"/>
        </w:rPr>
        <w:t>（三）过程性成果</w:t>
      </w:r>
    </w:p>
    <w:p>
      <w:pPr>
        <w:pStyle w:val="ListBullet"/>
        <w:spacing w:after="80" w:line="290" w:lineRule="auto"/>
      </w:pPr>
      <w:r>
        <w:rPr>
          <w:rFonts w:ascii="宋体" w:hAnsi="宋体" w:eastAsia="宋体"/>
          <w:b w:val="0"/>
          <w:sz w:val="22"/>
        </w:rPr>
        <w:t>田野观察表、访谈纪要、影像素材清单和每日调研日志。</w:t>
      </w:r>
    </w:p>
    <w:p>
      <w:pPr>
        <w:pStyle w:val="ListBullet"/>
        <w:spacing w:after="80" w:line="290" w:lineRule="auto"/>
      </w:pPr>
      <w:r>
        <w:rPr>
          <w:rFonts w:ascii="宋体" w:hAnsi="宋体" w:eastAsia="宋体"/>
          <w:b w:val="0"/>
          <w:sz w:val="22"/>
        </w:rPr>
        <w:t>一份实践调研简报，概括发现、局限与后续传播建议。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2E74B5"/>
          <w:sz w:val="32"/>
        </w:rPr>
        <w:t>六、安全、伦理与风险预案</w:t>
      </w:r>
    </w:p>
    <w:p>
      <w:pPr>
        <w:spacing w:before="200" w:after="100"/>
      </w:pPr>
      <w:r>
        <w:rPr>
          <w:rFonts w:ascii="微软雅黑" w:hAnsi="微软雅黑" w:eastAsia="微软雅黑"/>
          <w:b/>
          <w:color w:val="1F4D78"/>
          <w:sz w:val="24"/>
        </w:rPr>
        <w:t>（一）安全保障</w:t>
      </w:r>
    </w:p>
    <w:p>
      <w:pPr>
        <w:spacing w:after="160" w:line="300" w:lineRule="auto"/>
        <w:jc w:val="both"/>
      </w:pPr>
      <w:r>
        <w:rPr>
          <w:rFonts w:ascii="宋体" w:hAnsi="宋体" w:eastAsia="宋体"/>
          <w:b w:val="0"/>
          <w:sz w:val="22"/>
        </w:rPr>
        <w:t>出行前完成成员报备，建立紧急联络群，明确集合时间与交通方案；实地调研坚持结伴行动，不进入未开放或存在安全隐患的区域。若接触工艺展示、热加工设备或易碎展品，严格遵守场地规定，不擅自操作或触碰。遇高温、暴雨、交通延误等情况，及时调整或终止外勤安排。</w:t>
      </w:r>
    </w:p>
    <w:p>
      <w:pPr>
        <w:spacing w:before="200" w:after="100"/>
      </w:pPr>
      <w:r>
        <w:rPr>
          <w:rFonts w:ascii="微软雅黑" w:hAnsi="微软雅黑" w:eastAsia="微软雅黑"/>
          <w:b/>
          <w:color w:val="1F4D78"/>
          <w:sz w:val="24"/>
        </w:rPr>
        <w:t>（二）调研伦理与版权</w:t>
      </w:r>
    </w:p>
    <w:p>
      <w:pPr>
        <w:spacing w:after="160" w:line="300" w:lineRule="auto"/>
        <w:jc w:val="both"/>
      </w:pPr>
      <w:r>
        <w:rPr>
          <w:rFonts w:ascii="宋体" w:hAnsi="宋体" w:eastAsia="宋体"/>
          <w:b w:val="0"/>
          <w:sz w:val="22"/>
        </w:rPr>
        <w:t>访谈、人物拍摄和店内拍摄均以知情同意为前提；受访者可拒绝回答或要求不公开相关信息。团队不将未经允许的录音、肖像、商业信息或内部空间用于公开传播。对博物馆展签、公开资料和他人图片，依据使用规范标注来源；对团队原创内容保留原始素材与授权记录。</w:t>
      </w:r>
    </w:p>
    <w:p>
      <w:pPr>
        <w:spacing w:before="200" w:after="100"/>
      </w:pPr>
      <w:r>
        <w:rPr>
          <w:rFonts w:ascii="微软雅黑" w:hAnsi="微软雅黑" w:eastAsia="微软雅黑"/>
          <w:b/>
          <w:color w:val="1F4D78"/>
          <w:sz w:val="24"/>
        </w:rPr>
        <w:t>（三）主要风险与应对</w:t>
      </w:r>
    </w:p>
    <w:p>
      <w:pPr>
        <w:pStyle w:val="ListBullet"/>
        <w:spacing w:after="80" w:line="290" w:lineRule="auto"/>
      </w:pPr>
      <w:r>
        <w:rPr>
          <w:rFonts w:ascii="宋体" w:hAnsi="宋体" w:eastAsia="宋体"/>
          <w:b w:val="0"/>
          <w:sz w:val="22"/>
        </w:rPr>
        <w:t>点位临时调整或受访者时间冲突：提前预约，准备备选采访对象和可替代观察任务。</w:t>
      </w:r>
    </w:p>
    <w:p>
      <w:pPr>
        <w:pStyle w:val="ListBullet"/>
        <w:spacing w:after="80" w:line="290" w:lineRule="auto"/>
      </w:pPr>
      <w:r>
        <w:rPr>
          <w:rFonts w:ascii="宋体" w:hAnsi="宋体" w:eastAsia="宋体"/>
          <w:b w:val="0"/>
          <w:sz w:val="22"/>
        </w:rPr>
        <w:t>素材不足或信息不准确：实行“当天备份、集中复核、交叉校对”，必要时补访或删除存疑表述。</w:t>
      </w:r>
    </w:p>
    <w:p>
      <w:pPr>
        <w:pStyle w:val="ListBullet"/>
        <w:spacing w:after="80" w:line="290" w:lineRule="auto"/>
      </w:pPr>
      <w:r>
        <w:rPr>
          <w:rFonts w:ascii="宋体" w:hAnsi="宋体" w:eastAsia="宋体"/>
          <w:b w:val="0"/>
          <w:sz w:val="22"/>
        </w:rPr>
        <w:t>网页与推文制作延期：采用模块化分工，先完成核心文字与图片，再迭代交互和视觉细节。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2E74B5"/>
          <w:sz w:val="32"/>
        </w:rPr>
        <w:t>七、预期成效</w:t>
      </w:r>
    </w:p>
    <w:p>
      <w:pPr>
        <w:spacing w:after="160" w:line="300" w:lineRule="auto"/>
        <w:jc w:val="both"/>
      </w:pPr>
      <w:r>
        <w:rPr>
          <w:rFonts w:ascii="宋体" w:hAnsi="宋体" w:eastAsia="宋体"/>
          <w:b w:val="0"/>
          <w:sz w:val="22"/>
        </w:rPr>
        <w:t>项目将形成一套基于实地观察的陶琉文化数字叙事成果，使团队成员在实践中提升资料甄别、访谈沟通、影像记录与公共表达能力；同时以青年可感知的方式，为淄博陶瓷琉璃文化的理解与传播提供一份真实、克制、可分享的记录。</w:t>
      </w:r>
    </w:p>
    <w:p/>
    <w:p>
      <w:pPr>
        <w:spacing w:before="200"/>
        <w:jc w:val="right"/>
      </w:pPr>
      <w:r>
        <w:rPr>
          <w:rFonts w:ascii="宋体" w:hAnsi="宋体" w:eastAsia="宋体"/>
          <w:b w:val="0"/>
          <w:sz w:val="22"/>
        </w:rPr>
        <w:t>项目团队：____________________</w:t>
      </w:r>
    </w:p>
    <w:p>
      <w:pPr>
        <w:jc w:val="right"/>
      </w:pPr>
      <w:r>
        <w:rPr>
          <w:rFonts w:ascii="宋体" w:hAnsi="宋体" w:eastAsia="宋体"/>
          <w:b w:val="0"/>
          <w:sz w:val="22"/>
        </w:rPr>
        <w:t>日期：______年____月____日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宋体" w:hAnsi="宋体" w:eastAsia="宋体"/>
        <w:sz w:val="18"/>
      </w:rPr>
      <w:t xml:space="preserve">第 </w:t>
    </w:r>
    <w:fldSimple w:instr="PAGE"/>
    <w:r>
      <w:rPr>
        <w:rFonts w:ascii="宋体" w:hAnsi="宋体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