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339DB">
      <w:pPr>
        <w:pStyle w:val="7"/>
        <w:numPr>
          <w:ilvl w:val="0"/>
          <w:numId w:val="1"/>
        </w:numPr>
        <w:ind w:firstLineChars="0"/>
      </w:pPr>
      <w:r>
        <w:t>原理题：</w:t>
      </w:r>
    </w:p>
    <w:p w14:paraId="1B6823A9">
      <w:pPr>
        <w:numPr>
          <w:ilvl w:val="0"/>
          <w:numId w:val="2"/>
        </w:numPr>
        <w:ind w:firstLine="420" w:firstLineChars="200"/>
      </w:pPr>
      <w:r>
        <w:rPr>
          <w:rFonts w:hint="eastAsia"/>
        </w:rPr>
        <w:t>.</w:t>
      </w:r>
      <w:r>
        <w:t>在材料力学中，刚度和强度的定义是什么，扭转和弯曲的定义又是什么</w:t>
      </w:r>
      <w:r>
        <w:rPr>
          <w:rFonts w:hint="eastAsia"/>
        </w:rPr>
        <w:t>，</w:t>
      </w:r>
      <w:r>
        <w:t>为什么扭转刚度是车架最重要的性能指标</w:t>
      </w:r>
    </w:p>
    <w:p w14:paraId="77E73F0D">
      <w:pPr>
        <w:numPr>
          <w:numId w:val="0"/>
        </w:numPr>
        <w:ind w:firstLine="420" w:firstLineChars="0"/>
        <w:rPr>
          <w:rFonts w:hint="default" w:eastAsia="宋体"/>
          <w:b w:val="0"/>
          <w:bCs w:val="0"/>
          <w:sz w:val="21"/>
          <w:szCs w:val="21"/>
          <w:u w:val="none"/>
          <w:lang w:val="en-US" w:eastAsia="zh-CN"/>
        </w:rPr>
      </w:pPr>
      <w:r>
        <w:rPr>
          <w:rFonts w:ascii="Arial" w:hAnsi="Arial" w:eastAsia="宋体" w:cs="Arial"/>
          <w:b w:val="0"/>
          <w:bCs w:val="0"/>
          <w:i w:val="0"/>
          <w:iCs w:val="0"/>
          <w:caps w:val="0"/>
          <w:color w:val="000000" w:themeColor="text1"/>
          <w:spacing w:val="0"/>
          <w:sz w:val="21"/>
          <w:szCs w:val="21"/>
          <w:u w:val="none"/>
          <w:shd w:val="clear" w:fill="F8F4F1"/>
          <w14:textFill>
            <w14:solidFill>
              <w14:schemeClr w14:val="tx1"/>
            </w14:solidFill>
          </w14:textFill>
        </w:rPr>
        <w:t>刚度</w:t>
      </w:r>
      <w:r>
        <w:rPr>
          <w:rFonts w:hint="default" w:ascii="Arial" w:hAnsi="Arial" w:eastAsia="宋体" w:cs="Arial"/>
          <w:b w:val="0"/>
          <w:bCs w:val="0"/>
          <w:i w:val="0"/>
          <w:iCs w:val="0"/>
          <w:caps w:val="0"/>
          <w:color w:val="000000" w:themeColor="text1"/>
          <w:spacing w:val="0"/>
          <w:sz w:val="21"/>
          <w:szCs w:val="21"/>
          <w:u w:val="none"/>
          <w:shd w:val="clear" w:fill="F8F4F1"/>
          <w14:textFill>
            <w14:solidFill>
              <w14:schemeClr w14:val="tx1"/>
            </w14:solidFill>
          </w14:textFill>
        </w:rPr>
        <w:t>是指材料或结构抵抗弹性变形的能力。</w:t>
      </w:r>
      <w:r>
        <w:rPr>
          <w:rFonts w:ascii="Arial" w:hAnsi="Arial" w:eastAsia="宋体" w:cs="Arial"/>
          <w:b w:val="0"/>
          <w:bCs w:val="0"/>
          <w:i w:val="0"/>
          <w:iCs w:val="0"/>
          <w:caps w:val="0"/>
          <w:color w:val="000000" w:themeColor="text1"/>
          <w:spacing w:val="0"/>
          <w:sz w:val="21"/>
          <w:szCs w:val="21"/>
          <w:u w:val="none"/>
          <w:shd w:val="clear" w:fill="F8F4F1"/>
          <w14:textFill>
            <w14:solidFill>
              <w14:schemeClr w14:val="tx1"/>
            </w14:solidFill>
          </w14:textFill>
        </w:rPr>
        <w:t>强度</w:t>
      </w:r>
      <w:r>
        <w:rPr>
          <w:rFonts w:hint="default" w:ascii="Arial" w:hAnsi="Arial" w:eastAsia="宋体" w:cs="Arial"/>
          <w:b w:val="0"/>
          <w:bCs w:val="0"/>
          <w:i w:val="0"/>
          <w:iCs w:val="0"/>
          <w:caps w:val="0"/>
          <w:color w:val="000000" w:themeColor="text1"/>
          <w:spacing w:val="0"/>
          <w:sz w:val="21"/>
          <w:szCs w:val="21"/>
          <w:u w:val="none"/>
          <w:shd w:val="clear" w:fill="F8F4F1"/>
          <w14:textFill>
            <w14:solidFill>
              <w14:schemeClr w14:val="tx1"/>
            </w14:solidFill>
          </w14:textFill>
        </w:rPr>
        <w:t>是指材料在承受外力时，能够抵抗破坏的能力。</w:t>
      </w:r>
      <w:r>
        <w:rPr>
          <w:rStyle w:val="6"/>
          <w:rFonts w:ascii="Arial" w:hAnsi="Arial" w:eastAsia="宋体" w:cs="Arial"/>
          <w:b w:val="0"/>
          <w:bCs w:val="0"/>
          <w:i w:val="0"/>
          <w:iCs w:val="0"/>
          <w:caps w:val="0"/>
          <w:color w:val="111111"/>
          <w:spacing w:val="0"/>
          <w:sz w:val="21"/>
          <w:szCs w:val="21"/>
          <w:u w:val="none"/>
        </w:rPr>
        <w:t>弯曲通常是指材料的一个部分受到外力作用，导致该部分发生形变的过程。 而扭转是指材料整体在一个点处受到外力扭矩作用，导致整体发生旋转的过程</w:t>
      </w:r>
      <w:r>
        <w:rPr>
          <w:rFonts w:hint="default" w:ascii="Arial" w:hAnsi="Arial" w:eastAsia="宋体" w:cs="Arial"/>
          <w:b w:val="0"/>
          <w:bCs w:val="0"/>
          <w:i w:val="0"/>
          <w:iCs w:val="0"/>
          <w:caps w:val="0"/>
          <w:color w:val="111111"/>
          <w:spacing w:val="0"/>
          <w:sz w:val="21"/>
          <w:szCs w:val="21"/>
          <w:u w:val="none"/>
          <w:shd w:val="clear" w:fill="FFFFFF"/>
        </w:rPr>
        <w:t>。</w:t>
      </w:r>
      <w:r>
        <w:rPr>
          <w:rFonts w:hint="eastAsia" w:ascii="Arial" w:hAnsi="Arial" w:cs="Arial"/>
          <w:b w:val="0"/>
          <w:bCs w:val="0"/>
          <w:i w:val="0"/>
          <w:iCs w:val="0"/>
          <w:caps w:val="0"/>
          <w:color w:val="111111"/>
          <w:spacing w:val="0"/>
          <w:sz w:val="21"/>
          <w:szCs w:val="21"/>
          <w:u w:val="none"/>
          <w:shd w:val="clear" w:fill="FFFFFF"/>
          <w:lang w:val="en-US" w:eastAsia="zh-CN"/>
        </w:rPr>
        <w:t>扭转刚度决定了车架的抗变形和车辆安全性能，因此很重要。</w:t>
      </w:r>
    </w:p>
    <w:p w14:paraId="793CD50F">
      <w:pPr>
        <w:numPr>
          <w:ilvl w:val="0"/>
          <w:numId w:val="2"/>
        </w:numPr>
        <w:ind w:left="0" w:leftChars="0" w:firstLine="420" w:firstLineChars="200"/>
        <w:rPr>
          <w:rFonts w:hint="eastAsia"/>
        </w:rPr>
      </w:pPr>
      <w:r>
        <w:rPr>
          <w:rFonts w:hint="eastAsia"/>
        </w:rPr>
        <w:t>.简述什么是应力，材料力学中的四大主要变形是什么，应力又对应哪种变形</w:t>
      </w:r>
    </w:p>
    <w:p w14:paraId="55EBA832">
      <w:pPr>
        <w:numPr>
          <w:numId w:val="0"/>
        </w:numPr>
        <w:ind w:firstLine="420" w:firstLineChars="0"/>
        <w:rPr>
          <w:rFonts w:hint="default" w:eastAsia="宋体"/>
          <w:lang w:val="en-US" w:eastAsia="zh-CN"/>
        </w:rPr>
      </w:pPr>
      <w:r>
        <w:rPr>
          <w:rFonts w:hint="eastAsia"/>
          <w:lang w:val="en-US" w:eastAsia="zh-CN"/>
        </w:rPr>
        <w:t>构件内部单位面积上的内力，用来衡量内力的分布密集程度。四大主要变形：轴向拉压（正应力）、剪切（切应力）、扭转（切应力）、弯曲（正应力加切应力）。</w:t>
      </w:r>
    </w:p>
    <w:p w14:paraId="5540D216">
      <w:pPr>
        <w:numPr>
          <w:ilvl w:val="0"/>
          <w:numId w:val="2"/>
        </w:numPr>
        <w:ind w:left="0" w:leftChars="0" w:firstLine="420" w:firstLineChars="200"/>
        <w:rPr>
          <w:rFonts w:hint="eastAsia"/>
        </w:rPr>
      </w:pPr>
      <w:r>
        <w:rPr>
          <w:rFonts w:hint="eastAsia"/>
        </w:rPr>
        <w:t>.车架扭转刚度的边际效应是？</w:t>
      </w:r>
    </w:p>
    <w:p w14:paraId="62145D15">
      <w:pPr>
        <w:numPr>
          <w:ilvl w:val="-2"/>
          <w:numId w:val="0"/>
        </w:numPr>
        <w:ind w:firstLine="420" w:firstLineChars="0"/>
        <w:rPr>
          <w:rFonts w:hint="eastAsia"/>
        </w:rPr>
      </w:pPr>
      <w:r>
        <w:rPr>
          <w:rFonts w:hint="eastAsia"/>
        </w:rPr>
        <w:t>当扭转刚度提升至一定水平后，继续增加刚度带来的性能改善（如操控稳定性、变形控制）会逐渐减弱，但所需的成本（材料、重量、工艺）会显著增加，即“投入-性能收益比”持续下降。</w:t>
      </w:r>
    </w:p>
    <w:p w14:paraId="052CDA46">
      <w:pPr>
        <w:pStyle w:val="7"/>
        <w:numPr>
          <w:ilvl w:val="0"/>
          <w:numId w:val="1"/>
        </w:numPr>
        <w:ind w:firstLineChars="0"/>
      </w:pPr>
      <w:r>
        <w:t>设计（规则）题：以下是一副车架简化图</w:t>
      </w:r>
      <w:r>
        <w:rPr>
          <w:rFonts w:hint="eastAsia"/>
        </w:rPr>
        <w:t>，请翻阅规则，找出标注位置（红色部分）的规则要求</w:t>
      </w:r>
    </w:p>
    <w:p w14:paraId="2B9E0247">
      <w:pPr>
        <w:pStyle w:val="7"/>
        <w:ind w:left="420" w:firstLine="0" w:firstLineChars="0"/>
        <w:rPr>
          <w:rFonts w:hint="eastAsia"/>
        </w:rPr>
      </w:pPr>
      <w:r>
        <w:rPr>
          <w:rFonts w:hint="eastAsia"/>
        </w:rPr>
        <w:drawing>
          <wp:inline distT="0" distB="0" distL="0" distR="0">
            <wp:extent cx="2440940" cy="1249680"/>
            <wp:effectExtent l="0" t="0" r="0" b="7620"/>
            <wp:docPr id="9897670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7055" name="图片 4"/>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11578" cy="1286329"/>
                    </a:xfrm>
                    <a:prstGeom prst="rect">
                      <a:avLst/>
                    </a:prstGeom>
                  </pic:spPr>
                </pic:pic>
              </a:graphicData>
            </a:graphic>
          </wp:inline>
        </w:drawing>
      </w:r>
      <w:r>
        <w:rPr>
          <w:rFonts w:hint="eastAsia"/>
        </w:rPr>
        <w:drawing>
          <wp:inline distT="0" distB="0" distL="0" distR="0">
            <wp:extent cx="2469515" cy="1262380"/>
            <wp:effectExtent l="0" t="0" r="6985" b="0"/>
            <wp:docPr id="7661268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26861" name="图片 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31256" cy="1293969"/>
                    </a:xfrm>
                    <a:prstGeom prst="rect">
                      <a:avLst/>
                    </a:prstGeom>
                  </pic:spPr>
                </pic:pic>
              </a:graphicData>
            </a:graphic>
          </wp:inline>
        </w:drawing>
      </w:r>
    </w:p>
    <w:p w14:paraId="454029FE">
      <w:pPr>
        <w:keepNext w:val="0"/>
        <w:keepLines w:val="0"/>
        <w:widowControl/>
        <w:suppressLineNumbers w:val="0"/>
        <w:jc w:val="left"/>
      </w:pPr>
      <w:r>
        <w:rPr>
          <w:rFonts w:ascii="TimesNewRomanPS-BoldMT" w:hAnsi="TimesNewRomanPS-BoldMT" w:eastAsia="TimesNewRomanPS-BoldMT" w:cs="TimesNewRomanPS-BoldMT"/>
          <w:b/>
          <w:bCs/>
          <w:color w:val="000000"/>
          <w:kern w:val="0"/>
          <w:sz w:val="21"/>
          <w:szCs w:val="21"/>
          <w:lang w:val="en-US" w:eastAsia="zh-CN" w:bidi="ar"/>
        </w:rPr>
        <w:t xml:space="preserve">3.10 </w:t>
      </w:r>
      <w:r>
        <w:rPr>
          <w:rFonts w:hint="eastAsia" w:ascii="宋体" w:hAnsi="宋体" w:eastAsia="宋体" w:cs="宋体"/>
          <w:b/>
          <w:bCs/>
          <w:color w:val="000000"/>
          <w:kern w:val="0"/>
          <w:sz w:val="21"/>
          <w:szCs w:val="21"/>
          <w:lang w:val="en-US" w:eastAsia="zh-CN" w:bidi="ar"/>
        </w:rPr>
        <w:t xml:space="preserve">主环和前环 </w:t>
      </w:r>
      <w:r>
        <w:rPr>
          <w:rFonts w:hint="default" w:ascii="TimesNewRomanPS-BoldMT" w:hAnsi="TimesNewRomanPS-BoldMT" w:eastAsia="TimesNewRomanPS-BoldMT" w:cs="TimesNewRomanPS-BoldMT"/>
          <w:b/>
          <w:bCs/>
          <w:color w:val="000000"/>
          <w:kern w:val="0"/>
          <w:sz w:val="21"/>
          <w:szCs w:val="21"/>
          <w:lang w:val="en-US" w:eastAsia="zh-CN" w:bidi="ar"/>
        </w:rPr>
        <w:t xml:space="preserve">– </w:t>
      </w:r>
      <w:r>
        <w:rPr>
          <w:rFonts w:hint="eastAsia" w:ascii="宋体" w:hAnsi="宋体" w:eastAsia="宋体" w:cs="宋体"/>
          <w:b/>
          <w:bCs/>
          <w:color w:val="000000"/>
          <w:kern w:val="0"/>
          <w:sz w:val="21"/>
          <w:szCs w:val="21"/>
          <w:lang w:val="en-US" w:eastAsia="zh-CN" w:bidi="ar"/>
        </w:rPr>
        <w:t xml:space="preserve">常规要求 </w:t>
      </w:r>
    </w:p>
    <w:p w14:paraId="2ADE6F37">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3.10.1 </w:t>
      </w:r>
      <w:r>
        <w:rPr>
          <w:rFonts w:hint="eastAsia" w:ascii="宋体" w:hAnsi="宋体" w:eastAsia="宋体" w:cs="宋体"/>
          <w:color w:val="000000"/>
          <w:kern w:val="0"/>
          <w:sz w:val="21"/>
          <w:szCs w:val="21"/>
          <w:lang w:val="en-US" w:eastAsia="zh-CN" w:bidi="ar"/>
        </w:rPr>
        <w:t xml:space="preserve">前环和主环必须采用正确的三角结构安全可靠地与主体结构连接。 </w:t>
      </w:r>
    </w:p>
    <w:p w14:paraId="209DFD9A">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3.10.2 </w:t>
      </w:r>
      <w:r>
        <w:rPr>
          <w:rFonts w:hint="eastAsia" w:ascii="宋体" w:hAnsi="宋体" w:eastAsia="宋体" w:cs="宋体"/>
          <w:color w:val="000000"/>
          <w:kern w:val="0"/>
          <w:sz w:val="21"/>
          <w:szCs w:val="21"/>
          <w:lang w:val="en-US" w:eastAsia="zh-CN" w:bidi="ar"/>
        </w:rPr>
        <w:t xml:space="preserve">当赛车发生翻车事故时，车手的头部和手部不能与地面接触。 </w:t>
      </w:r>
    </w:p>
    <w:p w14:paraId="365728B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3.10.3 </w:t>
      </w:r>
      <w:r>
        <w:rPr>
          <w:rFonts w:hint="eastAsia" w:ascii="宋体" w:hAnsi="宋体" w:eastAsia="宋体" w:cs="宋体"/>
          <w:color w:val="000000"/>
          <w:kern w:val="0"/>
          <w:sz w:val="21"/>
          <w:szCs w:val="21"/>
          <w:lang w:val="en-US" w:eastAsia="zh-CN" w:bidi="ar"/>
        </w:rPr>
        <w:t xml:space="preserve">车架必须包括图 </w:t>
      </w:r>
      <w:r>
        <w:rPr>
          <w:rFonts w:hint="default" w:ascii="Times New Roman" w:hAnsi="Times New Roman" w:eastAsia="宋体" w:cs="Times New Roman"/>
          <w:color w:val="000000"/>
          <w:kern w:val="0"/>
          <w:sz w:val="21"/>
          <w:szCs w:val="21"/>
          <w:lang w:val="en-US" w:eastAsia="zh-CN" w:bidi="ar"/>
        </w:rPr>
        <w:t xml:space="preserve">2.7 </w:t>
      </w:r>
      <w:r>
        <w:rPr>
          <w:rFonts w:hint="eastAsia" w:ascii="宋体" w:hAnsi="宋体" w:eastAsia="宋体" w:cs="宋体"/>
          <w:color w:val="000000"/>
          <w:kern w:val="0"/>
          <w:sz w:val="21"/>
          <w:szCs w:val="21"/>
          <w:lang w:val="en-US" w:eastAsia="zh-CN" w:bidi="ar"/>
        </w:rPr>
        <w:t xml:space="preserve">中显示的一个主环和一个前环。 </w:t>
      </w:r>
    </w:p>
    <w:p w14:paraId="20B0F7F7">
      <w:pPr>
        <w:keepNext w:val="0"/>
        <w:keepLines w:val="0"/>
        <w:widowControl/>
        <w:suppressLineNumbers w:val="0"/>
        <w:jc w:val="left"/>
      </w:pPr>
      <w:r>
        <w:rPr>
          <w:rFonts w:ascii="TimesNewRomanPS-ItalicMT" w:hAnsi="TimesNewRomanPS-ItalicMT" w:eastAsia="TimesNewRomanPS-ItalicMT" w:cs="TimesNewRomanPS-ItalicMT"/>
          <w:i/>
          <w:iCs/>
          <w:color w:val="000000"/>
          <w:kern w:val="0"/>
          <w:sz w:val="21"/>
          <w:szCs w:val="21"/>
          <w:lang w:val="en-US" w:eastAsia="zh-CN" w:bidi="ar"/>
        </w:rPr>
        <w:t xml:space="preserve">3.10.4 </w:t>
      </w:r>
      <w:r>
        <w:rPr>
          <w:rFonts w:hint="eastAsia" w:ascii="宋体" w:hAnsi="宋体" w:eastAsia="宋体" w:cs="宋体"/>
          <w:i/>
          <w:iCs/>
          <w:color w:val="000000"/>
          <w:kern w:val="0"/>
          <w:sz w:val="21"/>
          <w:szCs w:val="21"/>
          <w:lang w:val="en-US" w:eastAsia="zh-CN" w:bidi="ar"/>
        </w:rPr>
        <w:t xml:space="preserve">各防滚架斜撑下方的任何正视或侧视防滚架拐弯处至少满足下列要求之一 </w:t>
      </w:r>
      <w:r>
        <w:rPr>
          <w:rFonts w:hint="default" w:ascii="TimesNewRomanPS-ItalicMT" w:hAnsi="TimesNewRomanPS-ItalicMT" w:eastAsia="TimesNewRomanPS-ItalicMT" w:cs="TimesNewRomanPS-ItalicMT"/>
          <w:i/>
          <w:iCs/>
          <w:color w:val="000000"/>
          <w:kern w:val="0"/>
          <w:sz w:val="21"/>
          <w:szCs w:val="21"/>
          <w:lang w:val="en-US" w:eastAsia="zh-CN" w:bidi="ar"/>
        </w:rPr>
        <w:t xml:space="preserve">: </w:t>
      </w:r>
    </w:p>
    <w:p w14:paraId="11557B55">
      <w:pPr>
        <w:keepNext w:val="0"/>
        <w:keepLines w:val="0"/>
        <w:widowControl/>
        <w:suppressLineNumbers w:val="0"/>
        <w:jc w:val="left"/>
      </w:pPr>
      <w:r>
        <w:rPr>
          <w:rFonts w:hint="default" w:ascii="TimesNewRomanPS-ItalicMT" w:hAnsi="TimesNewRomanPS-ItalicMT" w:eastAsia="TimesNewRomanPS-ItalicMT" w:cs="TimesNewRomanPS-ItalicMT"/>
          <w:i/>
          <w:iCs/>
          <w:color w:val="000000"/>
          <w:kern w:val="0"/>
          <w:sz w:val="21"/>
          <w:szCs w:val="21"/>
          <w:lang w:val="en-US" w:eastAsia="zh-CN" w:bidi="ar"/>
        </w:rPr>
        <w:t xml:space="preserve">a) </w:t>
      </w:r>
      <w:r>
        <w:rPr>
          <w:rFonts w:hint="eastAsia" w:ascii="宋体" w:hAnsi="宋体" w:eastAsia="宋体" w:cs="宋体"/>
          <w:i/>
          <w:iCs/>
          <w:color w:val="000000"/>
          <w:kern w:val="0"/>
          <w:sz w:val="21"/>
          <w:szCs w:val="21"/>
          <w:lang w:val="en-US" w:eastAsia="zh-CN" w:bidi="ar"/>
        </w:rPr>
        <w:t xml:space="preserve">在侧视图节点处为三角结构 ； </w:t>
      </w:r>
    </w:p>
    <w:p w14:paraId="0087B051">
      <w:pPr>
        <w:keepNext w:val="0"/>
        <w:keepLines w:val="0"/>
        <w:widowControl/>
        <w:suppressLineNumbers w:val="0"/>
        <w:jc w:val="left"/>
      </w:pPr>
      <w:r>
        <w:rPr>
          <w:rFonts w:hint="default" w:ascii="TimesNewRomanPS-ItalicMT" w:hAnsi="TimesNewRomanPS-ItalicMT" w:eastAsia="TimesNewRomanPS-ItalicMT" w:cs="TimesNewRomanPS-ItalicMT"/>
          <w:i/>
          <w:iCs/>
          <w:color w:val="000000"/>
          <w:kern w:val="0"/>
          <w:sz w:val="21"/>
          <w:szCs w:val="21"/>
          <w:lang w:val="en-US" w:eastAsia="zh-CN" w:bidi="ar"/>
        </w:rPr>
        <w:t xml:space="preserve">b) </w:t>
      </w:r>
      <w:r>
        <w:rPr>
          <w:rFonts w:hint="eastAsia" w:ascii="宋体" w:hAnsi="宋体" w:eastAsia="宋体" w:cs="宋体"/>
          <w:i/>
          <w:iCs/>
          <w:color w:val="000000"/>
          <w:kern w:val="0"/>
          <w:sz w:val="21"/>
          <w:szCs w:val="21"/>
          <w:lang w:val="en-US" w:eastAsia="zh-CN" w:bidi="ar"/>
        </w:rPr>
        <w:t xml:space="preserve">距离连接点小于 </w:t>
      </w:r>
      <w:r>
        <w:rPr>
          <w:rFonts w:hint="default" w:ascii="TimesNewRomanPS-ItalicMT" w:hAnsi="TimesNewRomanPS-ItalicMT" w:eastAsia="TimesNewRomanPS-ItalicMT" w:cs="TimesNewRomanPS-ItalicMT"/>
          <w:i/>
          <w:iCs/>
          <w:color w:val="000000"/>
          <w:kern w:val="0"/>
          <w:sz w:val="21"/>
          <w:szCs w:val="21"/>
          <w:lang w:val="en-US" w:eastAsia="zh-CN" w:bidi="ar"/>
        </w:rPr>
        <w:t xml:space="preserve">25 </w:t>
      </w:r>
      <w:r>
        <w:rPr>
          <w:rFonts w:hint="eastAsia" w:ascii="宋体" w:hAnsi="宋体" w:eastAsia="宋体" w:cs="宋体"/>
          <w:i/>
          <w:iCs/>
          <w:color w:val="000000"/>
          <w:kern w:val="0"/>
          <w:sz w:val="21"/>
          <w:szCs w:val="21"/>
          <w:lang w:val="en-US" w:eastAsia="zh-CN" w:bidi="ar"/>
        </w:rPr>
        <w:t xml:space="preserve">毫米。见第二章 </w:t>
      </w:r>
      <w:r>
        <w:rPr>
          <w:rFonts w:hint="default" w:ascii="TimesNewRomanPS-ItalicMT" w:hAnsi="TimesNewRomanPS-ItalicMT" w:eastAsia="TimesNewRomanPS-ItalicMT" w:cs="TimesNewRomanPS-ItalicMT"/>
          <w:i/>
          <w:iCs/>
          <w:color w:val="000000"/>
          <w:kern w:val="0"/>
          <w:sz w:val="21"/>
          <w:szCs w:val="21"/>
          <w:lang w:val="en-US" w:eastAsia="zh-CN" w:bidi="ar"/>
        </w:rPr>
        <w:t>3.39</w:t>
      </w:r>
      <w:r>
        <w:rPr>
          <w:rFonts w:hint="eastAsia" w:ascii="宋体" w:hAnsi="宋体" w:eastAsia="宋体" w:cs="宋体"/>
          <w:i/>
          <w:iCs/>
          <w:color w:val="000000"/>
          <w:kern w:val="0"/>
          <w:sz w:val="21"/>
          <w:szCs w:val="21"/>
          <w:lang w:val="en-US" w:eastAsia="zh-CN" w:bidi="ar"/>
        </w:rPr>
        <w:t>，</w:t>
      </w:r>
      <w:r>
        <w:rPr>
          <w:rFonts w:hint="default" w:ascii="TimesNewRomanPS-ItalicMT" w:hAnsi="TimesNewRomanPS-ItalicMT" w:eastAsia="TimesNewRomanPS-ItalicMT" w:cs="TimesNewRomanPS-ItalicMT"/>
          <w:i/>
          <w:iCs/>
          <w:color w:val="000000"/>
          <w:kern w:val="0"/>
          <w:sz w:val="21"/>
          <w:szCs w:val="21"/>
          <w:lang w:val="en-US" w:eastAsia="zh-CN" w:bidi="ar"/>
        </w:rPr>
        <w:t>3.40</w:t>
      </w:r>
      <w:r>
        <w:rPr>
          <w:rFonts w:hint="eastAsia" w:ascii="宋体" w:hAnsi="宋体" w:eastAsia="宋体" w:cs="宋体"/>
          <w:i/>
          <w:iCs/>
          <w:color w:val="000000"/>
          <w:kern w:val="0"/>
          <w:sz w:val="21"/>
          <w:szCs w:val="21"/>
          <w:lang w:val="en-US" w:eastAsia="zh-CN" w:bidi="ar"/>
        </w:rPr>
        <w:t xml:space="preserve">。 </w:t>
      </w:r>
    </w:p>
    <w:p w14:paraId="5683CB7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3.10.5 </w:t>
      </w:r>
      <w:r>
        <w:rPr>
          <w:rFonts w:hint="eastAsia" w:ascii="宋体" w:hAnsi="宋体" w:eastAsia="宋体" w:cs="宋体"/>
          <w:color w:val="000000"/>
          <w:kern w:val="0"/>
          <w:sz w:val="21"/>
          <w:szCs w:val="21"/>
          <w:lang w:val="en-US" w:eastAsia="zh-CN" w:bidi="ar"/>
        </w:rPr>
        <w:t xml:space="preserve">在正常乘坐并系好安全带的情况下，所有车手的头盔和男性第 </w:t>
      </w:r>
      <w:r>
        <w:rPr>
          <w:rFonts w:hint="default" w:ascii="Times New Roman" w:hAnsi="Times New Roman" w:eastAsia="宋体" w:cs="Times New Roman"/>
          <w:color w:val="000000"/>
          <w:kern w:val="0"/>
          <w:sz w:val="21"/>
          <w:szCs w:val="21"/>
          <w:lang w:val="en-US" w:eastAsia="zh-CN" w:bidi="ar"/>
        </w:rPr>
        <w:t xml:space="preserve">95 </w:t>
      </w:r>
      <w:r>
        <w:rPr>
          <w:rFonts w:hint="eastAsia" w:ascii="宋体" w:hAnsi="宋体" w:eastAsia="宋体" w:cs="宋体"/>
          <w:color w:val="000000"/>
          <w:kern w:val="0"/>
          <w:sz w:val="21"/>
          <w:szCs w:val="21"/>
          <w:lang w:val="en-US" w:eastAsia="zh-CN" w:bidi="ar"/>
        </w:rPr>
        <w:t xml:space="preserve">百分位模板的头部必须 </w:t>
      </w:r>
    </w:p>
    <w:p w14:paraId="24CE6217">
      <w:pPr>
        <w:keepNext w:val="0"/>
        <w:keepLines w:val="0"/>
        <w:widowControl/>
        <w:suppressLineNumbers w:val="0"/>
        <w:jc w:val="left"/>
      </w:pPr>
      <w:r>
        <w:rPr>
          <w:rFonts w:hint="eastAsia" w:ascii="宋体" w:hAnsi="宋体" w:eastAsia="宋体" w:cs="宋体"/>
          <w:color w:val="000000"/>
          <w:kern w:val="0"/>
          <w:sz w:val="21"/>
          <w:szCs w:val="21"/>
          <w:lang w:val="en-US" w:eastAsia="zh-CN" w:bidi="ar"/>
        </w:rPr>
        <w:t>符合下列要求：</w:t>
      </w:r>
      <w:r>
        <w:rPr>
          <w:rFonts w:hint="default" w:ascii="Times New Roman" w:hAnsi="Times New Roman" w:eastAsia="宋体" w:cs="Times New Roman"/>
          <w:color w:val="000000"/>
          <w:kern w:val="0"/>
          <w:sz w:val="21"/>
          <w:szCs w:val="21"/>
          <w:lang w:val="en-US" w:eastAsia="zh-CN" w:bidi="ar"/>
        </w:rPr>
        <w:t xml:space="preserve"> </w:t>
      </w:r>
    </w:p>
    <w:p w14:paraId="22F79EA2">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）必须与前环顶端和主环顶端的连线有至少 </w:t>
      </w:r>
      <w:r>
        <w:rPr>
          <w:rFonts w:hint="default" w:ascii="Times New Roman" w:hAnsi="Times New Roman" w:eastAsia="宋体" w:cs="Times New Roman"/>
          <w:color w:val="000000"/>
          <w:kern w:val="0"/>
          <w:sz w:val="21"/>
          <w:szCs w:val="21"/>
          <w:lang w:val="en-US" w:eastAsia="zh-CN" w:bidi="ar"/>
        </w:rPr>
        <w:t xml:space="preserve">50.8mm(2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的距离（图 </w:t>
      </w:r>
      <w:r>
        <w:rPr>
          <w:rFonts w:hint="default" w:ascii="Times New Roman" w:hAnsi="Times New Roman" w:eastAsia="宋体" w:cs="Times New Roman"/>
          <w:color w:val="000000"/>
          <w:kern w:val="0"/>
          <w:sz w:val="21"/>
          <w:szCs w:val="21"/>
          <w:lang w:val="en-US" w:eastAsia="zh-CN" w:bidi="ar"/>
        </w:rPr>
        <w:t>2.7a</w:t>
      </w:r>
      <w:r>
        <w:rPr>
          <w:rFonts w:hint="eastAsia" w:ascii="宋体" w:hAnsi="宋体" w:eastAsia="宋体" w:cs="宋体"/>
          <w:color w:val="000000"/>
          <w:kern w:val="0"/>
          <w:sz w:val="21"/>
          <w:szCs w:val="21"/>
          <w:lang w:val="en-US" w:eastAsia="zh-CN" w:bidi="ar"/>
        </w:rPr>
        <w:t xml:space="preserve">）； </w:t>
      </w:r>
    </w:p>
    <w:p w14:paraId="4387148D">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如果主环斜撑后置，主环顶端和主环斜撑底端的连线与头盔必须至少有 </w:t>
      </w:r>
      <w:r>
        <w:rPr>
          <w:rFonts w:hint="default" w:ascii="Times New Roman" w:hAnsi="Times New Roman" w:eastAsia="宋体" w:cs="Times New Roman"/>
          <w:color w:val="000000"/>
          <w:kern w:val="0"/>
          <w:sz w:val="21"/>
          <w:szCs w:val="21"/>
          <w:lang w:val="en-US" w:eastAsia="zh-CN" w:bidi="ar"/>
        </w:rPr>
        <w:t xml:space="preserve">50.8mm </w:t>
      </w:r>
      <w:r>
        <w:rPr>
          <w:rFonts w:hint="eastAsia" w:ascii="宋体" w:hAnsi="宋体" w:eastAsia="宋体" w:cs="宋体"/>
          <w:color w:val="000000"/>
          <w:kern w:val="0"/>
          <w:sz w:val="21"/>
          <w:szCs w:val="21"/>
          <w:lang w:val="en-US" w:eastAsia="zh-CN" w:bidi="ar"/>
        </w:rPr>
        <w:t xml:space="preserve">的距 </w:t>
      </w:r>
    </w:p>
    <w:p w14:paraId="2C02DA0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离（图 </w:t>
      </w:r>
      <w:r>
        <w:rPr>
          <w:rFonts w:hint="default" w:ascii="Times New Roman" w:hAnsi="Times New Roman" w:eastAsia="宋体" w:cs="Times New Roman"/>
          <w:color w:val="000000"/>
          <w:kern w:val="0"/>
          <w:sz w:val="21"/>
          <w:szCs w:val="21"/>
          <w:lang w:val="en-US" w:eastAsia="zh-CN" w:bidi="ar"/>
        </w:rPr>
        <w:t>2.4a</w:t>
      </w:r>
      <w:r>
        <w:rPr>
          <w:rFonts w:hint="eastAsia" w:ascii="宋体" w:hAnsi="宋体" w:eastAsia="宋体" w:cs="宋体"/>
          <w:color w:val="000000"/>
          <w:kern w:val="0"/>
          <w:sz w:val="21"/>
          <w:szCs w:val="21"/>
          <w:lang w:val="en-US" w:eastAsia="zh-CN" w:bidi="ar"/>
        </w:rPr>
        <w:t xml:space="preserve">）； </w:t>
      </w:r>
    </w:p>
    <w:p w14:paraId="7DBC6A62">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c) </w:t>
      </w:r>
      <w:r>
        <w:rPr>
          <w:rFonts w:hint="eastAsia" w:ascii="宋体" w:hAnsi="宋体" w:eastAsia="宋体" w:cs="宋体"/>
          <w:color w:val="000000"/>
          <w:kern w:val="0"/>
          <w:sz w:val="21"/>
          <w:szCs w:val="21"/>
          <w:lang w:val="en-US" w:eastAsia="zh-CN" w:bidi="ar"/>
        </w:rPr>
        <w:t xml:space="preserve">如果主环斜撑前置，头盔向后方不可以超过主环后平面（图 </w:t>
      </w:r>
      <w:r>
        <w:rPr>
          <w:rFonts w:hint="default" w:ascii="Times New Roman" w:hAnsi="Times New Roman" w:eastAsia="宋体" w:cs="Times New Roman"/>
          <w:color w:val="000000"/>
          <w:kern w:val="0"/>
          <w:sz w:val="21"/>
          <w:szCs w:val="21"/>
          <w:lang w:val="en-US" w:eastAsia="zh-CN" w:bidi="ar"/>
        </w:rPr>
        <w:t>2.7b</w:t>
      </w:r>
      <w:r>
        <w:rPr>
          <w:rFonts w:hint="eastAsia" w:ascii="宋体" w:hAnsi="宋体" w:eastAsia="宋体" w:cs="宋体"/>
          <w:color w:val="000000"/>
          <w:kern w:val="0"/>
          <w:sz w:val="21"/>
          <w:szCs w:val="21"/>
          <w:lang w:val="en-US" w:eastAsia="zh-CN" w:bidi="ar"/>
        </w:rPr>
        <w:t xml:space="preserve">）。 </w:t>
      </w:r>
    </w:p>
    <w:p w14:paraId="64F516B3">
      <w:pPr>
        <w:keepNext w:val="0"/>
        <w:keepLines w:val="0"/>
        <w:widowControl/>
        <w:suppressLineNumbers w:val="0"/>
        <w:jc w:val="left"/>
      </w:pPr>
      <w:r>
        <w:rPr>
          <w:rFonts w:hint="eastAsia" w:ascii="宋体" w:hAnsi="宋体" w:eastAsia="宋体" w:cs="宋体"/>
          <w:color w:val="000000"/>
          <w:kern w:val="0"/>
          <w:sz w:val="18"/>
          <w:szCs w:val="18"/>
          <w:lang w:val="en-US" w:eastAsia="zh-CN" w:bidi="ar"/>
        </w:rPr>
        <w:t xml:space="preserve">表 </w:t>
      </w:r>
      <w:r>
        <w:rPr>
          <w:rFonts w:hint="default" w:ascii="Times New Roman" w:hAnsi="Times New Roman" w:eastAsia="宋体" w:cs="Times New Roman"/>
          <w:color w:val="000000"/>
          <w:kern w:val="0"/>
          <w:sz w:val="18"/>
          <w:szCs w:val="18"/>
          <w:lang w:val="en-US" w:eastAsia="zh-CN" w:bidi="ar"/>
        </w:rPr>
        <w:t xml:space="preserve">2.5 </w:t>
      </w:r>
      <w:r>
        <w:rPr>
          <w:rFonts w:hint="eastAsia" w:ascii="宋体" w:hAnsi="宋体" w:eastAsia="宋体" w:cs="宋体"/>
          <w:color w:val="000000"/>
          <w:kern w:val="0"/>
          <w:sz w:val="18"/>
          <w:szCs w:val="18"/>
          <w:lang w:val="en-US" w:eastAsia="zh-CN" w:bidi="ar"/>
        </w:rPr>
        <w:t xml:space="preserve">男性第 </w:t>
      </w:r>
      <w:r>
        <w:rPr>
          <w:rFonts w:hint="default" w:ascii="Times New Roman" w:hAnsi="Times New Roman" w:eastAsia="宋体" w:cs="Times New Roman"/>
          <w:color w:val="000000"/>
          <w:kern w:val="0"/>
          <w:sz w:val="18"/>
          <w:szCs w:val="18"/>
          <w:lang w:val="en-US" w:eastAsia="zh-CN" w:bidi="ar"/>
        </w:rPr>
        <w:t xml:space="preserve">95 </w:t>
      </w:r>
      <w:r>
        <w:rPr>
          <w:rFonts w:hint="eastAsia" w:ascii="宋体" w:hAnsi="宋体" w:eastAsia="宋体" w:cs="宋体"/>
          <w:color w:val="000000"/>
          <w:kern w:val="0"/>
          <w:sz w:val="18"/>
          <w:szCs w:val="18"/>
          <w:lang w:val="en-US" w:eastAsia="zh-CN" w:bidi="ar"/>
        </w:rPr>
        <w:t xml:space="preserve">百分位模板 </w:t>
      </w:r>
    </w:p>
    <w:p w14:paraId="2FB6B7BD">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男性第 </w:t>
      </w:r>
      <w:r>
        <w:rPr>
          <w:rFonts w:hint="default" w:ascii="TimesNewRomanPS-BoldMT" w:hAnsi="TimesNewRomanPS-BoldMT" w:eastAsia="TimesNewRomanPS-BoldMT" w:cs="TimesNewRomanPS-BoldMT"/>
          <w:b/>
          <w:bCs/>
          <w:color w:val="000000"/>
          <w:kern w:val="0"/>
          <w:sz w:val="21"/>
          <w:szCs w:val="21"/>
          <w:lang w:val="en-US" w:eastAsia="zh-CN" w:bidi="ar"/>
        </w:rPr>
        <w:t xml:space="preserve">95 </w:t>
      </w:r>
      <w:r>
        <w:rPr>
          <w:rFonts w:hint="eastAsia" w:ascii="宋体" w:hAnsi="宋体" w:eastAsia="宋体" w:cs="宋体"/>
          <w:b/>
          <w:bCs/>
          <w:color w:val="000000"/>
          <w:kern w:val="0"/>
          <w:sz w:val="21"/>
          <w:szCs w:val="21"/>
          <w:lang w:val="en-US" w:eastAsia="zh-CN" w:bidi="ar"/>
        </w:rPr>
        <w:t xml:space="preserve">百分位模板 </w:t>
      </w:r>
    </w:p>
    <w:p w14:paraId="25BFAFB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男性第 </w:t>
      </w:r>
      <w:r>
        <w:rPr>
          <w:rFonts w:hint="default" w:ascii="Times New Roman" w:hAnsi="Times New Roman" w:eastAsia="宋体" w:cs="Times New Roman"/>
          <w:color w:val="000000"/>
          <w:kern w:val="0"/>
          <w:sz w:val="21"/>
          <w:szCs w:val="21"/>
          <w:lang w:val="en-US" w:eastAsia="zh-CN" w:bidi="ar"/>
        </w:rPr>
        <w:t xml:space="preserve">95 </w:t>
      </w:r>
      <w:r>
        <w:rPr>
          <w:rFonts w:hint="eastAsia" w:ascii="宋体" w:hAnsi="宋体" w:eastAsia="宋体" w:cs="宋体"/>
          <w:color w:val="000000"/>
          <w:kern w:val="0"/>
          <w:sz w:val="21"/>
          <w:szCs w:val="21"/>
          <w:lang w:val="en-US" w:eastAsia="zh-CN" w:bidi="ar"/>
        </w:rPr>
        <w:t xml:space="preserve">百分位二维模板的尺寸如下： </w:t>
      </w:r>
    </w:p>
    <w:p w14:paraId="7CBC7FB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●用直径为 </w:t>
      </w:r>
      <w:r>
        <w:rPr>
          <w:rFonts w:hint="default" w:ascii="Times New Roman" w:hAnsi="Times New Roman" w:eastAsia="宋体" w:cs="Times New Roman"/>
          <w:color w:val="000000"/>
          <w:kern w:val="0"/>
          <w:sz w:val="21"/>
          <w:szCs w:val="21"/>
          <w:lang w:val="en-US" w:eastAsia="zh-CN" w:bidi="ar"/>
        </w:rPr>
        <w:t xml:space="preserve">200mm(7.87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的圆代表髋部和臀部●用直径为 </w:t>
      </w:r>
      <w:r>
        <w:rPr>
          <w:rFonts w:hint="default" w:ascii="Times New Roman" w:hAnsi="Times New Roman" w:eastAsia="宋体" w:cs="Times New Roman"/>
          <w:color w:val="000000"/>
          <w:kern w:val="0"/>
          <w:sz w:val="21"/>
          <w:szCs w:val="21"/>
          <w:lang w:val="en-US" w:eastAsia="zh-CN" w:bidi="ar"/>
        </w:rPr>
        <w:t xml:space="preserve">200mm(7.87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的圆代表肩膀及颈部区域 </w:t>
      </w:r>
    </w:p>
    <w:p w14:paraId="570E9B0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●用直径为 </w:t>
      </w:r>
      <w:r>
        <w:rPr>
          <w:rFonts w:hint="default" w:ascii="Times New Roman" w:hAnsi="Times New Roman" w:eastAsia="宋体" w:cs="Times New Roman"/>
          <w:color w:val="000000"/>
          <w:kern w:val="0"/>
          <w:sz w:val="21"/>
          <w:szCs w:val="21"/>
          <w:lang w:val="en-US" w:eastAsia="zh-CN" w:bidi="ar"/>
        </w:rPr>
        <w:t xml:space="preserve">300mm(11.81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的圆代表佩戴有头盔的头部 </w:t>
      </w:r>
    </w:p>
    <w:p w14:paraId="4B7CD6A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●用一条长为 </w:t>
      </w:r>
      <w:r>
        <w:rPr>
          <w:rFonts w:hint="default" w:ascii="Times New Roman" w:hAnsi="Times New Roman" w:eastAsia="宋体" w:cs="Times New Roman"/>
          <w:color w:val="000000"/>
          <w:kern w:val="0"/>
          <w:sz w:val="21"/>
          <w:szCs w:val="21"/>
          <w:lang w:val="en-US" w:eastAsia="zh-CN" w:bidi="ar"/>
        </w:rPr>
        <w:t xml:space="preserve">490mm(19.29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的直线连接两个直径为 </w:t>
      </w:r>
      <w:r>
        <w:rPr>
          <w:rFonts w:hint="default" w:ascii="Times New Roman" w:hAnsi="Times New Roman" w:eastAsia="宋体" w:cs="Times New Roman"/>
          <w:color w:val="000000"/>
          <w:kern w:val="0"/>
          <w:sz w:val="21"/>
          <w:szCs w:val="21"/>
          <w:lang w:val="en-US" w:eastAsia="zh-CN" w:bidi="ar"/>
        </w:rPr>
        <w:t xml:space="preserve">200mm </w:t>
      </w:r>
      <w:r>
        <w:rPr>
          <w:rFonts w:hint="eastAsia" w:ascii="宋体" w:hAnsi="宋体" w:eastAsia="宋体" w:cs="宋体"/>
          <w:color w:val="000000"/>
          <w:kern w:val="0"/>
          <w:sz w:val="21"/>
          <w:szCs w:val="21"/>
          <w:lang w:val="en-US" w:eastAsia="zh-CN" w:bidi="ar"/>
        </w:rPr>
        <w:t xml:space="preserve">圆的圆心 </w:t>
      </w:r>
    </w:p>
    <w:p w14:paraId="05BFA53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●用一条 </w:t>
      </w:r>
      <w:r>
        <w:rPr>
          <w:rFonts w:hint="default" w:ascii="Times New Roman" w:hAnsi="Times New Roman" w:eastAsia="宋体" w:cs="Times New Roman"/>
          <w:color w:val="000000"/>
          <w:kern w:val="0"/>
          <w:sz w:val="21"/>
          <w:szCs w:val="21"/>
          <w:lang w:val="en-US" w:eastAsia="zh-CN" w:bidi="ar"/>
        </w:rPr>
        <w:t xml:space="preserve">280mm(11.02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的直线连接位于上方的直径为 </w:t>
      </w:r>
      <w:r>
        <w:rPr>
          <w:rFonts w:hint="default" w:ascii="Times New Roman" w:hAnsi="Times New Roman" w:eastAsia="宋体" w:cs="Times New Roman"/>
          <w:color w:val="000000"/>
          <w:kern w:val="0"/>
          <w:sz w:val="21"/>
          <w:szCs w:val="21"/>
          <w:lang w:val="en-US" w:eastAsia="zh-CN" w:bidi="ar"/>
        </w:rPr>
        <w:t xml:space="preserve">200mm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300mm </w:t>
      </w:r>
    </w:p>
    <w:p w14:paraId="6E6BAEA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的头部圆的圆心 </w:t>
      </w:r>
    </w:p>
    <w:p w14:paraId="66FA6D14">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3.10.6 </w:t>
      </w:r>
      <w:r>
        <w:rPr>
          <w:rFonts w:hint="eastAsia" w:ascii="宋体" w:hAnsi="宋体" w:eastAsia="宋体" w:cs="宋体"/>
          <w:color w:val="000000"/>
          <w:kern w:val="0"/>
          <w:sz w:val="21"/>
          <w:szCs w:val="21"/>
          <w:lang w:val="en-US" w:eastAsia="zh-CN" w:bidi="ar"/>
        </w:rPr>
        <w:t xml:space="preserve">男性第 </w:t>
      </w:r>
      <w:r>
        <w:rPr>
          <w:rFonts w:hint="default" w:ascii="Times New Roman" w:hAnsi="Times New Roman" w:eastAsia="宋体" w:cs="Times New Roman"/>
          <w:color w:val="000000"/>
          <w:kern w:val="0"/>
          <w:sz w:val="21"/>
          <w:szCs w:val="21"/>
          <w:lang w:val="en-US" w:eastAsia="zh-CN" w:bidi="ar"/>
        </w:rPr>
        <w:t xml:space="preserve">95 </w:t>
      </w:r>
      <w:r>
        <w:rPr>
          <w:rFonts w:hint="eastAsia" w:ascii="宋体" w:hAnsi="宋体" w:eastAsia="宋体" w:cs="宋体"/>
          <w:color w:val="000000"/>
          <w:kern w:val="0"/>
          <w:sz w:val="21"/>
          <w:szCs w:val="21"/>
          <w:lang w:val="en-US" w:eastAsia="zh-CN" w:bidi="ar"/>
        </w:rPr>
        <w:t xml:space="preserve">百分位模板将按照如下方法放置（图 </w:t>
      </w:r>
      <w:r>
        <w:rPr>
          <w:rFonts w:hint="default" w:ascii="Times New Roman" w:hAnsi="Times New Roman" w:eastAsia="宋体" w:cs="Times New Roman"/>
          <w:color w:val="000000"/>
          <w:kern w:val="0"/>
          <w:sz w:val="21"/>
          <w:szCs w:val="21"/>
          <w:lang w:val="en-US" w:eastAsia="zh-CN" w:bidi="ar"/>
        </w:rPr>
        <w:t>2.8</w:t>
      </w:r>
      <w:r>
        <w:rPr>
          <w:rFonts w:hint="eastAsia" w:ascii="宋体" w:hAnsi="宋体" w:eastAsia="宋体" w:cs="宋体"/>
          <w:color w:val="000000"/>
          <w:kern w:val="0"/>
          <w:sz w:val="21"/>
          <w:szCs w:val="21"/>
          <w:lang w:val="en-US" w:eastAsia="zh-CN" w:bidi="ar"/>
        </w:rPr>
        <w:t xml:space="preserve">）： </w:t>
      </w:r>
    </w:p>
    <w:p w14:paraId="503C3D38">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将座椅调整到最靠后的位置； </w:t>
      </w:r>
    </w:p>
    <w:p w14:paraId="30220AC5">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将踏板调整到最靠前的位置； </w:t>
      </w:r>
    </w:p>
    <w:p w14:paraId="7C8A5B77">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将底部直径为 </w:t>
      </w:r>
      <w:r>
        <w:rPr>
          <w:rFonts w:hint="default" w:ascii="Times New Roman" w:hAnsi="Times New Roman" w:eastAsia="宋体" w:cs="Times New Roman"/>
          <w:color w:val="000000"/>
          <w:kern w:val="0"/>
          <w:sz w:val="21"/>
          <w:szCs w:val="21"/>
          <w:lang w:val="en-US" w:eastAsia="zh-CN" w:bidi="ar"/>
        </w:rPr>
        <w:t xml:space="preserve">200mm </w:t>
      </w:r>
      <w:r>
        <w:rPr>
          <w:rFonts w:hint="eastAsia" w:ascii="宋体" w:hAnsi="宋体" w:eastAsia="宋体" w:cs="宋体"/>
          <w:color w:val="000000"/>
          <w:kern w:val="0"/>
          <w:sz w:val="21"/>
          <w:szCs w:val="21"/>
          <w:lang w:val="en-US" w:eastAsia="zh-CN" w:bidi="ar"/>
        </w:rPr>
        <w:t xml:space="preserve">的圆放置到座椅底部以使得该圆圆心到踏板最后端面的距离不少 </w:t>
      </w:r>
    </w:p>
    <w:p w14:paraId="0F14586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于 </w:t>
      </w:r>
      <w:r>
        <w:rPr>
          <w:rFonts w:hint="default" w:ascii="Times New Roman" w:hAnsi="Times New Roman" w:eastAsia="宋体" w:cs="Times New Roman"/>
          <w:color w:val="000000"/>
          <w:kern w:val="0"/>
          <w:sz w:val="21"/>
          <w:szCs w:val="21"/>
          <w:lang w:val="en-US" w:eastAsia="zh-CN" w:bidi="ar"/>
        </w:rPr>
        <w:t>915mm</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36 </w:t>
      </w:r>
      <w:r>
        <w:rPr>
          <w:rFonts w:hint="eastAsia" w:ascii="宋体" w:hAnsi="宋体" w:eastAsia="宋体" w:cs="宋体"/>
          <w:color w:val="000000"/>
          <w:kern w:val="0"/>
          <w:sz w:val="21"/>
          <w:szCs w:val="21"/>
          <w:lang w:val="en-US" w:eastAsia="zh-CN" w:bidi="ar"/>
        </w:rPr>
        <w:t xml:space="preserve">英寸）； </w:t>
      </w:r>
    </w:p>
    <w:p w14:paraId="54B537F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若踏板前放置了无人驾驶系统的转向、制动等驱动器的情况下，允许这条规则的距离减 </w:t>
      </w:r>
    </w:p>
    <w:p w14:paraId="243CD70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少为 </w:t>
      </w:r>
      <w:r>
        <w:rPr>
          <w:rFonts w:hint="default" w:ascii="Times New Roman" w:hAnsi="Times New Roman" w:eastAsia="宋体" w:cs="Times New Roman"/>
          <w:color w:val="000000"/>
          <w:kern w:val="0"/>
          <w:sz w:val="21"/>
          <w:szCs w:val="21"/>
          <w:lang w:val="en-US" w:eastAsia="zh-CN" w:bidi="ar"/>
        </w:rPr>
        <w:t>865mm</w:t>
      </w:r>
      <w:r>
        <w:rPr>
          <w:rFonts w:hint="eastAsia" w:ascii="宋体" w:hAnsi="宋体" w:eastAsia="宋体" w:cs="宋体"/>
          <w:color w:val="000000"/>
          <w:kern w:val="0"/>
          <w:sz w:val="21"/>
          <w:szCs w:val="21"/>
          <w:lang w:val="en-US" w:eastAsia="zh-CN" w:bidi="ar"/>
        </w:rPr>
        <w:t xml:space="preserve">，但当拆除无人驾驶系统驱动器时，则要满足这条规则原电动方程式赛车的标 </w:t>
      </w:r>
    </w:p>
    <w:p w14:paraId="1ECD39B7">
      <w:pPr>
        <w:keepNext w:val="0"/>
        <w:keepLines w:val="0"/>
        <w:widowControl/>
        <w:suppressLineNumbers w:val="0"/>
        <w:jc w:val="left"/>
      </w:pPr>
      <w:r>
        <w:rPr>
          <w:rFonts w:hint="eastAsia" w:ascii="宋体" w:hAnsi="宋体" w:eastAsia="宋体" w:cs="宋体"/>
          <w:color w:val="000000"/>
          <w:kern w:val="0"/>
          <w:sz w:val="21"/>
          <w:szCs w:val="21"/>
          <w:lang w:val="en-US" w:eastAsia="zh-CN" w:bidi="ar"/>
        </w:rPr>
        <w:t>准（</w:t>
      </w:r>
      <w:r>
        <w:rPr>
          <w:rFonts w:hint="default" w:ascii="Times New Roman" w:hAnsi="Times New Roman" w:eastAsia="宋体" w:cs="Times New Roman"/>
          <w:color w:val="000000"/>
          <w:kern w:val="0"/>
          <w:sz w:val="21"/>
          <w:szCs w:val="21"/>
          <w:lang w:val="en-US" w:eastAsia="zh-CN" w:bidi="ar"/>
        </w:rPr>
        <w:t>915mm</w:t>
      </w:r>
      <w:r>
        <w:rPr>
          <w:rFonts w:hint="eastAsia" w:ascii="宋体" w:hAnsi="宋体" w:eastAsia="宋体" w:cs="宋体"/>
          <w:color w:val="000000"/>
          <w:kern w:val="0"/>
          <w:sz w:val="21"/>
          <w:szCs w:val="21"/>
          <w:lang w:val="en-US" w:eastAsia="zh-CN" w:bidi="ar"/>
        </w:rPr>
        <w:t xml:space="preserve">）的描述； </w:t>
      </w:r>
    </w:p>
    <w:p w14:paraId="5E2A9A28">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将中部直径为 </w:t>
      </w:r>
      <w:r>
        <w:rPr>
          <w:rFonts w:hint="default" w:ascii="Times New Roman" w:hAnsi="Times New Roman" w:eastAsia="宋体" w:cs="Times New Roman"/>
          <w:color w:val="000000"/>
          <w:kern w:val="0"/>
          <w:sz w:val="21"/>
          <w:szCs w:val="21"/>
          <w:lang w:val="en-US" w:eastAsia="zh-CN" w:bidi="ar"/>
        </w:rPr>
        <w:t xml:space="preserve">200mm </w:t>
      </w:r>
      <w:r>
        <w:rPr>
          <w:rFonts w:hint="eastAsia" w:ascii="宋体" w:hAnsi="宋体" w:eastAsia="宋体" w:cs="宋体"/>
          <w:color w:val="000000"/>
          <w:kern w:val="0"/>
          <w:sz w:val="21"/>
          <w:szCs w:val="21"/>
          <w:lang w:val="en-US" w:eastAsia="zh-CN" w:bidi="ar"/>
        </w:rPr>
        <w:t xml:space="preserve">的圆，代表肩部，放置到椅背上； </w:t>
      </w:r>
    </w:p>
    <w:p w14:paraId="3AFE0367">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将上部直径为 </w:t>
      </w:r>
      <w:r>
        <w:rPr>
          <w:rFonts w:hint="default" w:ascii="Times New Roman" w:hAnsi="Times New Roman" w:eastAsia="宋体" w:cs="Times New Roman"/>
          <w:color w:val="000000"/>
          <w:kern w:val="0"/>
          <w:sz w:val="21"/>
          <w:szCs w:val="21"/>
          <w:lang w:val="en-US" w:eastAsia="zh-CN" w:bidi="ar"/>
        </w:rPr>
        <w:t xml:space="preserve">300mm </w:t>
      </w:r>
      <w:r>
        <w:rPr>
          <w:rFonts w:hint="eastAsia" w:ascii="宋体" w:hAnsi="宋体" w:eastAsia="宋体" w:cs="宋体"/>
          <w:color w:val="000000"/>
          <w:kern w:val="0"/>
          <w:sz w:val="21"/>
          <w:szCs w:val="21"/>
          <w:lang w:val="en-US" w:eastAsia="zh-CN" w:bidi="ar"/>
        </w:rPr>
        <w:t xml:space="preserve">的圆放置在距离头枕不超过 </w:t>
      </w:r>
      <w:r>
        <w:rPr>
          <w:rFonts w:hint="default" w:ascii="Times New Roman" w:hAnsi="Times New Roman" w:eastAsia="宋体" w:cs="Times New Roman"/>
          <w:color w:val="000000"/>
          <w:kern w:val="0"/>
          <w:sz w:val="21"/>
          <w:szCs w:val="21"/>
          <w:lang w:val="en-US" w:eastAsia="zh-CN" w:bidi="ar"/>
        </w:rPr>
        <w:t xml:space="preserve">25.4mm(1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的位置，即通常情况 </w:t>
      </w:r>
    </w:p>
    <w:p w14:paraId="760CD0A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下车手头盔所处的位置。 </w:t>
      </w:r>
    </w:p>
    <w:p w14:paraId="4EF1792B">
      <w:pPr>
        <w:keepNext w:val="0"/>
        <w:keepLines w:val="0"/>
        <w:widowControl/>
        <w:suppressLineNumbers w:val="0"/>
        <w:jc w:val="left"/>
      </w:pPr>
      <w:r>
        <w:rPr>
          <w:rFonts w:hint="eastAsia" w:ascii="宋体" w:hAnsi="宋体" w:eastAsia="宋体" w:cs="宋体"/>
          <w:color w:val="000000"/>
          <w:kern w:val="0"/>
          <w:sz w:val="18"/>
          <w:szCs w:val="18"/>
          <w:lang w:val="en-US" w:eastAsia="zh-CN" w:bidi="ar"/>
        </w:rPr>
        <w:t xml:space="preserve">图 </w:t>
      </w:r>
      <w:r>
        <w:rPr>
          <w:rFonts w:hint="default" w:ascii="Times New Roman" w:hAnsi="Times New Roman" w:eastAsia="宋体" w:cs="Times New Roman"/>
          <w:color w:val="000000"/>
          <w:kern w:val="0"/>
          <w:sz w:val="18"/>
          <w:szCs w:val="18"/>
          <w:lang w:val="en-US" w:eastAsia="zh-CN" w:bidi="ar"/>
        </w:rPr>
        <w:t xml:space="preserve">2.8 </w:t>
      </w:r>
      <w:r>
        <w:rPr>
          <w:rFonts w:hint="eastAsia" w:ascii="宋体" w:hAnsi="宋体" w:eastAsia="宋体" w:cs="宋体"/>
          <w:color w:val="000000"/>
          <w:kern w:val="0"/>
          <w:sz w:val="18"/>
          <w:szCs w:val="18"/>
          <w:lang w:val="en-US" w:eastAsia="zh-CN" w:bidi="ar"/>
        </w:rPr>
        <w:t xml:space="preserve">男性第 </w:t>
      </w:r>
      <w:r>
        <w:rPr>
          <w:rFonts w:hint="default" w:ascii="Times New Roman" w:hAnsi="Times New Roman" w:eastAsia="宋体" w:cs="Times New Roman"/>
          <w:color w:val="000000"/>
          <w:kern w:val="0"/>
          <w:sz w:val="18"/>
          <w:szCs w:val="18"/>
          <w:lang w:val="en-US" w:eastAsia="zh-CN" w:bidi="ar"/>
        </w:rPr>
        <w:t xml:space="preserve">95 </w:t>
      </w:r>
      <w:r>
        <w:rPr>
          <w:rFonts w:hint="eastAsia" w:ascii="宋体" w:hAnsi="宋体" w:eastAsia="宋体" w:cs="宋体"/>
          <w:color w:val="000000"/>
          <w:kern w:val="0"/>
          <w:sz w:val="18"/>
          <w:szCs w:val="18"/>
          <w:lang w:val="en-US" w:eastAsia="zh-CN" w:bidi="ar"/>
        </w:rPr>
        <w:t xml:space="preserve">百分位模板位置 </w:t>
      </w:r>
    </w:p>
    <w:p w14:paraId="4BF19AC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3.10.7 </w:t>
      </w:r>
      <w:r>
        <w:rPr>
          <w:rFonts w:hint="eastAsia" w:ascii="宋体" w:hAnsi="宋体" w:eastAsia="宋体" w:cs="宋体"/>
          <w:color w:val="000000"/>
          <w:kern w:val="0"/>
          <w:sz w:val="21"/>
          <w:szCs w:val="21"/>
          <w:lang w:val="en-US" w:eastAsia="zh-CN" w:bidi="ar"/>
        </w:rPr>
        <w:t xml:space="preserve">若男性第 </w:t>
      </w:r>
      <w:r>
        <w:rPr>
          <w:rFonts w:hint="default" w:ascii="Times New Roman" w:hAnsi="Times New Roman" w:eastAsia="宋体" w:cs="Times New Roman"/>
          <w:color w:val="000000"/>
          <w:kern w:val="0"/>
          <w:sz w:val="21"/>
          <w:szCs w:val="21"/>
          <w:lang w:val="en-US" w:eastAsia="zh-CN" w:bidi="ar"/>
        </w:rPr>
        <w:t xml:space="preserve">95 </w:t>
      </w:r>
      <w:r>
        <w:rPr>
          <w:rFonts w:hint="eastAsia" w:ascii="宋体" w:hAnsi="宋体" w:eastAsia="宋体" w:cs="宋体"/>
          <w:color w:val="000000"/>
          <w:kern w:val="0"/>
          <w:sz w:val="21"/>
          <w:szCs w:val="21"/>
          <w:lang w:val="en-US" w:eastAsia="zh-CN" w:bidi="ar"/>
        </w:rPr>
        <w:t xml:space="preserve">百分位模板不能满足第二章 </w:t>
      </w:r>
      <w:r>
        <w:rPr>
          <w:rFonts w:hint="default" w:ascii="Times New Roman" w:hAnsi="Times New Roman" w:eastAsia="宋体" w:cs="Times New Roman"/>
          <w:color w:val="000000"/>
          <w:kern w:val="0"/>
          <w:sz w:val="21"/>
          <w:szCs w:val="21"/>
          <w:lang w:val="en-US" w:eastAsia="zh-CN" w:bidi="ar"/>
        </w:rPr>
        <w:t xml:space="preserve">3.10.4 </w:t>
      </w:r>
      <w:r>
        <w:rPr>
          <w:rFonts w:hint="eastAsia" w:ascii="宋体" w:hAnsi="宋体" w:eastAsia="宋体" w:cs="宋体"/>
          <w:color w:val="000000"/>
          <w:kern w:val="0"/>
          <w:sz w:val="21"/>
          <w:szCs w:val="21"/>
          <w:lang w:val="en-US" w:eastAsia="zh-CN" w:bidi="ar"/>
        </w:rPr>
        <w:t xml:space="preserve">的规定，赛车不会得到静态项目通过标 </w:t>
      </w:r>
    </w:p>
    <w:p w14:paraId="3D1FA31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签，也不可以参加动态项目的比赛。 </w:t>
      </w:r>
    </w:p>
    <w:p w14:paraId="0BF9145D">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3.10.8 </w:t>
      </w:r>
      <w:r>
        <w:rPr>
          <w:rFonts w:hint="eastAsia" w:ascii="宋体" w:hAnsi="宋体" w:eastAsia="宋体" w:cs="宋体"/>
          <w:color w:val="000000"/>
          <w:kern w:val="0"/>
          <w:sz w:val="21"/>
          <w:szCs w:val="21"/>
          <w:lang w:val="en-US" w:eastAsia="zh-CN" w:bidi="ar"/>
        </w:rPr>
        <w:t xml:space="preserve">不满足第二章 </w:t>
      </w:r>
      <w:r>
        <w:rPr>
          <w:rFonts w:hint="default" w:ascii="Times New Roman" w:hAnsi="Times New Roman" w:eastAsia="宋体" w:cs="Times New Roman"/>
          <w:color w:val="000000"/>
          <w:kern w:val="0"/>
          <w:sz w:val="21"/>
          <w:szCs w:val="21"/>
          <w:lang w:val="en-US" w:eastAsia="zh-CN" w:bidi="ar"/>
        </w:rPr>
        <w:t xml:space="preserve">3.10.3 </w:t>
      </w:r>
      <w:r>
        <w:rPr>
          <w:rFonts w:hint="eastAsia" w:ascii="宋体" w:hAnsi="宋体" w:eastAsia="宋体" w:cs="宋体"/>
          <w:color w:val="000000"/>
          <w:kern w:val="0"/>
          <w:sz w:val="21"/>
          <w:szCs w:val="21"/>
          <w:lang w:val="en-US" w:eastAsia="zh-CN" w:bidi="ar"/>
        </w:rPr>
        <w:t xml:space="preserve">规定的车手将不允许参加动态项目的比赛。 </w:t>
      </w:r>
    </w:p>
    <w:p w14:paraId="685D3A70">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3.10.9 </w:t>
      </w:r>
      <w:r>
        <w:rPr>
          <w:rFonts w:hint="eastAsia" w:ascii="宋体" w:hAnsi="宋体" w:eastAsia="宋体" w:cs="宋体"/>
          <w:color w:val="000000"/>
          <w:kern w:val="0"/>
          <w:sz w:val="21"/>
          <w:szCs w:val="21"/>
          <w:lang w:val="en-US" w:eastAsia="zh-CN" w:bidi="ar"/>
        </w:rPr>
        <w:t xml:space="preserve">管件弯曲处的最小弯曲半径（从管件中心线处计量），必须至少是管件外径的三倍。弯 </w:t>
      </w:r>
    </w:p>
    <w:p w14:paraId="42C7748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曲处必须光滑连续，并且没有任何褶皱或壁面损坏。 </w:t>
      </w:r>
    </w:p>
    <w:p w14:paraId="0DA29EE3">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3.10.10 </w:t>
      </w:r>
      <w:r>
        <w:rPr>
          <w:rFonts w:hint="eastAsia" w:ascii="宋体" w:hAnsi="宋体" w:eastAsia="宋体" w:cs="宋体"/>
          <w:color w:val="000000"/>
          <w:kern w:val="0"/>
          <w:sz w:val="21"/>
          <w:szCs w:val="21"/>
          <w:lang w:val="en-US" w:eastAsia="zh-CN" w:bidi="ar"/>
        </w:rPr>
        <w:t xml:space="preserve">前环和主环必须用正确的三角结构安全可靠地与主体结构连接在一起。 </w:t>
      </w:r>
    </w:p>
    <w:p w14:paraId="1B35AEB0">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1"/>
          <w:szCs w:val="21"/>
          <w:lang w:val="en-US" w:eastAsia="zh-CN" w:bidi="ar"/>
        </w:rPr>
        <w:t xml:space="preserve">3.11 </w:t>
      </w:r>
      <w:r>
        <w:rPr>
          <w:rFonts w:hint="eastAsia" w:ascii="宋体" w:hAnsi="宋体" w:eastAsia="宋体" w:cs="宋体"/>
          <w:b/>
          <w:bCs/>
          <w:color w:val="000000"/>
          <w:kern w:val="0"/>
          <w:sz w:val="21"/>
          <w:szCs w:val="21"/>
          <w:lang w:val="en-US" w:eastAsia="zh-CN" w:bidi="ar"/>
        </w:rPr>
        <w:t xml:space="preserve">主环 </w:t>
      </w:r>
    </w:p>
    <w:p w14:paraId="619E58C5">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3.11.1 </w:t>
      </w:r>
      <w:r>
        <w:rPr>
          <w:rFonts w:hint="eastAsia" w:ascii="宋体" w:hAnsi="宋体" w:eastAsia="宋体" w:cs="宋体"/>
          <w:color w:val="000000"/>
          <w:kern w:val="0"/>
          <w:sz w:val="21"/>
          <w:szCs w:val="21"/>
          <w:lang w:val="en-US" w:eastAsia="zh-CN" w:bidi="ar"/>
        </w:rPr>
        <w:t xml:space="preserve">主环必须由一根未切割的、连续的、截面形状封闭的钢管构成（见第二章 </w:t>
      </w:r>
      <w:r>
        <w:rPr>
          <w:rFonts w:hint="default" w:ascii="Times New Roman" w:hAnsi="Times New Roman" w:eastAsia="宋体" w:cs="Times New Roman"/>
          <w:color w:val="000000"/>
          <w:kern w:val="0"/>
          <w:sz w:val="21"/>
          <w:szCs w:val="21"/>
          <w:lang w:val="en-US" w:eastAsia="zh-CN" w:bidi="ar"/>
        </w:rPr>
        <w:t>3.4.1</w:t>
      </w:r>
      <w:r>
        <w:rPr>
          <w:rFonts w:hint="eastAsia" w:ascii="宋体" w:hAnsi="宋体" w:eastAsia="宋体" w:cs="宋体"/>
          <w:color w:val="000000"/>
          <w:kern w:val="0"/>
          <w:sz w:val="21"/>
          <w:szCs w:val="21"/>
          <w:lang w:val="en-US" w:eastAsia="zh-CN" w:bidi="ar"/>
        </w:rPr>
        <w:t xml:space="preserve">）。 </w:t>
      </w:r>
    </w:p>
    <w:p w14:paraId="10BB2283">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3.11.2 </w:t>
      </w:r>
      <w:r>
        <w:rPr>
          <w:rFonts w:hint="eastAsia" w:ascii="宋体" w:hAnsi="宋体" w:eastAsia="宋体" w:cs="宋体"/>
          <w:color w:val="000000"/>
          <w:kern w:val="0"/>
          <w:sz w:val="21"/>
          <w:szCs w:val="21"/>
          <w:lang w:val="en-US" w:eastAsia="zh-CN" w:bidi="ar"/>
        </w:rPr>
        <w:t xml:space="preserve">禁止使用铝合金、钛合金或其他复合材料制作主环。 </w:t>
      </w:r>
    </w:p>
    <w:p w14:paraId="16963124">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3.11.3 </w:t>
      </w:r>
      <w:r>
        <w:rPr>
          <w:rFonts w:hint="eastAsia" w:ascii="宋体" w:hAnsi="宋体" w:eastAsia="宋体" w:cs="宋体"/>
          <w:color w:val="000000"/>
          <w:kern w:val="0"/>
          <w:sz w:val="21"/>
          <w:szCs w:val="21"/>
          <w:lang w:val="en-US" w:eastAsia="zh-CN" w:bidi="ar"/>
        </w:rPr>
        <w:t xml:space="preserve">主环必须从车架一侧的最低处向上延伸，越过车架，再到达另一侧的车架最低处。 </w:t>
      </w:r>
    </w:p>
    <w:p w14:paraId="19A4CF6F">
      <w:pPr>
        <w:keepNext w:val="0"/>
        <w:keepLines w:val="0"/>
        <w:widowControl/>
        <w:suppressLineNumbers w:val="0"/>
        <w:jc w:val="left"/>
      </w:pPr>
      <w:r>
        <w:rPr>
          <w:rFonts w:ascii="Calibri" w:hAnsi="Calibri" w:eastAsia="宋体" w:cs="Calibri"/>
          <w:color w:val="000000"/>
          <w:kern w:val="0"/>
          <w:sz w:val="21"/>
          <w:szCs w:val="21"/>
          <w:lang w:val="en-US" w:eastAsia="zh-CN" w:bidi="ar"/>
        </w:rPr>
        <w:t>~ 26 ~</w:t>
      </w:r>
      <w:r>
        <w:rPr>
          <w:rFonts w:hint="default" w:ascii="Times New Roman" w:hAnsi="Times New Roman" w:eastAsia="宋体" w:cs="Times New Roman"/>
          <w:color w:val="000000"/>
          <w:kern w:val="0"/>
          <w:sz w:val="21"/>
          <w:szCs w:val="21"/>
          <w:lang w:val="en-US" w:eastAsia="zh-CN" w:bidi="ar"/>
        </w:rPr>
        <w:t xml:space="preserve">3.11.4 </w:t>
      </w:r>
      <w:r>
        <w:rPr>
          <w:rFonts w:hint="eastAsia" w:ascii="宋体" w:hAnsi="宋体" w:eastAsia="宋体" w:cs="宋体"/>
          <w:color w:val="000000"/>
          <w:kern w:val="0"/>
          <w:sz w:val="21"/>
          <w:szCs w:val="21"/>
          <w:lang w:val="en-US" w:eastAsia="zh-CN" w:bidi="ar"/>
        </w:rPr>
        <w:t xml:space="preserve">从车的侧视图看，主环位于车架主体结构的安装点（连接侧边防撞结构上管件安装点） </w:t>
      </w:r>
    </w:p>
    <w:p w14:paraId="7E91ED6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以上的部分与竖直方向所成倾斜角必须在 </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 xml:space="preserve">范围以内。 </w:t>
      </w:r>
    </w:p>
    <w:p w14:paraId="3691522E">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3.11.5 </w:t>
      </w:r>
      <w:r>
        <w:rPr>
          <w:rFonts w:hint="eastAsia" w:ascii="宋体" w:hAnsi="宋体" w:eastAsia="宋体" w:cs="宋体"/>
          <w:color w:val="000000"/>
          <w:kern w:val="0"/>
          <w:sz w:val="21"/>
          <w:szCs w:val="21"/>
          <w:lang w:val="en-US" w:eastAsia="zh-CN" w:bidi="ar"/>
        </w:rPr>
        <w:t>在上述情况下，从车的侧视图看，主环位于侧边防撞结构上管件安装点以下时，</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）前倾 </w:t>
      </w:r>
    </w:p>
    <w:p w14:paraId="7C3E876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角度不限；或 </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）后倾角度必须小于 </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 xml:space="preserve">。 </w:t>
      </w:r>
    </w:p>
    <w:p w14:paraId="29EEC0A4">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3.11.6 </w:t>
      </w:r>
      <w:r>
        <w:rPr>
          <w:rFonts w:hint="eastAsia" w:ascii="宋体" w:hAnsi="宋体" w:eastAsia="宋体" w:cs="宋体"/>
          <w:color w:val="000000"/>
          <w:kern w:val="0"/>
          <w:sz w:val="21"/>
          <w:szCs w:val="21"/>
          <w:lang w:val="en-US" w:eastAsia="zh-CN" w:bidi="ar"/>
        </w:rPr>
        <w:t xml:space="preserve">正视图中，主环与车架主体结构两侧连接处的内侧距离至少为 </w:t>
      </w:r>
      <w:r>
        <w:rPr>
          <w:rFonts w:hint="default" w:ascii="Times New Roman" w:hAnsi="Times New Roman" w:eastAsia="宋体" w:cs="Times New Roman"/>
          <w:color w:val="000000"/>
          <w:kern w:val="0"/>
          <w:sz w:val="21"/>
          <w:szCs w:val="21"/>
          <w:lang w:val="en-US" w:eastAsia="zh-CN" w:bidi="ar"/>
        </w:rPr>
        <w:t xml:space="preserve">380mm(15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 </w:t>
      </w:r>
    </w:p>
    <w:p w14:paraId="0957E7EC">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1"/>
          <w:szCs w:val="21"/>
          <w:lang w:val="en-US" w:eastAsia="zh-CN" w:bidi="ar"/>
        </w:rPr>
        <w:t xml:space="preserve">3.12 </w:t>
      </w:r>
      <w:r>
        <w:rPr>
          <w:rFonts w:hint="eastAsia" w:ascii="宋体" w:hAnsi="宋体" w:eastAsia="宋体" w:cs="宋体"/>
          <w:b/>
          <w:bCs/>
          <w:color w:val="000000"/>
          <w:kern w:val="0"/>
          <w:sz w:val="21"/>
          <w:szCs w:val="21"/>
          <w:lang w:val="en-US" w:eastAsia="zh-CN" w:bidi="ar"/>
        </w:rPr>
        <w:t xml:space="preserve">前环 </w:t>
      </w:r>
    </w:p>
    <w:p w14:paraId="50504040">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3.12.1 </w:t>
      </w:r>
      <w:r>
        <w:rPr>
          <w:rFonts w:hint="eastAsia" w:ascii="宋体" w:hAnsi="宋体" w:eastAsia="宋体" w:cs="宋体"/>
          <w:color w:val="000000"/>
          <w:kern w:val="0"/>
          <w:sz w:val="21"/>
          <w:szCs w:val="21"/>
          <w:lang w:val="en-US" w:eastAsia="zh-CN" w:bidi="ar"/>
        </w:rPr>
        <w:t xml:space="preserve">前环必须由截面形状封闭的金属管件构成，见第二章 </w:t>
      </w:r>
      <w:r>
        <w:rPr>
          <w:rFonts w:hint="default" w:ascii="Times New Roman" w:hAnsi="Times New Roman" w:eastAsia="宋体" w:cs="Times New Roman"/>
          <w:color w:val="000000"/>
          <w:kern w:val="0"/>
          <w:sz w:val="21"/>
          <w:szCs w:val="21"/>
          <w:lang w:val="en-US" w:eastAsia="zh-CN" w:bidi="ar"/>
        </w:rPr>
        <w:t>3.4.1</w:t>
      </w:r>
      <w:r>
        <w:rPr>
          <w:rFonts w:hint="eastAsia" w:ascii="宋体" w:hAnsi="宋体" w:eastAsia="宋体" w:cs="宋体"/>
          <w:color w:val="000000"/>
          <w:kern w:val="0"/>
          <w:sz w:val="21"/>
          <w:szCs w:val="21"/>
          <w:lang w:val="en-US" w:eastAsia="zh-CN" w:bidi="ar"/>
        </w:rPr>
        <w:t xml:space="preserve">。 </w:t>
      </w:r>
    </w:p>
    <w:p w14:paraId="390EC503">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3.12.2 </w:t>
      </w:r>
      <w:r>
        <w:rPr>
          <w:rFonts w:hint="eastAsia" w:ascii="宋体" w:hAnsi="宋体" w:eastAsia="宋体" w:cs="宋体"/>
          <w:color w:val="000000"/>
          <w:kern w:val="0"/>
          <w:sz w:val="21"/>
          <w:szCs w:val="21"/>
          <w:lang w:val="en-US" w:eastAsia="zh-CN" w:bidi="ar"/>
        </w:rPr>
        <w:t xml:space="preserve">前环必须从车架一侧的最低处向上延伸，越过车架，再到达另一侧的车架最低处。 </w:t>
      </w:r>
    </w:p>
    <w:p w14:paraId="4A200D78">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3.12.3 </w:t>
      </w:r>
      <w:r>
        <w:rPr>
          <w:rFonts w:hint="eastAsia" w:ascii="宋体" w:hAnsi="宋体" w:eastAsia="宋体" w:cs="宋体"/>
          <w:color w:val="000000"/>
          <w:kern w:val="0"/>
          <w:sz w:val="21"/>
          <w:szCs w:val="21"/>
          <w:lang w:val="en-US" w:eastAsia="zh-CN" w:bidi="ar"/>
        </w:rPr>
        <w:t xml:space="preserve">若采用合适的三角结构，允许前环由多段组合的管件制成。 </w:t>
      </w:r>
    </w:p>
    <w:p w14:paraId="7DF0A60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3.12.4 </w:t>
      </w:r>
      <w:r>
        <w:rPr>
          <w:rFonts w:hint="eastAsia" w:ascii="宋体" w:hAnsi="宋体" w:eastAsia="宋体" w:cs="宋体"/>
          <w:color w:val="000000"/>
          <w:kern w:val="0"/>
          <w:sz w:val="21"/>
          <w:szCs w:val="21"/>
          <w:lang w:val="en-US" w:eastAsia="zh-CN" w:bidi="ar"/>
        </w:rPr>
        <w:t xml:space="preserve">方向盘在任何转角下的最高点都必须低于前环最高点。 </w:t>
      </w:r>
    </w:p>
    <w:p w14:paraId="33C4D757">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3.12.5 </w:t>
      </w:r>
      <w:r>
        <w:rPr>
          <w:rFonts w:hint="eastAsia" w:ascii="宋体" w:hAnsi="宋体" w:eastAsia="宋体" w:cs="宋体"/>
          <w:color w:val="000000"/>
          <w:kern w:val="0"/>
          <w:sz w:val="21"/>
          <w:szCs w:val="21"/>
          <w:lang w:val="en-US" w:eastAsia="zh-CN" w:bidi="ar"/>
        </w:rPr>
        <w:t xml:space="preserve">前环与方向盘前的距离不得超过 </w:t>
      </w:r>
      <w:r>
        <w:rPr>
          <w:rFonts w:hint="default" w:ascii="Times New Roman" w:hAnsi="Times New Roman" w:eastAsia="宋体" w:cs="Times New Roman"/>
          <w:color w:val="000000"/>
          <w:kern w:val="0"/>
          <w:sz w:val="21"/>
          <w:szCs w:val="21"/>
          <w:lang w:val="en-US" w:eastAsia="zh-CN" w:bidi="ar"/>
        </w:rPr>
        <w:t xml:space="preserve">250mm(9.8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。该距离是沿赛车中心线、从前环后 </w:t>
      </w:r>
    </w:p>
    <w:p w14:paraId="4CDA2AA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端到方向盘前端水平测量得到，方向盘处于任何位置均需满足。 </w:t>
      </w:r>
    </w:p>
    <w:p w14:paraId="49C98DF5">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3.12.6 </w:t>
      </w:r>
      <w:r>
        <w:rPr>
          <w:rFonts w:hint="eastAsia" w:ascii="宋体" w:hAnsi="宋体" w:eastAsia="宋体" w:cs="宋体"/>
          <w:color w:val="000000"/>
          <w:kern w:val="0"/>
          <w:sz w:val="21"/>
          <w:szCs w:val="21"/>
          <w:lang w:val="en-US" w:eastAsia="zh-CN" w:bidi="ar"/>
        </w:rPr>
        <w:t xml:space="preserve">侧视图时，前环的任何一个高于侧边防撞结构的部分与垂直方向所成的角度不得超过 </w:t>
      </w:r>
      <w:r>
        <w:rPr>
          <w:rFonts w:hint="default" w:ascii="Times New Roman" w:hAnsi="Times New Roman" w:eastAsia="宋体" w:cs="Times New Roman"/>
          <w:color w:val="000000"/>
          <w:kern w:val="0"/>
          <w:sz w:val="21"/>
          <w:szCs w:val="21"/>
          <w:lang w:val="en-US" w:eastAsia="zh-CN" w:bidi="ar"/>
        </w:rPr>
        <w:t>20°</w:t>
      </w:r>
      <w:r>
        <w:rPr>
          <w:rFonts w:hint="eastAsia" w:ascii="宋体" w:hAnsi="宋体" w:eastAsia="宋体" w:cs="宋体"/>
          <w:color w:val="000000"/>
          <w:kern w:val="0"/>
          <w:sz w:val="21"/>
          <w:szCs w:val="21"/>
          <w:lang w:val="en-US" w:eastAsia="zh-CN" w:bidi="ar"/>
        </w:rPr>
        <w:t xml:space="preserve">。 </w:t>
      </w:r>
    </w:p>
    <w:p w14:paraId="390046BE">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3.12.7 </w:t>
      </w:r>
      <w:r>
        <w:rPr>
          <w:rFonts w:hint="eastAsia" w:ascii="宋体" w:hAnsi="宋体" w:eastAsia="宋体" w:cs="宋体"/>
          <w:color w:val="000000"/>
          <w:kern w:val="0"/>
          <w:sz w:val="21"/>
          <w:szCs w:val="21"/>
          <w:lang w:val="en-US" w:eastAsia="zh-CN" w:bidi="ar"/>
        </w:rPr>
        <w:t xml:space="preserve">非钢制前环必须在可触及的位置预先钻一个 </w:t>
      </w:r>
      <w:r>
        <w:rPr>
          <w:rFonts w:hint="default" w:ascii="Times New Roman" w:hAnsi="Times New Roman" w:eastAsia="宋体" w:cs="Times New Roman"/>
          <w:color w:val="000000"/>
          <w:kern w:val="0"/>
          <w:sz w:val="21"/>
          <w:szCs w:val="21"/>
          <w:lang w:val="en-US" w:eastAsia="zh-CN" w:bidi="ar"/>
        </w:rPr>
        <w:t xml:space="preserve">4 mm </w:t>
      </w:r>
      <w:r>
        <w:rPr>
          <w:rFonts w:hint="eastAsia" w:ascii="宋体" w:hAnsi="宋体" w:eastAsia="宋体" w:cs="宋体"/>
          <w:color w:val="000000"/>
          <w:kern w:val="0"/>
          <w:sz w:val="21"/>
          <w:szCs w:val="21"/>
          <w:lang w:val="en-US" w:eastAsia="zh-CN" w:bidi="ar"/>
        </w:rPr>
        <w:t xml:space="preserve">的孔，以便进行技术检查。 </w:t>
      </w:r>
    </w:p>
    <w:p w14:paraId="2AC05526">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1"/>
          <w:szCs w:val="21"/>
          <w:lang w:val="en-US" w:eastAsia="zh-CN" w:bidi="ar"/>
        </w:rPr>
        <w:t xml:space="preserve">3.13 </w:t>
      </w:r>
      <w:r>
        <w:rPr>
          <w:rFonts w:hint="eastAsia" w:ascii="宋体" w:hAnsi="宋体" w:eastAsia="宋体" w:cs="宋体"/>
          <w:b/>
          <w:bCs/>
          <w:color w:val="000000"/>
          <w:kern w:val="0"/>
          <w:sz w:val="21"/>
          <w:szCs w:val="21"/>
          <w:lang w:val="en-US" w:eastAsia="zh-CN" w:bidi="ar"/>
        </w:rPr>
        <w:t xml:space="preserve">主环斜撑和头枕保护装置 </w:t>
      </w:r>
    </w:p>
    <w:p w14:paraId="3B075D41">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3.13.1 </w:t>
      </w:r>
      <w:r>
        <w:rPr>
          <w:rFonts w:hint="eastAsia" w:ascii="宋体" w:hAnsi="宋体" w:eastAsia="宋体" w:cs="宋体"/>
          <w:color w:val="000000"/>
          <w:kern w:val="0"/>
          <w:sz w:val="21"/>
          <w:szCs w:val="21"/>
          <w:lang w:val="en-US" w:eastAsia="zh-CN" w:bidi="ar"/>
        </w:rPr>
        <w:t xml:space="preserve">主环支架必须由封闭的钢制管件构成，参见第二章 </w:t>
      </w:r>
      <w:r>
        <w:rPr>
          <w:rFonts w:hint="default" w:ascii="Times New Roman" w:hAnsi="Times New Roman" w:eastAsia="宋体" w:cs="Times New Roman"/>
          <w:color w:val="000000"/>
          <w:kern w:val="0"/>
          <w:sz w:val="21"/>
          <w:szCs w:val="21"/>
          <w:lang w:val="en-US" w:eastAsia="zh-CN" w:bidi="ar"/>
        </w:rPr>
        <w:t>3.4.1</w:t>
      </w:r>
      <w:r>
        <w:rPr>
          <w:rFonts w:hint="eastAsia" w:ascii="宋体" w:hAnsi="宋体" w:eastAsia="宋体" w:cs="宋体"/>
          <w:color w:val="000000"/>
          <w:kern w:val="0"/>
          <w:sz w:val="21"/>
          <w:szCs w:val="21"/>
          <w:lang w:val="en-US" w:eastAsia="zh-CN" w:bidi="ar"/>
        </w:rPr>
        <w:t xml:space="preserve">。 </w:t>
      </w:r>
    </w:p>
    <w:p w14:paraId="538DE3C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3.13.2 </w:t>
      </w:r>
      <w:r>
        <w:rPr>
          <w:rFonts w:hint="eastAsia" w:ascii="宋体" w:hAnsi="宋体" w:eastAsia="宋体" w:cs="宋体"/>
          <w:color w:val="000000"/>
          <w:kern w:val="0"/>
          <w:sz w:val="21"/>
          <w:szCs w:val="21"/>
          <w:lang w:val="en-US" w:eastAsia="zh-CN" w:bidi="ar"/>
        </w:rPr>
        <w:t xml:space="preserve">主环必须由两个在主环两侧并且向前或向后延伸的斜撑支撑。 </w:t>
      </w:r>
    </w:p>
    <w:p w14:paraId="40ABCEBB">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3.13.3 </w:t>
      </w:r>
      <w:r>
        <w:rPr>
          <w:rFonts w:hint="eastAsia" w:ascii="宋体" w:hAnsi="宋体" w:eastAsia="宋体" w:cs="宋体"/>
          <w:color w:val="000000"/>
          <w:kern w:val="0"/>
          <w:sz w:val="21"/>
          <w:szCs w:val="21"/>
          <w:lang w:val="en-US" w:eastAsia="zh-CN" w:bidi="ar"/>
        </w:rPr>
        <w:t xml:space="preserve">从侧视图上看，主环和主环斜撑禁止布置在过主环顶端垂线的同侧。也就是说，若主环 </w:t>
      </w:r>
    </w:p>
    <w:p w14:paraId="554D7D4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前倾，斜撑必须在主环之前；若主环后倾，斜撑必须在主环之后。 </w:t>
      </w:r>
    </w:p>
    <w:p w14:paraId="57ECE51F">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3.13.4 </w:t>
      </w:r>
      <w:r>
        <w:rPr>
          <w:rFonts w:hint="eastAsia" w:ascii="宋体" w:hAnsi="宋体" w:eastAsia="宋体" w:cs="宋体"/>
          <w:color w:val="000000"/>
          <w:kern w:val="0"/>
          <w:sz w:val="21"/>
          <w:szCs w:val="21"/>
          <w:lang w:val="en-US" w:eastAsia="zh-CN" w:bidi="ar"/>
        </w:rPr>
        <w:t xml:space="preserve">主环斜撑和主环的连接点应尽量接近主环顶端，连接点低于主环顶端的距离不得超过 </w:t>
      </w:r>
    </w:p>
    <w:p w14:paraId="6A5FB5A7">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160mm(6.3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。主环和主环斜撑所成夹角至少为 </w:t>
      </w:r>
      <w:r>
        <w:rPr>
          <w:rFonts w:hint="default" w:ascii="Times New Roman" w:hAnsi="Times New Roman" w:eastAsia="宋体" w:cs="Times New Roman"/>
          <w:color w:val="000000"/>
          <w:kern w:val="0"/>
          <w:sz w:val="21"/>
          <w:szCs w:val="21"/>
          <w:lang w:val="en-US" w:eastAsia="zh-CN" w:bidi="ar"/>
        </w:rPr>
        <w:t>30°</w:t>
      </w:r>
      <w:r>
        <w:rPr>
          <w:rFonts w:hint="eastAsia" w:ascii="宋体" w:hAnsi="宋体" w:eastAsia="宋体" w:cs="宋体"/>
          <w:color w:val="000000"/>
          <w:kern w:val="0"/>
          <w:sz w:val="21"/>
          <w:szCs w:val="21"/>
          <w:lang w:val="en-US" w:eastAsia="zh-CN" w:bidi="ar"/>
        </w:rPr>
        <w:t xml:space="preserve">。（图 </w:t>
      </w:r>
      <w:r>
        <w:rPr>
          <w:rFonts w:hint="default" w:ascii="Times New Roman" w:hAnsi="Times New Roman" w:eastAsia="宋体" w:cs="Times New Roman"/>
          <w:color w:val="000000"/>
          <w:kern w:val="0"/>
          <w:sz w:val="21"/>
          <w:szCs w:val="21"/>
          <w:lang w:val="en-US" w:eastAsia="zh-CN" w:bidi="ar"/>
        </w:rPr>
        <w:t>2.9</w:t>
      </w:r>
      <w:r>
        <w:rPr>
          <w:rFonts w:hint="eastAsia" w:ascii="宋体" w:hAnsi="宋体" w:eastAsia="宋体" w:cs="宋体"/>
          <w:color w:val="000000"/>
          <w:kern w:val="0"/>
          <w:sz w:val="21"/>
          <w:szCs w:val="21"/>
          <w:lang w:val="en-US" w:eastAsia="zh-CN" w:bidi="ar"/>
        </w:rPr>
        <w:t xml:space="preserve">） </w:t>
      </w:r>
    </w:p>
    <w:p w14:paraId="31DD7A3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3.13.5 </w:t>
      </w:r>
      <w:r>
        <w:rPr>
          <w:rFonts w:hint="eastAsia" w:ascii="宋体" w:hAnsi="宋体" w:eastAsia="宋体" w:cs="宋体"/>
          <w:color w:val="000000"/>
          <w:kern w:val="0"/>
          <w:sz w:val="21"/>
          <w:szCs w:val="21"/>
          <w:lang w:val="en-US" w:eastAsia="zh-CN" w:bidi="ar"/>
        </w:rPr>
        <w:t xml:space="preserve">主环斜撑必须是直的，即没有任何弯曲。 </w:t>
      </w:r>
    </w:p>
    <w:p w14:paraId="44636FEB">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3.13.6 </w:t>
      </w:r>
      <w:r>
        <w:rPr>
          <w:rFonts w:hint="eastAsia" w:ascii="宋体" w:hAnsi="宋体" w:eastAsia="宋体" w:cs="宋体"/>
          <w:color w:val="000000"/>
          <w:kern w:val="0"/>
          <w:sz w:val="21"/>
          <w:szCs w:val="21"/>
          <w:lang w:val="en-US" w:eastAsia="zh-CN" w:bidi="ar"/>
        </w:rPr>
        <w:t xml:space="preserve">主环斜撑必须安全地连接到车架上，并且能够成功地把所有来自主环的载荷传递到主体 </w:t>
      </w:r>
    </w:p>
    <w:p w14:paraId="007E743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结构上。 </w:t>
      </w:r>
    </w:p>
    <w:p w14:paraId="5CD7B25D">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3.13.7 </w:t>
      </w:r>
      <w:r>
        <w:rPr>
          <w:rFonts w:hint="eastAsia" w:ascii="宋体" w:hAnsi="宋体" w:eastAsia="宋体" w:cs="宋体"/>
          <w:color w:val="000000"/>
          <w:kern w:val="0"/>
          <w:sz w:val="21"/>
          <w:szCs w:val="21"/>
          <w:lang w:val="en-US" w:eastAsia="zh-CN" w:bidi="ar"/>
        </w:rPr>
        <w:t xml:space="preserve">主环斜撑底端必须在赛车每边使用至少两个车架构件来支撑回到主环，上方构件和下方 </w:t>
      </w:r>
    </w:p>
    <w:p w14:paraId="31F8960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构件要采用合适的三角结构。 </w:t>
      </w:r>
    </w:p>
    <w:p w14:paraId="2A4A07EF">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上支撑构件必须连接到主环与上侧防撞构件的连接点上。 </w:t>
      </w:r>
    </w:p>
    <w:p w14:paraId="6235255F">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下支撑构件必须连接到主环与下侧防撞构件的连接点上。 </w:t>
      </w:r>
    </w:p>
    <w:p w14:paraId="5F0EBBA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备注：上述构件可以是满足规则第二章 </w:t>
      </w:r>
      <w:r>
        <w:rPr>
          <w:rFonts w:hint="default" w:ascii="Times New Roman" w:hAnsi="Times New Roman" w:eastAsia="宋体" w:cs="Times New Roman"/>
          <w:color w:val="000000"/>
          <w:kern w:val="0"/>
          <w:sz w:val="21"/>
          <w:szCs w:val="21"/>
          <w:lang w:val="en-US" w:eastAsia="zh-CN" w:bidi="ar"/>
        </w:rPr>
        <w:t xml:space="preserve">3.5.5 </w:t>
      </w:r>
      <w:r>
        <w:rPr>
          <w:rFonts w:hint="eastAsia" w:ascii="宋体" w:hAnsi="宋体" w:eastAsia="宋体" w:cs="宋体"/>
          <w:color w:val="000000"/>
          <w:kern w:val="0"/>
          <w:sz w:val="21"/>
          <w:szCs w:val="21"/>
          <w:lang w:val="en-US" w:eastAsia="zh-CN" w:bidi="ar"/>
        </w:rPr>
        <w:t xml:space="preserve">的多根管或弯管。 </w:t>
      </w:r>
    </w:p>
    <w:p w14:paraId="4780D6AB">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3.13.8 </w:t>
      </w:r>
      <w:r>
        <w:rPr>
          <w:rFonts w:hint="eastAsia" w:ascii="宋体" w:hAnsi="宋体" w:eastAsia="宋体" w:cs="宋体"/>
          <w:color w:val="000000"/>
          <w:kern w:val="0"/>
          <w:sz w:val="21"/>
          <w:szCs w:val="21"/>
          <w:lang w:val="en-US" w:eastAsia="zh-CN" w:bidi="ar"/>
        </w:rPr>
        <w:t xml:space="preserve">上述主环斜撑支撑系统的所有车架构件必须是满足规则第二章 </w:t>
      </w:r>
      <w:r>
        <w:rPr>
          <w:rFonts w:hint="default" w:ascii="Times New Roman" w:hAnsi="Times New Roman" w:eastAsia="宋体" w:cs="Times New Roman"/>
          <w:color w:val="000000"/>
          <w:kern w:val="0"/>
          <w:sz w:val="21"/>
          <w:szCs w:val="21"/>
          <w:lang w:val="en-US" w:eastAsia="zh-CN" w:bidi="ar"/>
        </w:rPr>
        <w:t xml:space="preserve">3.4.1 </w:t>
      </w:r>
      <w:r>
        <w:rPr>
          <w:rFonts w:hint="eastAsia" w:ascii="宋体" w:hAnsi="宋体" w:eastAsia="宋体" w:cs="宋体"/>
          <w:color w:val="000000"/>
          <w:kern w:val="0"/>
          <w:sz w:val="21"/>
          <w:szCs w:val="21"/>
          <w:lang w:val="en-US" w:eastAsia="zh-CN" w:bidi="ar"/>
        </w:rPr>
        <w:t xml:space="preserve">的截面封闭的管件。 </w:t>
      </w:r>
    </w:p>
    <w:p w14:paraId="3C0F81AE">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 27 ~~ 28 ~ </w:t>
      </w:r>
    </w:p>
    <w:p w14:paraId="3B4DA16B">
      <w:pPr>
        <w:keepNext w:val="0"/>
        <w:keepLines w:val="0"/>
        <w:widowControl/>
        <w:suppressLineNumbers w:val="0"/>
        <w:jc w:val="left"/>
      </w:pPr>
      <w:r>
        <w:rPr>
          <w:rFonts w:hint="eastAsia" w:ascii="宋体" w:hAnsi="宋体" w:eastAsia="宋体" w:cs="宋体"/>
          <w:color w:val="000000"/>
          <w:kern w:val="0"/>
          <w:sz w:val="18"/>
          <w:szCs w:val="18"/>
          <w:lang w:val="en-US" w:eastAsia="zh-CN" w:bidi="ar"/>
        </w:rPr>
        <w:t xml:space="preserve">图 </w:t>
      </w:r>
      <w:r>
        <w:rPr>
          <w:rFonts w:hint="default" w:ascii="Times New Roman" w:hAnsi="Times New Roman" w:eastAsia="宋体" w:cs="Times New Roman"/>
          <w:color w:val="000000"/>
          <w:kern w:val="0"/>
          <w:sz w:val="18"/>
          <w:szCs w:val="18"/>
          <w:lang w:val="en-US" w:eastAsia="zh-CN" w:bidi="ar"/>
        </w:rPr>
        <w:t xml:space="preserve">2.9 </w:t>
      </w:r>
      <w:r>
        <w:rPr>
          <w:rFonts w:hint="eastAsia" w:ascii="宋体" w:hAnsi="宋体" w:eastAsia="宋体" w:cs="宋体"/>
          <w:color w:val="000000"/>
          <w:kern w:val="0"/>
          <w:sz w:val="18"/>
          <w:szCs w:val="18"/>
          <w:lang w:val="en-US" w:eastAsia="zh-CN" w:bidi="ar"/>
        </w:rPr>
        <w:t xml:space="preserve">防滚架位置要求 </w:t>
      </w:r>
    </w:p>
    <w:p w14:paraId="79897C54">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3.13.9 </w:t>
      </w:r>
      <w:r>
        <w:rPr>
          <w:rFonts w:hint="eastAsia" w:ascii="宋体" w:hAnsi="宋体" w:eastAsia="宋体" w:cs="宋体"/>
          <w:color w:val="000000"/>
          <w:kern w:val="0"/>
          <w:sz w:val="21"/>
          <w:szCs w:val="21"/>
          <w:lang w:val="en-US" w:eastAsia="zh-CN" w:bidi="ar"/>
        </w:rPr>
        <w:t xml:space="preserve">头枕保护装置根据 </w:t>
      </w:r>
      <w:r>
        <w:rPr>
          <w:rFonts w:hint="default" w:ascii="Times New Roman" w:hAnsi="Times New Roman" w:eastAsia="宋体" w:cs="Times New Roman"/>
          <w:color w:val="000000"/>
          <w:kern w:val="0"/>
          <w:sz w:val="21"/>
          <w:szCs w:val="21"/>
          <w:lang w:val="en-US" w:eastAsia="zh-CN" w:bidi="ar"/>
        </w:rPr>
        <w:t xml:space="preserve">5.6.4 </w:t>
      </w:r>
      <w:r>
        <w:rPr>
          <w:rFonts w:hint="eastAsia" w:ascii="宋体" w:hAnsi="宋体" w:eastAsia="宋体" w:cs="宋体"/>
          <w:color w:val="000000"/>
          <w:kern w:val="0"/>
          <w:sz w:val="21"/>
          <w:szCs w:val="21"/>
          <w:lang w:val="en-US" w:eastAsia="zh-CN" w:bidi="ar"/>
        </w:rPr>
        <w:t xml:space="preserve">的要求，可以增加一个额外的框架结构。 </w:t>
      </w:r>
    </w:p>
    <w:p w14:paraId="53ACCA1F">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3.13.10 </w:t>
      </w:r>
      <w:r>
        <w:rPr>
          <w:rFonts w:hint="eastAsia" w:ascii="宋体" w:hAnsi="宋体" w:eastAsia="宋体" w:cs="宋体"/>
          <w:color w:val="000000"/>
          <w:kern w:val="0"/>
          <w:sz w:val="21"/>
          <w:szCs w:val="21"/>
          <w:lang w:val="en-US" w:eastAsia="zh-CN" w:bidi="ar"/>
        </w:rPr>
        <w:t>如果使用了头枕保护装置其构件必须</w:t>
      </w:r>
      <w:r>
        <w:rPr>
          <w:rFonts w:hint="default" w:ascii="Times New Roman" w:hAnsi="Times New Roman" w:eastAsia="宋体" w:cs="Times New Roman"/>
          <w:color w:val="000000"/>
          <w:kern w:val="0"/>
          <w:sz w:val="21"/>
          <w:szCs w:val="21"/>
          <w:lang w:val="en-US" w:eastAsia="zh-CN" w:bidi="ar"/>
        </w:rPr>
        <w:t xml:space="preserve">: </w:t>
      </w:r>
    </w:p>
    <w:p w14:paraId="25B4E86D">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连接到主环斜撑与主环的连接点； </w:t>
      </w:r>
    </w:p>
    <w:p w14:paraId="71930401">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由与主环斜撑相同钢管尺寸要求的单根未切割、连续、封闭截面钢管制成； </w:t>
      </w:r>
    </w:p>
    <w:p w14:paraId="6A77FDC1">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c.</w:t>
      </w:r>
      <w:r>
        <w:rPr>
          <w:rFonts w:hint="eastAsia" w:ascii="宋体" w:hAnsi="宋体" w:eastAsia="宋体" w:cs="宋体"/>
          <w:color w:val="000000"/>
          <w:kern w:val="0"/>
          <w:sz w:val="21"/>
          <w:szCs w:val="21"/>
          <w:lang w:val="en-US" w:eastAsia="zh-CN" w:bidi="ar"/>
        </w:rPr>
        <w:t xml:space="preserve">满足 </w:t>
      </w:r>
      <w:r>
        <w:rPr>
          <w:rFonts w:hint="default" w:ascii="Times New Roman" w:hAnsi="Times New Roman" w:eastAsia="宋体" w:cs="Times New Roman"/>
          <w:color w:val="000000"/>
          <w:kern w:val="0"/>
          <w:sz w:val="21"/>
          <w:szCs w:val="21"/>
          <w:lang w:val="en-US" w:eastAsia="zh-CN" w:bidi="ar"/>
        </w:rPr>
        <w:t xml:space="preserve">3.5.5 </w:t>
      </w:r>
      <w:r>
        <w:rPr>
          <w:rFonts w:hint="eastAsia" w:ascii="宋体" w:hAnsi="宋体" w:eastAsia="宋体" w:cs="宋体"/>
          <w:color w:val="000000"/>
          <w:kern w:val="0"/>
          <w:sz w:val="21"/>
          <w:szCs w:val="21"/>
          <w:lang w:val="en-US" w:eastAsia="zh-CN" w:bidi="ar"/>
        </w:rPr>
        <w:t xml:space="preserve">的 </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）的弯管（如适用）（无需满足 </w:t>
      </w:r>
      <w:r>
        <w:rPr>
          <w:rFonts w:hint="default" w:ascii="Times New Roman" w:hAnsi="Times New Roman" w:eastAsia="宋体" w:cs="Times New Roman"/>
          <w:color w:val="000000"/>
          <w:kern w:val="0"/>
          <w:sz w:val="21"/>
          <w:szCs w:val="21"/>
          <w:lang w:val="en-US" w:eastAsia="zh-CN" w:bidi="ar"/>
        </w:rPr>
        <w:t>3.5.5.3</w:t>
      </w:r>
      <w:r>
        <w:rPr>
          <w:rFonts w:hint="eastAsia" w:ascii="宋体" w:hAnsi="宋体" w:eastAsia="宋体" w:cs="宋体"/>
          <w:color w:val="000000"/>
          <w:kern w:val="0"/>
          <w:sz w:val="21"/>
          <w:szCs w:val="21"/>
          <w:lang w:val="en-US" w:eastAsia="zh-CN" w:bidi="ar"/>
        </w:rPr>
        <w:t>）。</w:t>
      </w:r>
    </w:p>
    <w:p w14:paraId="5F157F1A">
      <w:pPr>
        <w:keepNext w:val="0"/>
        <w:keepLines w:val="0"/>
        <w:widowControl/>
        <w:suppressLineNumbers w:val="0"/>
        <w:jc w:val="left"/>
        <w:rPr>
          <w:rFonts w:ascii="TimesNewRomanPS-BoldMT" w:hAnsi="TimesNewRomanPS-BoldMT" w:eastAsia="TimesNewRomanPS-BoldMT" w:cs="TimesNewRomanPS-BoldMT"/>
          <w:b/>
          <w:bCs/>
          <w:color w:val="000000"/>
          <w:kern w:val="0"/>
          <w:sz w:val="21"/>
          <w:szCs w:val="21"/>
          <w:lang w:val="en-US" w:eastAsia="zh-CN" w:bidi="ar"/>
        </w:rPr>
      </w:pPr>
    </w:p>
    <w:p w14:paraId="526DEAA7">
      <w:pPr>
        <w:keepNext w:val="0"/>
        <w:keepLines w:val="0"/>
        <w:widowControl/>
        <w:suppressLineNumbers w:val="0"/>
        <w:jc w:val="left"/>
      </w:pPr>
      <w:r>
        <w:rPr>
          <w:rFonts w:ascii="TimesNewRomanPS-BoldMT" w:hAnsi="TimesNewRomanPS-BoldMT" w:eastAsia="TimesNewRomanPS-BoldMT" w:cs="TimesNewRomanPS-BoldMT"/>
          <w:b/>
          <w:bCs/>
          <w:color w:val="000000"/>
          <w:kern w:val="0"/>
          <w:sz w:val="21"/>
          <w:szCs w:val="21"/>
          <w:lang w:val="en-US" w:eastAsia="zh-CN" w:bidi="ar"/>
        </w:rPr>
        <w:t xml:space="preserve">3.14 </w:t>
      </w:r>
      <w:r>
        <w:rPr>
          <w:rFonts w:hint="eastAsia" w:ascii="宋体" w:hAnsi="宋体" w:eastAsia="宋体" w:cs="宋体"/>
          <w:b/>
          <w:bCs/>
          <w:color w:val="000000"/>
          <w:kern w:val="0"/>
          <w:sz w:val="21"/>
          <w:szCs w:val="21"/>
          <w:lang w:val="en-US" w:eastAsia="zh-CN" w:bidi="ar"/>
        </w:rPr>
        <w:t xml:space="preserve">前环斜撑 </w:t>
      </w:r>
    </w:p>
    <w:p w14:paraId="5818A541">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3.14.1 </w:t>
      </w:r>
      <w:r>
        <w:rPr>
          <w:rFonts w:hint="eastAsia" w:ascii="宋体" w:hAnsi="宋体" w:eastAsia="宋体" w:cs="宋体"/>
          <w:color w:val="000000"/>
          <w:kern w:val="0"/>
          <w:sz w:val="21"/>
          <w:szCs w:val="21"/>
          <w:lang w:val="en-US" w:eastAsia="zh-CN" w:bidi="ar"/>
        </w:rPr>
        <w:t xml:space="preserve">前环斜撑必须由第二章 </w:t>
      </w:r>
      <w:r>
        <w:rPr>
          <w:rFonts w:hint="default" w:ascii="Times New Roman" w:hAnsi="Times New Roman" w:eastAsia="宋体" w:cs="Times New Roman"/>
          <w:color w:val="000000"/>
          <w:kern w:val="0"/>
          <w:sz w:val="21"/>
          <w:szCs w:val="21"/>
          <w:lang w:val="en-US" w:eastAsia="zh-CN" w:bidi="ar"/>
        </w:rPr>
        <w:t xml:space="preserve">3.4.1 </w:t>
      </w:r>
      <w:r>
        <w:rPr>
          <w:rFonts w:hint="eastAsia" w:ascii="宋体" w:hAnsi="宋体" w:eastAsia="宋体" w:cs="宋体"/>
          <w:color w:val="000000"/>
          <w:kern w:val="0"/>
          <w:sz w:val="21"/>
          <w:szCs w:val="21"/>
          <w:lang w:val="en-US" w:eastAsia="zh-CN" w:bidi="ar"/>
        </w:rPr>
        <w:t xml:space="preserve">中规定的材料构成。 </w:t>
      </w:r>
    </w:p>
    <w:p w14:paraId="0A772B7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3.14.2 </w:t>
      </w:r>
      <w:r>
        <w:rPr>
          <w:rFonts w:hint="eastAsia" w:ascii="宋体" w:hAnsi="宋体" w:eastAsia="宋体" w:cs="宋体"/>
          <w:color w:val="000000"/>
          <w:kern w:val="0"/>
          <w:sz w:val="21"/>
          <w:szCs w:val="21"/>
          <w:lang w:val="en-US" w:eastAsia="zh-CN" w:bidi="ar"/>
        </w:rPr>
        <w:t xml:space="preserve">前环必须由两个分别位于前环两侧的向前延伸的斜撑支撑。 </w:t>
      </w:r>
    </w:p>
    <w:p w14:paraId="7945F8C4">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3.14.3 </w:t>
      </w:r>
      <w:r>
        <w:rPr>
          <w:rFonts w:hint="eastAsia" w:ascii="宋体" w:hAnsi="宋体" w:eastAsia="宋体" w:cs="宋体"/>
          <w:color w:val="000000"/>
          <w:kern w:val="0"/>
          <w:sz w:val="21"/>
          <w:szCs w:val="21"/>
          <w:lang w:val="en-US" w:eastAsia="zh-CN" w:bidi="ar"/>
        </w:rPr>
        <w:t xml:space="preserve">赛车必须装有前环斜撑结构。前环斜撑必须延伸至车手脚部之前，其作用是保护车手腿 </w:t>
      </w:r>
    </w:p>
    <w:p w14:paraId="1E5DA62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部。 </w:t>
      </w:r>
    </w:p>
    <w:p w14:paraId="22BB3B31">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3.14.4 </w:t>
      </w:r>
      <w:r>
        <w:rPr>
          <w:rFonts w:hint="eastAsia" w:ascii="宋体" w:hAnsi="宋体" w:eastAsia="宋体" w:cs="宋体"/>
          <w:color w:val="000000"/>
          <w:kern w:val="0"/>
          <w:sz w:val="21"/>
          <w:szCs w:val="21"/>
          <w:lang w:val="en-US" w:eastAsia="zh-CN" w:bidi="ar"/>
        </w:rPr>
        <w:t xml:space="preserve">前环斜撑和前环的连接点应尽量接近前环顶端，连接点低于前环顶端的距离不得超过 </w:t>
      </w:r>
    </w:p>
    <w:p w14:paraId="730D8287">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50mm(2 </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。（图 </w:t>
      </w:r>
      <w:r>
        <w:rPr>
          <w:rFonts w:hint="default" w:ascii="Times New Roman" w:hAnsi="Times New Roman" w:eastAsia="宋体" w:cs="Times New Roman"/>
          <w:color w:val="000000"/>
          <w:kern w:val="0"/>
          <w:sz w:val="21"/>
          <w:szCs w:val="21"/>
          <w:lang w:val="en-US" w:eastAsia="zh-CN" w:bidi="ar"/>
        </w:rPr>
        <w:t>2.9</w:t>
      </w:r>
      <w:r>
        <w:rPr>
          <w:rFonts w:hint="eastAsia" w:ascii="宋体" w:hAnsi="宋体" w:eastAsia="宋体" w:cs="宋体"/>
          <w:color w:val="000000"/>
          <w:kern w:val="0"/>
          <w:sz w:val="21"/>
          <w:szCs w:val="21"/>
          <w:lang w:val="en-US" w:eastAsia="zh-CN" w:bidi="ar"/>
        </w:rPr>
        <w:t xml:space="preserve">） </w:t>
      </w:r>
    </w:p>
    <w:p w14:paraId="4A87C6DF">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3.14.5 </w:t>
      </w:r>
      <w:r>
        <w:rPr>
          <w:rFonts w:hint="eastAsia" w:ascii="宋体" w:hAnsi="宋体" w:eastAsia="宋体" w:cs="宋体"/>
          <w:color w:val="000000"/>
          <w:kern w:val="0"/>
          <w:sz w:val="21"/>
          <w:szCs w:val="21"/>
          <w:lang w:val="en-US" w:eastAsia="zh-CN" w:bidi="ar"/>
        </w:rPr>
        <w:t xml:space="preserve">如果前环在垂直方向上向后倾斜超过了 </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 xml:space="preserve">，在前环后方必须用另外的斜撑支撑，斜撑的 </w:t>
      </w:r>
    </w:p>
    <w:p w14:paraId="7836945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材料见第二章 </w:t>
      </w:r>
      <w:r>
        <w:rPr>
          <w:rFonts w:hint="default" w:ascii="Times New Roman" w:hAnsi="Times New Roman" w:eastAsia="宋体" w:cs="Times New Roman"/>
          <w:color w:val="000000"/>
          <w:kern w:val="0"/>
          <w:sz w:val="21"/>
          <w:szCs w:val="21"/>
          <w:lang w:val="en-US" w:eastAsia="zh-CN" w:bidi="ar"/>
        </w:rPr>
        <w:t>3.4.1</w:t>
      </w:r>
      <w:r>
        <w:rPr>
          <w:rFonts w:hint="eastAsia" w:ascii="宋体" w:hAnsi="宋体" w:eastAsia="宋体" w:cs="宋体"/>
          <w:color w:val="000000"/>
          <w:kern w:val="0"/>
          <w:sz w:val="21"/>
          <w:szCs w:val="21"/>
          <w:lang w:val="en-US" w:eastAsia="zh-CN" w:bidi="ar"/>
        </w:rPr>
        <w:t xml:space="preserve">。 </w:t>
      </w:r>
    </w:p>
    <w:p w14:paraId="7DC524A0">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3.14.6 </w:t>
      </w:r>
      <w:r>
        <w:rPr>
          <w:rFonts w:hint="eastAsia" w:ascii="宋体" w:hAnsi="宋体" w:eastAsia="宋体" w:cs="宋体"/>
          <w:color w:val="000000"/>
          <w:kern w:val="0"/>
          <w:sz w:val="21"/>
          <w:szCs w:val="21"/>
          <w:lang w:val="en-US" w:eastAsia="zh-CN" w:bidi="ar"/>
        </w:rPr>
        <w:t xml:space="preserve">车手的双脚及腿必须完全包裹在车架的主体结构之中。当车手的脚接触踏板时，从赛车 </w:t>
      </w:r>
    </w:p>
    <w:p w14:paraId="481CAA1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侧面和前面看，车手的脚或腿部都不准伸出或高于车架主体结构之外。 </w:t>
      </w:r>
    </w:p>
    <w:p w14:paraId="00FCE6A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3.14.7 </w:t>
      </w:r>
      <w:r>
        <w:rPr>
          <w:rFonts w:hint="eastAsia" w:ascii="宋体" w:hAnsi="宋体" w:eastAsia="宋体" w:cs="宋体"/>
          <w:color w:val="000000"/>
          <w:kern w:val="0"/>
          <w:sz w:val="21"/>
          <w:szCs w:val="21"/>
          <w:lang w:val="en-US" w:eastAsia="zh-CN" w:bidi="ar"/>
        </w:rPr>
        <w:t>前环斜撑必须是直的，也就是不能有任何弯曲。</w:t>
      </w:r>
    </w:p>
    <w:p w14:paraId="1C321E86">
      <w:pPr>
        <w:keepNext w:val="0"/>
        <w:keepLines w:val="0"/>
        <w:widowControl/>
        <w:suppressLineNumbers w:val="0"/>
        <w:jc w:val="left"/>
        <w:rPr>
          <w:rFonts w:hint="eastAsia" w:ascii="Times New Roman" w:hAnsi="Times New Roman" w:cs="Times New Roman"/>
          <w:color w:val="000000"/>
          <w:kern w:val="0"/>
          <w:sz w:val="21"/>
          <w:szCs w:val="21"/>
          <w:lang w:val="en-US" w:eastAsia="zh-CN" w:bidi="ar"/>
        </w:rPr>
      </w:pPr>
    </w:p>
    <w:p w14:paraId="059DA487">
      <w:pPr>
        <w:keepNext w:val="0"/>
        <w:keepLines w:val="0"/>
        <w:widowControl/>
        <w:suppressLineNumbers w:val="0"/>
        <w:jc w:val="left"/>
      </w:pPr>
      <w:r>
        <w:rPr>
          <w:rFonts w:hint="eastAsia" w:ascii="Times New Roman" w:hAnsi="Times New Roman" w:cs="Times New Roman"/>
          <w:color w:val="000000"/>
          <w:kern w:val="0"/>
          <w:sz w:val="21"/>
          <w:szCs w:val="21"/>
          <w:lang w:val="en-US" w:eastAsia="zh-CN" w:bidi="ar"/>
        </w:rPr>
        <w:t>防撞块</w:t>
      </w:r>
      <w:r>
        <w:rPr>
          <w:rFonts w:hint="default" w:ascii="Times New Roman" w:hAnsi="Times New Roman" w:eastAsia="宋体" w:cs="Times New Roman"/>
          <w:color w:val="000000"/>
          <w:kern w:val="0"/>
          <w:sz w:val="21"/>
          <w:szCs w:val="21"/>
          <w:lang w:val="en-US" w:eastAsia="zh-CN" w:bidi="ar"/>
        </w:rPr>
        <w:t xml:space="preserve">3.23.9 </w:t>
      </w:r>
      <w:r>
        <w:rPr>
          <w:rFonts w:hint="eastAsia" w:ascii="宋体" w:hAnsi="宋体" w:eastAsia="宋体" w:cs="宋体"/>
          <w:color w:val="000000"/>
          <w:kern w:val="0"/>
          <w:sz w:val="21"/>
          <w:szCs w:val="21"/>
          <w:lang w:val="en-US" w:eastAsia="zh-CN" w:bidi="ar"/>
        </w:rPr>
        <w:t xml:space="preserve">连接要求： </w:t>
      </w:r>
    </w:p>
    <w:p w14:paraId="7EB6DDA3">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焊接，焊缝可以是连续的或间断的。如果焊缝是间断的，那么焊缝</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未焊接长度比至少 </w:t>
      </w:r>
    </w:p>
    <w:p w14:paraId="015FF48F">
      <w:pPr>
        <w:keepNext w:val="0"/>
        <w:keepLines w:val="0"/>
        <w:widowControl/>
        <w:suppressLineNumbers w:val="0"/>
        <w:jc w:val="left"/>
      </w:pPr>
      <w:r>
        <w:rPr>
          <w:rFonts w:hint="eastAsia" w:ascii="宋体" w:hAnsi="宋体" w:eastAsia="宋体" w:cs="宋体"/>
          <w:color w:val="000000"/>
          <w:kern w:val="0"/>
          <w:sz w:val="21"/>
          <w:szCs w:val="21"/>
          <w:lang w:val="en-US" w:eastAsia="zh-CN" w:bidi="ar"/>
        </w:rPr>
        <w:t>为</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。每条焊缝长度都要大于</w:t>
      </w:r>
      <w:r>
        <w:rPr>
          <w:rFonts w:hint="default" w:ascii="Times New Roman" w:hAnsi="Times New Roman" w:eastAsia="宋体" w:cs="Times New Roman"/>
          <w:color w:val="000000"/>
          <w:kern w:val="0"/>
          <w:sz w:val="21"/>
          <w:szCs w:val="21"/>
          <w:lang w:val="en-US" w:eastAsia="zh-CN" w:bidi="ar"/>
        </w:rPr>
        <w:t>25mm(1</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 </w:t>
      </w:r>
    </w:p>
    <w:p w14:paraId="3A7F6FF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螺栓连接，使用至少</w:t>
      </w:r>
      <w:r>
        <w:rPr>
          <w:rFonts w:hint="default" w:ascii="Times New Roman" w:hAnsi="Times New Roman" w:eastAsia="宋体" w:cs="Times New Roman"/>
          <w:color w:val="000000"/>
          <w:kern w:val="0"/>
          <w:sz w:val="21"/>
          <w:szCs w:val="21"/>
          <w:lang w:val="en-US" w:eastAsia="zh-CN" w:bidi="ar"/>
        </w:rPr>
        <w:t>8</w:t>
      </w:r>
      <w:r>
        <w:rPr>
          <w:rFonts w:hint="eastAsia" w:ascii="宋体" w:hAnsi="宋体" w:eastAsia="宋体" w:cs="宋体"/>
          <w:color w:val="000000"/>
          <w:kern w:val="0"/>
          <w:sz w:val="21"/>
          <w:szCs w:val="21"/>
          <w:lang w:val="en-US" w:eastAsia="zh-CN" w:bidi="ar"/>
        </w:rPr>
        <w:t>个有效防松的公制</w:t>
      </w:r>
      <w:r>
        <w:rPr>
          <w:rFonts w:hint="default" w:ascii="Times New Roman" w:hAnsi="Times New Roman" w:eastAsia="宋体" w:cs="Times New Roman"/>
          <w:color w:val="000000"/>
          <w:kern w:val="0"/>
          <w:sz w:val="21"/>
          <w:szCs w:val="21"/>
          <w:lang w:val="en-US" w:eastAsia="zh-CN" w:bidi="ar"/>
        </w:rPr>
        <w:t>8.8</w:t>
      </w:r>
      <w:r>
        <w:rPr>
          <w:rFonts w:hint="eastAsia" w:ascii="宋体" w:hAnsi="宋体" w:eastAsia="宋体" w:cs="宋体"/>
          <w:color w:val="000000"/>
          <w:kern w:val="0"/>
          <w:sz w:val="21"/>
          <w:szCs w:val="21"/>
          <w:lang w:val="en-US" w:eastAsia="zh-CN" w:bidi="ar"/>
        </w:rPr>
        <w:t>级</w:t>
      </w:r>
      <w:r>
        <w:rPr>
          <w:rFonts w:hint="default" w:ascii="Times New Roman" w:hAnsi="Times New Roman" w:eastAsia="宋体" w:cs="Times New Roman"/>
          <w:color w:val="000000"/>
          <w:kern w:val="0"/>
          <w:sz w:val="21"/>
          <w:szCs w:val="21"/>
          <w:lang w:val="en-US" w:eastAsia="zh-CN" w:bidi="ar"/>
        </w:rPr>
        <w:t>M8</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5/16</w:t>
      </w:r>
      <w:r>
        <w:rPr>
          <w:rFonts w:hint="eastAsia" w:ascii="宋体" w:hAnsi="宋体" w:eastAsia="宋体" w:cs="宋体"/>
          <w:color w:val="000000"/>
          <w:kern w:val="0"/>
          <w:sz w:val="21"/>
          <w:szCs w:val="21"/>
          <w:lang w:val="en-US" w:eastAsia="zh-CN" w:bidi="ar"/>
        </w:rPr>
        <w:t xml:space="preserve">英寸 </w:t>
      </w:r>
      <w:r>
        <w:rPr>
          <w:rFonts w:hint="default" w:ascii="Times New Roman" w:hAnsi="Times New Roman" w:eastAsia="宋体" w:cs="Times New Roman"/>
          <w:color w:val="000000"/>
          <w:kern w:val="0"/>
          <w:sz w:val="21"/>
          <w:szCs w:val="21"/>
          <w:lang w:val="en-US" w:eastAsia="zh-CN" w:bidi="ar"/>
        </w:rPr>
        <w:t>SAE 5</w:t>
      </w:r>
      <w:r>
        <w:rPr>
          <w:rFonts w:hint="eastAsia" w:ascii="宋体" w:hAnsi="宋体" w:eastAsia="宋体" w:cs="宋体"/>
          <w:color w:val="000000"/>
          <w:kern w:val="0"/>
          <w:sz w:val="21"/>
          <w:szCs w:val="21"/>
          <w:lang w:val="en-US" w:eastAsia="zh-CN" w:bidi="ar"/>
        </w:rPr>
        <w:t xml:space="preserve">级）螺栓。任意两 </w:t>
      </w:r>
    </w:p>
    <w:p w14:paraId="18CD2A7F">
      <w:pPr>
        <w:keepNext w:val="0"/>
        <w:keepLines w:val="0"/>
        <w:widowControl/>
        <w:suppressLineNumbers w:val="0"/>
        <w:jc w:val="left"/>
      </w:pPr>
      <w:r>
        <w:rPr>
          <w:rFonts w:hint="eastAsia" w:ascii="宋体" w:hAnsi="宋体" w:eastAsia="宋体" w:cs="宋体"/>
          <w:color w:val="000000"/>
          <w:kern w:val="0"/>
          <w:sz w:val="21"/>
          <w:szCs w:val="21"/>
          <w:lang w:val="en-US" w:eastAsia="zh-CN" w:bidi="ar"/>
        </w:rPr>
        <w:t>螺栓中心距不得少于</w:t>
      </w:r>
      <w:r>
        <w:rPr>
          <w:rFonts w:hint="default" w:ascii="Times New Roman" w:hAnsi="Times New Roman" w:eastAsia="宋体" w:cs="Times New Roman"/>
          <w:color w:val="000000"/>
          <w:kern w:val="0"/>
          <w:sz w:val="21"/>
          <w:szCs w:val="21"/>
          <w:lang w:val="en-US" w:eastAsia="zh-CN" w:bidi="ar"/>
        </w:rPr>
        <w:t>50mm(2</w:t>
      </w:r>
      <w:r>
        <w:rPr>
          <w:rFonts w:hint="eastAsia" w:ascii="宋体" w:hAnsi="宋体" w:eastAsia="宋体" w:cs="宋体"/>
          <w:color w:val="000000"/>
          <w:kern w:val="0"/>
          <w:sz w:val="21"/>
          <w:szCs w:val="21"/>
          <w:lang w:val="en-US" w:eastAsia="zh-CN" w:bidi="ar"/>
        </w:rPr>
        <w:t>英寸</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，且必须直接用螺栓固定在基本结构上； </w:t>
      </w:r>
    </w:p>
    <w:p w14:paraId="0FE837D5">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c. </w:t>
      </w:r>
      <w:r>
        <w:rPr>
          <w:rFonts w:hint="eastAsia" w:ascii="宋体" w:hAnsi="宋体" w:eastAsia="宋体" w:cs="宋体"/>
          <w:color w:val="000000"/>
          <w:kern w:val="0"/>
          <w:sz w:val="21"/>
          <w:szCs w:val="21"/>
          <w:lang w:val="en-US" w:eastAsia="zh-CN" w:bidi="ar"/>
        </w:rPr>
        <w:t xml:space="preserve">当防撞块通过粘合连接时： </w:t>
      </w:r>
    </w:p>
    <w:p w14:paraId="3F06C6BE">
      <w:pPr>
        <w:keepNext w:val="0"/>
        <w:keepLines w:val="0"/>
        <w:widowControl/>
        <w:suppressLineNumbers w:val="0"/>
        <w:jc w:val="left"/>
      </w:pPr>
      <w:r>
        <w:rPr>
          <w:rFonts w:hint="eastAsia" w:ascii="宋体" w:hAnsi="宋体" w:eastAsia="宋体" w:cs="宋体"/>
          <w:color w:val="000000"/>
          <w:kern w:val="0"/>
          <w:sz w:val="21"/>
          <w:szCs w:val="21"/>
          <w:lang w:val="en-US" w:eastAsia="zh-CN" w:bidi="ar"/>
        </w:rPr>
        <w:t>粘合连接必须满足</w:t>
      </w:r>
      <w:r>
        <w:rPr>
          <w:rFonts w:hint="default" w:ascii="Times New Roman" w:hAnsi="Times New Roman" w:eastAsia="宋体" w:cs="Times New Roman"/>
          <w:color w:val="000000"/>
          <w:kern w:val="0"/>
          <w:sz w:val="21"/>
          <w:szCs w:val="21"/>
          <w:lang w:val="en-US" w:eastAsia="zh-CN" w:bidi="ar"/>
        </w:rPr>
        <w:t>3.19.11</w:t>
      </w:r>
      <w:r>
        <w:rPr>
          <w:rFonts w:hint="eastAsia" w:ascii="宋体" w:hAnsi="宋体" w:eastAsia="宋体" w:cs="宋体"/>
          <w:color w:val="000000"/>
          <w:kern w:val="0"/>
          <w:sz w:val="21"/>
          <w:szCs w:val="21"/>
          <w:lang w:val="en-US" w:eastAsia="zh-CN" w:bidi="ar"/>
        </w:rPr>
        <w:t xml:space="preserve">的要求 </w:t>
      </w:r>
    </w:p>
    <w:p w14:paraId="1DA6EB4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粘合连接的剪切强度必须大于： </w:t>
      </w:r>
    </w:p>
    <w:p w14:paraId="38FAEF9B">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●95kN--</w:t>
      </w:r>
      <w:r>
        <w:rPr>
          <w:rFonts w:hint="eastAsia" w:ascii="宋体" w:hAnsi="宋体" w:eastAsia="宋体" w:cs="宋体"/>
          <w:color w:val="000000"/>
          <w:kern w:val="0"/>
          <w:sz w:val="21"/>
          <w:szCs w:val="21"/>
          <w:lang w:val="en-US" w:eastAsia="zh-CN" w:bidi="ar"/>
        </w:rPr>
        <w:t xml:space="preserve">泡沫防撞块 </w:t>
      </w:r>
    </w:p>
    <w:p w14:paraId="63C138DA">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●38.5 kN--</w:t>
      </w:r>
      <w:r>
        <w:rPr>
          <w:rFonts w:hint="eastAsia" w:ascii="宋体" w:hAnsi="宋体" w:eastAsia="宋体" w:cs="宋体"/>
          <w:color w:val="000000"/>
          <w:kern w:val="0"/>
          <w:sz w:val="21"/>
          <w:szCs w:val="21"/>
          <w:lang w:val="en-US" w:eastAsia="zh-CN" w:bidi="ar"/>
        </w:rPr>
        <w:t xml:space="preserve">蜂窝防撞块 </w:t>
      </w:r>
    </w:p>
    <w:p w14:paraId="171F1120">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特制防撞块的最大压力 </w:t>
      </w:r>
    </w:p>
    <w:p w14:paraId="1733FE5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泡沫防撞块的整个表面都必须粘合，只有蜂窝防撞块的预破碎区域可以用于等效粘合。 </w:t>
      </w:r>
    </w:p>
    <w:p w14:paraId="366DD845">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3.23.10 </w:t>
      </w:r>
      <w:r>
        <w:rPr>
          <w:rFonts w:hint="eastAsia" w:ascii="宋体" w:hAnsi="宋体" w:eastAsia="宋体" w:cs="宋体"/>
          <w:color w:val="000000"/>
          <w:kern w:val="0"/>
          <w:sz w:val="21"/>
          <w:szCs w:val="21"/>
          <w:lang w:val="en-US" w:eastAsia="zh-CN" w:bidi="ar"/>
        </w:rPr>
        <w:t xml:space="preserve">防撞块位置： </w:t>
      </w:r>
    </w:p>
    <w:p w14:paraId="05033420">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所有防撞块必须安装在其底部前缘不高于侧边防撞结构下管件上表面最低点 </w:t>
      </w:r>
      <w:r>
        <w:rPr>
          <w:rFonts w:hint="default" w:ascii="Times New Roman" w:hAnsi="Times New Roman" w:eastAsia="宋体" w:cs="Times New Roman"/>
          <w:color w:val="000000"/>
          <w:kern w:val="0"/>
          <w:sz w:val="21"/>
          <w:szCs w:val="21"/>
          <w:lang w:val="en-US" w:eastAsia="zh-CN" w:bidi="ar"/>
        </w:rPr>
        <w:t xml:space="preserve">220mm </w:t>
      </w:r>
      <w:r>
        <w:rPr>
          <w:rFonts w:hint="eastAsia" w:ascii="宋体" w:hAnsi="宋体" w:eastAsia="宋体" w:cs="宋体"/>
          <w:color w:val="000000"/>
          <w:kern w:val="0"/>
          <w:sz w:val="21"/>
          <w:szCs w:val="21"/>
          <w:lang w:val="en-US" w:eastAsia="zh-CN" w:bidi="ar"/>
        </w:rPr>
        <w:t>处</w:t>
      </w:r>
      <w:r>
        <w:rPr>
          <w:rFonts w:hint="eastAsia" w:ascii="宋体" w:hAnsi="宋体" w:eastAsia="宋体" w:cs="宋体"/>
          <w:i/>
          <w:iCs/>
          <w:color w:val="000000"/>
          <w:kern w:val="0"/>
          <w:sz w:val="21"/>
          <w:szCs w:val="21"/>
          <w:lang w:val="en-US" w:eastAsia="zh-CN" w:bidi="ar"/>
        </w:rPr>
        <w:t>（国际赛规则有差异，下同）</w:t>
      </w:r>
      <w:r>
        <w:rPr>
          <w:rFonts w:hint="eastAsia" w:ascii="宋体" w:hAnsi="宋体" w:eastAsia="宋体" w:cs="宋体"/>
          <w:color w:val="000000"/>
          <w:kern w:val="0"/>
          <w:sz w:val="21"/>
          <w:szCs w:val="21"/>
          <w:lang w:val="en-US" w:eastAsia="zh-CN" w:bidi="ar"/>
        </w:rPr>
        <w:t xml:space="preserve">； </w:t>
      </w:r>
    </w:p>
    <w:p w14:paraId="7E86B20A">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自制防撞块必须和平行于地面且不高于侧边防撞结构下管件上表面最低点 </w:t>
      </w:r>
      <w:r>
        <w:rPr>
          <w:rFonts w:hint="default" w:ascii="Times New Roman" w:hAnsi="Times New Roman" w:eastAsia="宋体" w:cs="Times New Roman"/>
          <w:color w:val="000000"/>
          <w:kern w:val="0"/>
          <w:sz w:val="21"/>
          <w:szCs w:val="21"/>
          <w:lang w:val="en-US" w:eastAsia="zh-CN" w:bidi="ar"/>
        </w:rPr>
        <w:t xml:space="preserve">220mm </w:t>
      </w:r>
      <w:r>
        <w:rPr>
          <w:rFonts w:hint="eastAsia" w:ascii="宋体" w:hAnsi="宋体" w:eastAsia="宋体" w:cs="宋体"/>
          <w:color w:val="000000"/>
          <w:kern w:val="0"/>
          <w:sz w:val="21"/>
          <w:szCs w:val="21"/>
          <w:lang w:val="en-US" w:eastAsia="zh-CN" w:bidi="ar"/>
        </w:rPr>
        <w:t xml:space="preserve">的平 </w:t>
      </w:r>
    </w:p>
    <w:p w14:paraId="31B78FB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面相交，且最大的相交平面长、宽均不小于 </w:t>
      </w:r>
      <w:r>
        <w:rPr>
          <w:rFonts w:hint="default" w:ascii="Times New Roman" w:hAnsi="Times New Roman" w:eastAsia="宋体" w:cs="Times New Roman"/>
          <w:color w:val="000000"/>
          <w:kern w:val="0"/>
          <w:sz w:val="21"/>
          <w:szCs w:val="21"/>
          <w:lang w:val="en-US" w:eastAsia="zh-CN" w:bidi="ar"/>
        </w:rPr>
        <w:t>200mm</w:t>
      </w:r>
      <w:r>
        <w:rPr>
          <w:rFonts w:hint="eastAsia" w:ascii="宋体" w:hAnsi="宋体" w:eastAsia="宋体" w:cs="宋体"/>
          <w:color w:val="000000"/>
          <w:kern w:val="0"/>
          <w:sz w:val="21"/>
          <w:szCs w:val="21"/>
          <w:lang w:val="en-US" w:eastAsia="zh-CN" w:bidi="ar"/>
        </w:rPr>
        <w:t xml:space="preserve">。 </w:t>
      </w:r>
    </w:p>
    <w:p w14:paraId="66BF1115">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3.23.11 </w:t>
      </w:r>
      <w:r>
        <w:rPr>
          <w:rFonts w:hint="eastAsia" w:ascii="宋体" w:hAnsi="宋体" w:eastAsia="宋体" w:cs="宋体"/>
          <w:color w:val="000000"/>
          <w:kern w:val="0"/>
          <w:sz w:val="21"/>
          <w:szCs w:val="21"/>
          <w:lang w:val="en-US" w:eastAsia="zh-CN" w:bidi="ar"/>
        </w:rPr>
        <w:t xml:space="preserve">防撞块朝向（不涉及标准碳纤维防撞块）： </w:t>
      </w:r>
    </w:p>
    <w:p w14:paraId="6C0A120A">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防撞块必须位于前隔板的横向中心位置； </w:t>
      </w:r>
    </w:p>
    <w:p w14:paraId="142CB686">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标准泡沫可横向或垂直安装。</w:t>
      </w:r>
    </w:p>
    <w:p w14:paraId="62C269F3">
      <w:pPr>
        <w:pStyle w:val="7"/>
        <w:ind w:left="420" w:firstLine="0" w:firstLineChars="0"/>
        <w:rPr>
          <w:rFonts w:hint="eastAsia"/>
        </w:rPr>
      </w:pPr>
    </w:p>
    <w:p w14:paraId="144DAC45">
      <w:pPr>
        <w:pStyle w:val="7"/>
        <w:numPr>
          <w:ilvl w:val="0"/>
          <w:numId w:val="1"/>
        </w:numPr>
        <w:ind w:firstLineChars="0"/>
      </w:pPr>
      <w:r>
        <w:t>制造题：</w:t>
      </w:r>
    </w:p>
    <w:p w14:paraId="24BE54AC">
      <w:pPr>
        <w:ind w:left="420" w:leftChars="200"/>
      </w:pPr>
      <w:r>
        <w:rPr>
          <w:rFonts w:hint="eastAsia"/>
        </w:rPr>
        <w:t>(1).</w:t>
      </w:r>
      <w:r>
        <w:t>你有一把2m长的钢尺，x根3m长的铝型材，请根据下面的这个夹具简化图来设计如何测量出这些需要的铝型材（不考虑切割损耗）</w:t>
      </w:r>
      <w:r>
        <w:rPr>
          <w:rFonts w:hint="eastAsia"/>
        </w:rPr>
        <w:t>（用尽可能少的铝型材）</w:t>
      </w:r>
    </w:p>
    <w:p w14:paraId="70BB52EA">
      <w:pPr>
        <w:ind w:left="420" w:leftChars="200"/>
      </w:pPr>
      <w:r>
        <w:rPr>
          <w:rFonts w:hint="eastAsia"/>
        </w:rPr>
        <w:drawing>
          <wp:inline distT="0" distB="0" distL="0" distR="0">
            <wp:extent cx="5274310" cy="3956685"/>
            <wp:effectExtent l="0" t="0" r="2540" b="5715"/>
            <wp:docPr id="13613319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31930"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956685"/>
                    </a:xfrm>
                    <a:prstGeom prst="rect">
                      <a:avLst/>
                    </a:prstGeom>
                  </pic:spPr>
                </pic:pic>
              </a:graphicData>
            </a:graphic>
          </wp:inline>
        </w:drawing>
      </w:r>
    </w:p>
    <w:p w14:paraId="2246784F">
      <w:pPr>
        <w:pStyle w:val="7"/>
        <w:ind w:left="420" w:firstLine="0" w:firstLineChars="0"/>
        <w:jc w:val="left"/>
        <w:rPr>
          <w:rFonts w:hint="eastAsia"/>
        </w:rPr>
      </w:pPr>
      <w:r>
        <w:rPr>
          <w:rFonts w:hint="eastAsia"/>
          <w:lang w:val="en-US" w:eastAsia="zh-CN"/>
        </w:rPr>
        <w:t>不知道是毫米还是厘米</w:t>
      </w:r>
      <w:r>
        <w:rPr>
          <w:rFonts w:hint="eastAsia"/>
        </w:rPr>
        <w:t>(2).</w:t>
      </w:r>
      <w:r>
        <w:rPr>
          <w:rFonts w:hint="eastAsia"/>
        </w:rPr>
        <w:drawing>
          <wp:inline distT="0" distB="0" distL="0" distR="0">
            <wp:extent cx="5274310" cy="7032625"/>
            <wp:effectExtent l="0" t="0" r="2540" b="0"/>
            <wp:docPr id="7112632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63286"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45225864">
      <w:pPr>
        <w:pStyle w:val="7"/>
        <w:ind w:left="420" w:firstLine="0" w:firstLineChars="0"/>
        <w:jc w:val="left"/>
        <w:rPr>
          <w:rFonts w:hint="default"/>
          <w:lang w:val="en-US" w:eastAsia="zh-CN"/>
        </w:rPr>
      </w:pPr>
      <w:r>
        <w:rPr>
          <w:rFonts w:hint="eastAsia"/>
          <w:lang w:val="en-US" w:eastAsia="zh-CN"/>
        </w:rPr>
        <w:t>距离误差约1140mm+-0.7mm,角度约+-0.05度</w:t>
      </w:r>
    </w:p>
    <w:p w14:paraId="6463FDEF">
      <w:pPr>
        <w:pStyle w:val="7"/>
        <w:numPr>
          <w:ilvl w:val="0"/>
          <w:numId w:val="2"/>
        </w:numPr>
        <w:ind w:left="0" w:leftChars="0" w:firstLine="420" w:firstLineChars="200"/>
        <w:rPr>
          <w:rFonts w:hint="eastAsia"/>
        </w:rPr>
      </w:pPr>
      <w:r>
        <w:rPr>
          <w:rFonts w:hint="eastAsia"/>
        </w:rPr>
        <w:t>.什么是焊接，焊接包括哪些类型，氩弧焊的工作原理是什么，氩弧焊操作时应注意哪些安全问题及对应风险</w:t>
      </w:r>
    </w:p>
    <w:p w14:paraId="1A316F78">
      <w:pPr>
        <w:pStyle w:val="7"/>
        <w:numPr>
          <w:numId w:val="0"/>
        </w:numPr>
        <w:ind w:firstLine="420" w:firstLineChars="0"/>
        <w:rPr>
          <w:rFonts w:hint="eastAsia"/>
        </w:rPr>
      </w:pPr>
      <w:r>
        <w:rPr>
          <w:rFonts w:hint="eastAsia"/>
        </w:rPr>
        <w:t>焊接是原子间结合的永久性连接工艺；类型包括熔化焊、压力焊、钎焊；氩弧焊是氩气保护下电弧熔化母材/焊丝实现焊接；安全问题有弧光辐射、氩气窒息、有害烟尘、触电，对应损伤眼/皮肤、缺氧、呼吸道损伤、触电风险。</w:t>
      </w:r>
    </w:p>
    <w:p w14:paraId="5DCE9814">
      <w:pPr>
        <w:pStyle w:val="7"/>
        <w:numPr>
          <w:ilvl w:val="0"/>
          <w:numId w:val="1"/>
        </w:numPr>
        <w:ind w:firstLineChars="0"/>
      </w:pPr>
      <w:r>
        <w:rPr>
          <w:rFonts w:hint="eastAsia"/>
        </w:rPr>
        <w:t>偏向题：你的面前有两种药丸，红色药丸能让你的车架扭转刚度翻倍，蓝色药丸能让你的夹具误差变成十分之一，你会吃哪个，请给出选择和自己的思考。</w:t>
      </w:r>
    </w:p>
    <w:p w14:paraId="05572FD0">
      <w:pPr>
        <w:pStyle w:val="7"/>
        <w:numPr>
          <w:numId w:val="0"/>
        </w:numPr>
        <w:ind w:leftChars="0"/>
      </w:pPr>
      <w:r>
        <w:rPr>
          <w:rFonts w:hint="eastAsia"/>
        </w:rPr>
        <w:t>选择红色药丸</w:t>
      </w:r>
      <w:r>
        <w:rPr>
          <w:rFonts w:hint="eastAsia"/>
          <w:lang w:eastAsia="zh-CN"/>
        </w:rPr>
        <w:t>。</w:t>
      </w:r>
      <w:r>
        <w:rPr>
          <w:rFonts w:hint="eastAsia"/>
        </w:rPr>
        <w:t>车架扭转刚度对赛车性能和安全的影响</w:t>
      </w:r>
      <w:r>
        <w:rPr>
          <w:rFonts w:hint="eastAsia"/>
          <w:lang w:val="en-US" w:eastAsia="zh-CN"/>
        </w:rPr>
        <w:t>更为决定性</w:t>
      </w:r>
      <w:r>
        <w:rPr>
          <w:rFonts w:hint="eastAsia"/>
        </w:rPr>
        <w:t>，</w:t>
      </w:r>
      <w:r>
        <w:rPr>
          <w:rFonts w:hint="eastAsia"/>
          <w:lang w:val="en-US" w:eastAsia="zh-CN"/>
        </w:rPr>
        <w:t>而家具误差处于一个区间便对安全和性能造成影响，车架扭刚度翻倍</w:t>
      </w:r>
      <w:bookmarkStart w:id="0" w:name="_GoBack"/>
      <w:bookmarkEnd w:id="0"/>
      <w:r>
        <w:rPr>
          <w:rFonts w:hint="eastAsia"/>
        </w:rPr>
        <w:t>收益远大于夹具误差优化。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imesNewRomanPS-BoldM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TimesNewRomanPS-ItalicMT">
    <w:altName w:val="AMGD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DC6661"/>
    <w:multiLevelType w:val="multilevel"/>
    <w:tmpl w:val="44DC66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F41EF48"/>
    <w:multiLevelType w:val="singleLevel"/>
    <w:tmpl w:val="4F41EF48"/>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A87"/>
    <w:rsid w:val="00120A87"/>
    <w:rsid w:val="0034740F"/>
    <w:rsid w:val="00447251"/>
    <w:rsid w:val="00613B59"/>
    <w:rsid w:val="00691742"/>
    <w:rsid w:val="006D2ECD"/>
    <w:rsid w:val="007305E2"/>
    <w:rsid w:val="00861AB6"/>
    <w:rsid w:val="00A50013"/>
    <w:rsid w:val="00A92F64"/>
    <w:rsid w:val="00D36BF3"/>
    <w:rsid w:val="00DB50D4"/>
    <w:rsid w:val="221908B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tabs>
        <w:tab w:val="center" w:pos="4153"/>
        <w:tab w:val="right" w:pos="8306"/>
      </w:tabs>
      <w:snapToGrid w:val="0"/>
      <w:jc w:val="center"/>
    </w:pPr>
    <w:rPr>
      <w:sz w:val="18"/>
      <w:szCs w:val="18"/>
    </w:rPr>
  </w:style>
  <w:style w:type="character" w:styleId="6">
    <w:name w:val="Strong"/>
    <w:basedOn w:val="5"/>
    <w:qFormat/>
    <w:uiPriority w:val="22"/>
    <w:rPr>
      <w:b/>
    </w:rPr>
  </w:style>
  <w:style w:type="paragraph" w:styleId="7">
    <w:name w:val="List Paragraph"/>
    <w:basedOn w:val="1"/>
    <w:qFormat/>
    <w:uiPriority w:val="34"/>
    <w:pPr>
      <w:ind w:firstLine="420" w:firstLineChars="200"/>
    </w:pPr>
  </w:style>
  <w:style w:type="character" w:customStyle="1" w:styleId="8">
    <w:name w:val="页眉 字符"/>
    <w:basedOn w:val="5"/>
    <w:link w:val="3"/>
    <w:uiPriority w:val="99"/>
    <w:rPr>
      <w:sz w:val="18"/>
      <w:szCs w:val="18"/>
    </w:rPr>
  </w:style>
  <w:style w:type="character" w:customStyle="1" w:styleId="9">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335</Words>
  <Characters>355</Characters>
  <Lines>5</Lines>
  <Paragraphs>5</Paragraphs>
  <TotalTime>138</TotalTime>
  <ScaleCrop>false</ScaleCrop>
  <LinksUpToDate>false</LinksUpToDate>
  <CharactersWithSpaces>359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2025-11-10T07:38:00Z</dcterms:created>
  <dc:creator>FOA-AL00</dc:creator>
  <cp:lastModifiedBy>半月伴岳</cp:lastModifiedBy>
  <dcterms:modified xsi:type="dcterms:W3CDTF">2025-11-28T09:25:30Z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738d5377fb754cbabea6b4f335fde9a9_21</vt:lpwstr>
  </property>
  <property fmtid="{D5CDD505-2E9C-101B-9397-08002B2CF9AE}" pid="3" name="KSOTemplateDocerSaveRecord">
    <vt:lpwstr>eyJoZGlkIjoiMzAwNGJlYTY3ZDQzZjc1ZDg3NDdjNjIwZTMzMWMxOTkiLCJ1c2VySWQiOiIxNzI5OTA1MzgyIn0=</vt:lpwstr>
  </property>
  <property fmtid="{D5CDD505-2E9C-101B-9397-08002B2CF9AE}" pid="4" name="KSOProductBuildVer">
    <vt:lpwstr>2052-12.1.0.23542</vt:lpwstr>
  </property>
</Properties>
</file>