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C9540">
      <w:pPr>
        <w:ind w:firstLine="2530" w:firstLineChars="90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lora报警器软件开发说明文档</w:t>
      </w:r>
    </w:p>
    <w:p w14:paraId="00F3C5B4">
      <w:pPr>
        <w:ind w:firstLine="2530" w:firstLineChars="900"/>
        <w:rPr>
          <w:rFonts w:hint="eastAsia"/>
          <w:b/>
          <w:bCs/>
          <w:sz w:val="28"/>
          <w:szCs w:val="28"/>
          <w:lang w:val="en-US" w:eastAsia="zh-CN"/>
        </w:rPr>
      </w:pPr>
    </w:p>
    <w:p w14:paraId="0DBA73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有设备被非法移走后，蜂鸣器连续鸣叫，红色报警灯以每秒1次的频率闪烁，只能通过长按对应设备所在开关3秒，或护士站主动清除告警信息，或断开电源开关锁才能停止；</w:t>
      </w:r>
    </w:p>
    <w:p w14:paraId="6AA4AF0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电池电量低于20%要主动上报护士站，并且红色报警灯以每秒2次的频率快闪，护士站主动清除告警信息，或断开电源开关锁才能停止；</w:t>
      </w:r>
    </w:p>
    <w:p w14:paraId="67FBDC6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信号弱或连接不上（连续主动发送5次数据没有回复，或回复数据有丢失）要主动上报护士站，并且红色报警灯亮0.5秒然后灭1.5秒，护士站主动清除告警信息，或断开电源开关锁才能停止；</w:t>
      </w:r>
    </w:p>
    <w:p w14:paraId="013BDC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</w:pPr>
      <w:r>
        <w:rPr>
          <w:rFonts w:hint="eastAsia"/>
          <w:lang w:val="en-US" w:eastAsia="zh-CN"/>
        </w:rPr>
        <w:t>lora模组初始化设置: 串口参数配置,lora参数配置(扩频因子SF、带宽BW、编码率CR、传输功率TX，...）；</w:t>
      </w:r>
    </w:p>
    <w:p w14:paraId="12001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lora工作模式:  Class A,设备发送上行数据,随后开启两个短暂接收窗口（RX1/RX2）,服务器可在这两个窗口下发指令,其他时间深度休眠;</w:t>
      </w:r>
    </w:p>
    <w:p w14:paraId="75C520E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lora配网方式: 空中激活OTAA,通过入网命令来激活设备，并获取DevAddr,NwkSkey及AppSkey；</w:t>
      </w:r>
    </w:p>
    <w:p w14:paraId="67D4E779">
      <w:pPr>
        <w:rPr>
          <w:rFonts w:hint="eastAsia"/>
          <w:lang w:val="en-US" w:eastAsia="zh-CN"/>
        </w:rPr>
      </w:pPr>
    </w:p>
    <w:p w14:paraId="380B8EB6">
      <w:pPr>
        <w:pStyle w:val="13"/>
        <w:numPr>
          <w:ilvl w:val="0"/>
          <w:numId w:val="0"/>
        </w:numPr>
        <w:tabs>
          <w:tab w:val="left" w:pos="802"/>
          <w:tab w:val="left" w:pos="809"/>
        </w:tabs>
        <w:spacing w:before="84" w:after="0" w:line="321" w:lineRule="auto"/>
        <w:ind w:right="218" w:rightChars="0"/>
        <w:jc w:val="both"/>
        <w:rPr>
          <w:rFonts w:hint="default"/>
          <w:color w:val="231916"/>
          <w:spacing w:val="-2"/>
          <w:sz w:val="19"/>
          <w:lang w:val="en-US" w:eastAsia="zh-CN"/>
        </w:rPr>
      </w:pPr>
    </w:p>
    <w:p w14:paraId="4A80E333">
      <w:pPr>
        <w:numPr>
          <w:ilvl w:val="0"/>
          <w:numId w:val="2"/>
        </w:numPr>
        <w:outlineLvl w:val="0"/>
        <w:rPr>
          <w:rFonts w:hint="eastAsia" w:ascii="Times New Roman" w:cs="宋体"/>
          <w:b/>
          <w:bCs/>
          <w:sz w:val="28"/>
          <w:szCs w:val="28"/>
        </w:rPr>
      </w:pPr>
      <w:bookmarkStart w:id="0" w:name="_Toc2635"/>
      <w:r>
        <w:rPr>
          <w:rFonts w:hint="eastAsia" w:ascii="Times New Roman" w:cs="宋体"/>
          <w:b/>
          <w:bCs/>
          <w:sz w:val="28"/>
          <w:szCs w:val="28"/>
        </w:rPr>
        <w:t>协议基础</w:t>
      </w:r>
      <w:bookmarkEnd w:id="0"/>
    </w:p>
    <w:p w14:paraId="0B530B69">
      <w:pPr>
        <w:numPr>
          <w:ilvl w:val="0"/>
          <w:numId w:val="0"/>
        </w:numPr>
        <w:ind w:firstLine="211" w:firstLineChars="100"/>
        <w:outlineLvl w:val="1"/>
        <w:rPr>
          <w:rFonts w:hint="eastAsia" w:ascii="Times New Roman" w:cs="宋体"/>
          <w:b/>
          <w:bCs/>
        </w:rPr>
      </w:pPr>
      <w:r>
        <w:rPr>
          <w:rFonts w:hint="eastAsia" w:ascii="Times New Roman" w:cs="宋体"/>
          <w:b/>
          <w:bCs/>
          <w:lang w:val="en-US" w:eastAsia="zh-CN"/>
        </w:rPr>
        <w:t>1.1</w:t>
      </w:r>
      <w:r>
        <w:rPr>
          <w:rFonts w:hint="eastAsia" w:ascii="Times New Roman" w:cs="宋体"/>
          <w:b/>
          <w:bCs/>
        </w:rPr>
        <w:t>通信帧格式介绍</w:t>
      </w:r>
    </w:p>
    <w:p w14:paraId="73021D73">
      <w:pPr>
        <w:ind w:firstLine="420" w:firstLineChars="200"/>
        <w:jc w:val="left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为了适应多种数据类型的传输，保证高效的通信效率，所有数据的通信，均需要遵守本通信帧格式。本格式在确保通信高效、简单、</w:t>
      </w:r>
      <w:r>
        <w:rPr>
          <w:rFonts w:hint="eastAsia" w:ascii="Times New Roman" w:hAnsi="Times New Roman" w:eastAsia="宋体" w:cs="宋体"/>
          <w:lang w:val="en-US" w:eastAsia="zh-CN"/>
        </w:rPr>
        <w:t>方便拓展</w:t>
      </w:r>
      <w:r>
        <w:rPr>
          <w:rFonts w:hint="eastAsia" w:ascii="Times New Roman" w:hAnsi="Times New Roman" w:eastAsia="宋体" w:cs="宋体"/>
        </w:rPr>
        <w:t>的基础上，实现数据正确性判断，有效避免数据传输过程中出现的错误数据导致的错误解析。</w:t>
      </w:r>
    </w:p>
    <w:p w14:paraId="4E0FB762">
      <w:pPr>
        <w:ind w:firstLine="420" w:firstLineChars="200"/>
        <w:jc w:val="left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lang w:val="en-US" w:eastAsia="zh-CN"/>
        </w:rPr>
        <w:t>由于网络问题</w:t>
      </w:r>
      <w:r>
        <w:rPr>
          <w:rFonts w:hint="eastAsia" w:ascii="Times New Roman" w:hAnsi="Times New Roman" w:eastAsia="宋体" w:cs="宋体"/>
        </w:rPr>
        <w:t>数据发送出去，并不能保证对侧能百分百接收到</w:t>
      </w:r>
      <w:r>
        <w:rPr>
          <w:rFonts w:hint="eastAsia" w:ascii="Times New Roman" w:hAnsi="Times New Roman" w:eastAsia="宋体" w:cs="宋体"/>
          <w:lang w:eastAsia="zh-CN"/>
        </w:rPr>
        <w:t>，</w:t>
      </w:r>
      <w:r>
        <w:rPr>
          <w:rFonts w:hint="eastAsia" w:ascii="Times New Roman" w:hAnsi="Times New Roman" w:eastAsia="宋体" w:cs="宋体"/>
        </w:rPr>
        <w:t>当时如果关键敏感的数据丢失或者接收错误，比如控制命令、</w:t>
      </w:r>
      <w:r>
        <w:rPr>
          <w:rFonts w:hint="eastAsia" w:ascii="Times New Roman" w:hAnsi="Times New Roman" w:eastAsia="宋体" w:cs="宋体"/>
          <w:lang w:val="en-US" w:eastAsia="zh-CN"/>
        </w:rPr>
        <w:t>刷卡</w:t>
      </w:r>
      <w:r>
        <w:rPr>
          <w:rFonts w:hint="eastAsia" w:ascii="Times New Roman" w:hAnsi="Times New Roman" w:eastAsia="宋体" w:cs="宋体"/>
        </w:rPr>
        <w:t>信息等，</w:t>
      </w:r>
      <w:r>
        <w:rPr>
          <w:rFonts w:hint="eastAsia" w:ascii="Times New Roman" w:hAnsi="Times New Roman" w:eastAsia="宋体" w:cs="宋体"/>
          <w:lang w:val="en-US" w:eastAsia="zh-CN"/>
        </w:rPr>
        <w:t>因此协议上</w:t>
      </w:r>
      <w:r>
        <w:rPr>
          <w:rFonts w:hint="eastAsia" w:ascii="Times New Roman" w:hAnsi="Times New Roman" w:eastAsia="宋体" w:cs="宋体"/>
        </w:rPr>
        <w:t>规定，参数写入类、命令控制类、读写类等，均需返回验证，其过程如下：</w:t>
      </w:r>
    </w:p>
    <w:p w14:paraId="31A4FCB3">
      <w:pPr>
        <w:ind w:firstLine="420" w:firstLineChars="200"/>
        <w:jc w:val="left"/>
        <w:rPr>
          <w:rFonts w:hint="eastAsia" w:ascii="Times New Roman" w:hAnsi="Times New Roman" w:eastAsia="宋体" w:cs="宋体"/>
          <w:lang w:val="en-US" w:eastAsia="zh-CN"/>
        </w:rPr>
      </w:pPr>
      <w:r>
        <w:rPr>
          <w:rFonts w:hint="eastAsia" w:ascii="Times New Roman" w:hAnsi="Times New Roman" w:eastAsia="宋体" w:cs="宋体"/>
        </w:rPr>
        <w:t xml:space="preserve">如发送一个参数 ID 为 </w:t>
      </w:r>
      <w:r>
        <w:rPr>
          <w:rFonts w:hint="eastAsia" w:ascii="Times New Roman" w:hAnsi="Times New Roman" w:eastAsia="宋体" w:cs="宋体"/>
          <w:lang w:val="en-US" w:eastAsia="zh-CN"/>
        </w:rPr>
        <w:t>8001</w:t>
      </w:r>
      <w:r>
        <w:rPr>
          <w:rFonts w:hint="eastAsia" w:ascii="Times New Roman" w:hAnsi="Times New Roman" w:eastAsia="宋体" w:cs="宋体"/>
        </w:rPr>
        <w:t xml:space="preserve"> 的参数值给</w:t>
      </w:r>
      <w:r>
        <w:rPr>
          <w:rFonts w:hint="eastAsia" w:ascii="Times New Roman" w:hAnsi="Times New Roman" w:eastAsia="宋体" w:cs="宋体"/>
          <w:lang w:val="en-US" w:eastAsia="zh-CN"/>
        </w:rPr>
        <w:t>终端</w:t>
      </w:r>
      <w:r>
        <w:rPr>
          <w:rFonts w:hint="eastAsia" w:ascii="Times New Roman" w:hAnsi="Times New Roman" w:eastAsia="宋体" w:cs="宋体"/>
        </w:rPr>
        <w:t>，</w:t>
      </w:r>
      <w:r>
        <w:rPr>
          <w:rFonts w:hint="eastAsia" w:ascii="Times New Roman" w:hAnsi="Times New Roman" w:eastAsia="宋体" w:cs="宋体"/>
          <w:lang w:val="en-US" w:eastAsia="zh-CN"/>
        </w:rPr>
        <w:t>终端接收到后回复响应的0001帧数据包应答。</w:t>
      </w:r>
    </w:p>
    <w:p w14:paraId="19847335">
      <w:pPr>
        <w:numPr>
          <w:ilvl w:val="0"/>
          <w:numId w:val="0"/>
        </w:numPr>
        <w:ind w:firstLine="211" w:firstLineChars="100"/>
        <w:outlineLvl w:val="9"/>
        <w:rPr>
          <w:rFonts w:hint="default" w:ascii="Times New Roman" w:cs="宋体"/>
          <w:b/>
          <w:bCs/>
          <w:lang w:val="en-US" w:eastAsia="zh-CN"/>
        </w:rPr>
      </w:pPr>
    </w:p>
    <w:p w14:paraId="703917AE">
      <w:pPr>
        <w:numPr>
          <w:ilvl w:val="0"/>
          <w:numId w:val="0"/>
        </w:numPr>
        <w:ind w:firstLine="211" w:firstLineChars="100"/>
        <w:outlineLvl w:val="1"/>
        <w:rPr>
          <w:rFonts w:hint="default" w:ascii="Times New Roman" w:hAnsi="Times New Roman" w:eastAsia="宋体" w:cs="宋体"/>
          <w:b/>
          <w:bCs/>
          <w:lang w:val="en-US" w:eastAsia="zh-CN"/>
        </w:rPr>
      </w:pPr>
      <w:bookmarkStart w:id="1" w:name="_Toc14433"/>
      <w:r>
        <w:rPr>
          <w:rFonts w:hint="eastAsia" w:ascii="Times New Roman" w:hAnsi="Times New Roman" w:eastAsia="宋体" w:cs="宋体"/>
          <w:b/>
          <w:bCs/>
          <w:lang w:val="en-US" w:eastAsia="zh-CN"/>
        </w:rPr>
        <w:t>1.</w:t>
      </w:r>
      <w:bookmarkEnd w:id="1"/>
      <w:r>
        <w:rPr>
          <w:rFonts w:hint="eastAsia" w:ascii="Times New Roman" w:hAnsi="Times New Roman" w:eastAsia="宋体" w:cs="宋体"/>
          <w:b/>
          <w:bCs/>
          <w:lang w:val="en-US" w:eastAsia="zh-CN"/>
        </w:rPr>
        <w:t>2协议格式</w:t>
      </w:r>
    </w:p>
    <w:p w14:paraId="0D1027A9">
      <w:pPr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宋体"/>
        </w:rPr>
        <w:t>所有通讯</w:t>
      </w:r>
      <w:r>
        <w:rPr>
          <w:rFonts w:hint="eastAsia" w:ascii="Times New Roman" w:hAnsi="Times New Roman" w:cs="宋体"/>
          <w:lang w:val="en-US" w:eastAsia="zh-CN"/>
        </w:rPr>
        <w:t>数据包</w:t>
      </w:r>
      <w:r>
        <w:rPr>
          <w:rFonts w:hint="eastAsia" w:ascii="Times New Roman" w:hAnsi="Times New Roman" w:cs="宋体"/>
        </w:rPr>
        <w:t>遵循的帧格式</w:t>
      </w:r>
    </w:p>
    <w:tbl>
      <w:tblPr>
        <w:tblStyle w:val="8"/>
        <w:tblW w:w="105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519"/>
        <w:gridCol w:w="1542"/>
        <w:gridCol w:w="1204"/>
        <w:gridCol w:w="1329"/>
        <w:gridCol w:w="1606"/>
        <w:gridCol w:w="1117"/>
        <w:gridCol w:w="1174"/>
      </w:tblGrid>
      <w:tr w14:paraId="23B81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9" w:type="dxa"/>
            <w:shd w:val="clear" w:color="auto" w:fill="92CDDC"/>
            <w:noWrap w:val="0"/>
            <w:vAlign w:val="top"/>
          </w:tcPr>
          <w:p w14:paraId="4F217F2A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lang w:eastAsia="zh-CN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000000"/>
                <w:lang w:val="en-US" w:eastAsia="zh-CN"/>
              </w:rPr>
              <w:t>帧头</w:t>
            </w:r>
          </w:p>
        </w:tc>
        <w:tc>
          <w:tcPr>
            <w:tcW w:w="1519" w:type="dxa"/>
            <w:shd w:val="clear" w:color="auto" w:fill="E36C09"/>
            <w:noWrap w:val="0"/>
            <w:vAlign w:val="top"/>
          </w:tcPr>
          <w:p w14:paraId="7134B74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设备ID</w:t>
            </w:r>
          </w:p>
        </w:tc>
        <w:tc>
          <w:tcPr>
            <w:tcW w:w="1542" w:type="dxa"/>
            <w:shd w:val="clear" w:color="auto" w:fill="938953"/>
            <w:noWrap w:val="0"/>
            <w:vAlign w:val="top"/>
          </w:tcPr>
          <w:p w14:paraId="4292E0E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功能码</w:t>
            </w:r>
          </w:p>
        </w:tc>
        <w:tc>
          <w:tcPr>
            <w:tcW w:w="1204" w:type="dxa"/>
            <w:shd w:val="clear" w:color="auto" w:fill="CCC0D9"/>
            <w:noWrap w:val="0"/>
            <w:vAlign w:val="top"/>
          </w:tcPr>
          <w:p w14:paraId="62119FA2">
            <w:pPr>
              <w:jc w:val="center"/>
              <w:rPr>
                <w:rFonts w:hint="default" w:ascii="Times New Roman" w:hAnsi="Times New Roman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lang w:val="en-US" w:eastAsia="zh-CN"/>
              </w:rPr>
              <w:t>流水号</w:t>
            </w:r>
          </w:p>
        </w:tc>
        <w:tc>
          <w:tcPr>
            <w:tcW w:w="1329" w:type="dxa"/>
            <w:shd w:val="clear" w:color="auto" w:fill="00B0F0"/>
            <w:noWrap w:val="0"/>
            <w:vAlign w:val="top"/>
          </w:tcPr>
          <w:p w14:paraId="08389E32">
            <w:pPr>
              <w:jc w:val="center"/>
              <w:rPr>
                <w:rFonts w:hint="default" w:ascii="Times New Roman" w:hAnsi="Times New Roman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lang w:val="en-US" w:eastAsia="zh-CN"/>
              </w:rPr>
              <w:t>数据长度</w:t>
            </w:r>
          </w:p>
        </w:tc>
        <w:tc>
          <w:tcPr>
            <w:tcW w:w="1606" w:type="dxa"/>
            <w:shd w:val="clear" w:color="auto" w:fill="C2D69B"/>
            <w:noWrap w:val="0"/>
            <w:vAlign w:val="top"/>
          </w:tcPr>
          <w:p w14:paraId="4CCA35A0">
            <w:pPr>
              <w:jc w:val="center"/>
              <w:rPr>
                <w:rFonts w:hint="eastAsia" w:ascii="Times New Roman" w:hAnsi="Times New Roman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lang w:val="en-US" w:eastAsia="zh-CN"/>
              </w:rPr>
              <w:t xml:space="preserve">数据内容 </w:t>
            </w:r>
          </w:p>
        </w:tc>
        <w:tc>
          <w:tcPr>
            <w:tcW w:w="1117" w:type="dxa"/>
            <w:shd w:val="clear" w:color="auto" w:fill="76923C"/>
            <w:noWrap w:val="0"/>
            <w:vAlign w:val="top"/>
          </w:tcPr>
          <w:p w14:paraId="391B2195">
            <w:pPr>
              <w:jc w:val="center"/>
              <w:rPr>
                <w:rFonts w:hint="default" w:ascii="Times New Roman" w:hAnsi="Times New Roman" w:cs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宋体"/>
                <w:b/>
                <w:bCs/>
                <w:lang w:val="en-US" w:eastAsia="zh-CN"/>
              </w:rPr>
              <w:t>校验码</w:t>
            </w:r>
          </w:p>
        </w:tc>
        <w:tc>
          <w:tcPr>
            <w:tcW w:w="1174" w:type="dxa"/>
            <w:shd w:val="clear" w:color="auto" w:fill="548DD4"/>
            <w:noWrap w:val="0"/>
            <w:vAlign w:val="top"/>
          </w:tcPr>
          <w:p w14:paraId="4A05951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000000"/>
                <w:lang w:val="en-US" w:eastAsia="zh-CN"/>
              </w:rPr>
              <w:t>帧尾</w:t>
            </w:r>
          </w:p>
        </w:tc>
      </w:tr>
      <w:tr w14:paraId="52C97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9" w:type="dxa"/>
            <w:shd w:val="clear" w:color="auto" w:fill="92CDDC"/>
            <w:noWrap w:val="0"/>
            <w:vAlign w:val="top"/>
          </w:tcPr>
          <w:p w14:paraId="1620E77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hint="eastAsia" w:ascii="Times New Roman" w:hAnsi="Times New Roman" w:cs="Times New Roman"/>
                <w:color w:val="000000"/>
                <w:lang w:val="en-US" w:eastAsia="zh-CN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>yte</w:t>
            </w:r>
          </w:p>
        </w:tc>
        <w:tc>
          <w:tcPr>
            <w:tcW w:w="1519" w:type="dxa"/>
            <w:shd w:val="clear" w:color="auto" w:fill="E36C09"/>
            <w:noWrap w:val="0"/>
            <w:vAlign w:val="top"/>
          </w:tcPr>
          <w:p w14:paraId="361613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6B</w:t>
            </w:r>
            <w:r>
              <w:rPr>
                <w:rFonts w:ascii="Times New Roman" w:hAnsi="Times New Roman" w:cs="Times New Roman"/>
              </w:rPr>
              <w:t>yte</w:t>
            </w:r>
          </w:p>
        </w:tc>
        <w:tc>
          <w:tcPr>
            <w:tcW w:w="1542" w:type="dxa"/>
            <w:shd w:val="clear" w:color="auto" w:fill="938953"/>
            <w:noWrap w:val="0"/>
            <w:vAlign w:val="top"/>
          </w:tcPr>
          <w:p w14:paraId="6CC86051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2B</w:t>
            </w:r>
            <w:r>
              <w:rPr>
                <w:rFonts w:ascii="Times New Roman" w:hAnsi="Times New Roman" w:cs="Times New Roman"/>
              </w:rPr>
              <w:t>yte</w:t>
            </w:r>
          </w:p>
        </w:tc>
        <w:tc>
          <w:tcPr>
            <w:tcW w:w="1204" w:type="dxa"/>
            <w:shd w:val="clear" w:color="auto" w:fill="CCC0D9"/>
            <w:noWrap w:val="0"/>
            <w:vAlign w:val="top"/>
          </w:tcPr>
          <w:p w14:paraId="48D92D72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1B</w:t>
            </w:r>
            <w:r>
              <w:rPr>
                <w:rFonts w:ascii="Times New Roman" w:hAnsi="Times New Roman" w:cs="Times New Roman"/>
              </w:rPr>
              <w:t>yte</w:t>
            </w:r>
          </w:p>
        </w:tc>
        <w:tc>
          <w:tcPr>
            <w:tcW w:w="1329" w:type="dxa"/>
            <w:shd w:val="clear" w:color="auto" w:fill="00B0F0"/>
            <w:noWrap w:val="0"/>
            <w:vAlign w:val="top"/>
          </w:tcPr>
          <w:p w14:paraId="7D3FD6EC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2 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B</w:t>
            </w:r>
            <w:r>
              <w:rPr>
                <w:rFonts w:ascii="Times New Roman" w:hAnsi="Times New Roman" w:cs="Times New Roman"/>
                <w:color w:val="auto"/>
              </w:rPr>
              <w:t>yte</w:t>
            </w:r>
          </w:p>
        </w:tc>
        <w:tc>
          <w:tcPr>
            <w:tcW w:w="1606" w:type="dxa"/>
            <w:shd w:val="clear" w:color="auto" w:fill="C2D69B"/>
            <w:noWrap w:val="0"/>
            <w:vAlign w:val="top"/>
          </w:tcPr>
          <w:p w14:paraId="293BAD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B</w:t>
            </w:r>
            <w:r>
              <w:rPr>
                <w:rFonts w:ascii="Times New Roman" w:hAnsi="Times New Roman" w:cs="Times New Roman"/>
              </w:rPr>
              <w:t>yte</w:t>
            </w:r>
          </w:p>
        </w:tc>
        <w:tc>
          <w:tcPr>
            <w:tcW w:w="1117" w:type="dxa"/>
            <w:shd w:val="clear" w:color="auto" w:fill="76923C"/>
            <w:noWrap w:val="0"/>
            <w:vAlign w:val="top"/>
          </w:tcPr>
          <w:p w14:paraId="6DA21E66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B</w:t>
            </w:r>
            <w:r>
              <w:rPr>
                <w:rFonts w:ascii="Times New Roman" w:hAnsi="Times New Roman" w:cs="Times New Roman"/>
              </w:rPr>
              <w:t>yte</w:t>
            </w:r>
          </w:p>
        </w:tc>
        <w:tc>
          <w:tcPr>
            <w:tcW w:w="1174" w:type="dxa"/>
            <w:shd w:val="clear" w:color="auto" w:fill="548DD4"/>
            <w:noWrap w:val="0"/>
            <w:vAlign w:val="top"/>
          </w:tcPr>
          <w:p w14:paraId="411DBC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 </w:t>
            </w:r>
            <w:r>
              <w:rPr>
                <w:rFonts w:hint="eastAsia" w:ascii="Times New Roman" w:hAnsi="Times New Roman" w:cs="Times New Roman"/>
                <w:color w:val="000000"/>
                <w:lang w:val="en-US" w:eastAsia="zh-CN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>yte</w:t>
            </w:r>
          </w:p>
        </w:tc>
      </w:tr>
      <w:tr w14:paraId="6B78D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9" w:type="dxa"/>
            <w:shd w:val="clear" w:color="auto" w:fill="92CDDC"/>
            <w:noWrap w:val="0"/>
            <w:vAlign w:val="top"/>
          </w:tcPr>
          <w:p w14:paraId="00514FED">
            <w:pPr>
              <w:jc w:val="center"/>
              <w:rPr>
                <w:rFonts w:hint="eastAsia" w:ascii="Times New Roman" w:hAnsi="Times New Roman" w:eastAsia="宋体" w:cs="宋体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lang w:val="en-US" w:eastAsia="zh-CN"/>
              </w:rPr>
              <w:t>0xA5</w:t>
            </w:r>
          </w:p>
          <w:p w14:paraId="27ADA15E">
            <w:pPr>
              <w:jc w:val="center"/>
              <w:rPr>
                <w:rFonts w:hint="default" w:ascii="Times New Roman" w:hAnsi="Times New Roman" w:eastAsia="宋体" w:cs="宋体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lang w:val="en-US" w:eastAsia="zh-CN"/>
              </w:rPr>
              <w:t>(固定值)</w:t>
            </w:r>
          </w:p>
        </w:tc>
        <w:tc>
          <w:tcPr>
            <w:tcW w:w="1519" w:type="dxa"/>
            <w:shd w:val="clear" w:color="auto" w:fill="E36C09"/>
            <w:noWrap w:val="0"/>
            <w:vAlign w:val="top"/>
          </w:tcPr>
          <w:p w14:paraId="678949DD">
            <w:pPr>
              <w:jc w:val="left"/>
              <w:rPr>
                <w:rFonts w:hint="default" w:ascii="Times New Roman" w:hAnsi="Times New Roman" w:eastAsia="宋体" w:cs="宋体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lang w:val="en-US" w:eastAsia="zh-CN"/>
              </w:rPr>
              <w:t>设备唯一ID,12个BCD码</w:t>
            </w:r>
          </w:p>
        </w:tc>
        <w:tc>
          <w:tcPr>
            <w:tcW w:w="1542" w:type="dxa"/>
            <w:shd w:val="clear" w:color="auto" w:fill="938953"/>
            <w:noWrap w:val="0"/>
            <w:vAlign w:val="top"/>
          </w:tcPr>
          <w:p w14:paraId="4BF7DCBD">
            <w:pPr>
              <w:jc w:val="left"/>
              <w:rPr>
                <w:rFonts w:hint="eastAsia" w:ascii="Times New Roman" w:hAnsi="Times New Roman" w:eastAsia="宋体" w:cs="宋体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lang w:val="en-US" w:eastAsia="zh-CN"/>
              </w:rPr>
              <w:t>表示本帧数据的功能</w:t>
            </w:r>
          </w:p>
        </w:tc>
        <w:tc>
          <w:tcPr>
            <w:tcW w:w="1204" w:type="dxa"/>
            <w:shd w:val="clear" w:color="auto" w:fill="CCC0D9"/>
            <w:noWrap w:val="0"/>
            <w:vAlign w:val="top"/>
          </w:tcPr>
          <w:p w14:paraId="35EE9BD0">
            <w:pPr>
              <w:jc w:val="center"/>
              <w:rPr>
                <w:rFonts w:hint="default" w:ascii="Times New Roman" w:hAnsi="Times New Roman" w:eastAsia="宋体" w:cs="宋体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lang w:val="en-US" w:eastAsia="zh-CN"/>
              </w:rPr>
              <w:t>帧流水号</w:t>
            </w:r>
          </w:p>
        </w:tc>
        <w:tc>
          <w:tcPr>
            <w:tcW w:w="1329" w:type="dxa"/>
            <w:shd w:val="clear" w:color="auto" w:fill="00B0F0"/>
            <w:noWrap w:val="0"/>
            <w:vAlign w:val="top"/>
          </w:tcPr>
          <w:p w14:paraId="79030720">
            <w:pPr>
              <w:jc w:val="left"/>
              <w:rPr>
                <w:rFonts w:hint="eastAsia" w:ascii="Times New Roman" w:hAnsi="Times New Roman" w:eastAsia="宋体" w:cs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lang w:val="en-US" w:eastAsia="zh-CN"/>
              </w:rPr>
              <w:t>表示数据内容字段的长度</w:t>
            </w:r>
          </w:p>
          <w:p w14:paraId="51900C45">
            <w:pPr>
              <w:jc w:val="center"/>
              <w:rPr>
                <w:rFonts w:hint="eastAsia" w:ascii="Times New Roman" w:hAnsi="Times New Roman" w:eastAsia="宋体" w:cs="宋体"/>
                <w:color w:val="auto"/>
                <w:lang w:val="en-US" w:eastAsia="zh-CN"/>
              </w:rPr>
            </w:pPr>
          </w:p>
        </w:tc>
        <w:tc>
          <w:tcPr>
            <w:tcW w:w="1606" w:type="dxa"/>
            <w:shd w:val="clear" w:color="auto" w:fill="C2D69B"/>
            <w:noWrap w:val="0"/>
            <w:vAlign w:val="top"/>
          </w:tcPr>
          <w:p w14:paraId="13308657">
            <w:pPr>
              <w:jc w:val="left"/>
              <w:rPr>
                <w:rFonts w:hint="eastAsia" w:ascii="Times New Roman" w:hAnsi="Times New Roman" w:eastAsia="宋体" w:cs="宋体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lang w:val="en-US" w:eastAsia="zh-CN"/>
              </w:rPr>
              <w:t xml:space="preserve">具体数据内容，n=数据长度 </w:t>
            </w:r>
          </w:p>
          <w:p w14:paraId="675A7E1F">
            <w:pPr>
              <w:jc w:val="center"/>
              <w:rPr>
                <w:rFonts w:hint="eastAsia" w:ascii="Times New Roman" w:hAnsi="Times New Roman" w:eastAsia="宋体" w:cs="宋体"/>
                <w:lang w:val="en-US" w:eastAsia="zh-CN"/>
              </w:rPr>
            </w:pPr>
          </w:p>
        </w:tc>
        <w:tc>
          <w:tcPr>
            <w:tcW w:w="1117" w:type="dxa"/>
            <w:shd w:val="clear" w:color="auto" w:fill="76923C"/>
            <w:noWrap w:val="0"/>
            <w:vAlign w:val="top"/>
          </w:tcPr>
          <w:p w14:paraId="6CF3D240">
            <w:pPr>
              <w:jc w:val="center"/>
              <w:rPr>
                <w:rFonts w:hint="default" w:ascii="Times New Roman" w:hAnsi="Times New Roman" w:eastAsia="宋体" w:cs="宋体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lang w:val="en-US" w:eastAsia="zh-CN"/>
              </w:rPr>
              <w:t>异或</w:t>
            </w:r>
            <w:r>
              <w:rPr>
                <w:rFonts w:hint="eastAsia" w:ascii="Times New Roman" w:hAnsi="Times New Roman" w:cs="宋体"/>
                <w:lang w:val="en-US" w:eastAsia="zh-CN"/>
              </w:rPr>
              <w:t>校</w:t>
            </w:r>
            <w:r>
              <w:rPr>
                <w:rFonts w:hint="eastAsia" w:ascii="Times New Roman" w:hAnsi="Times New Roman" w:eastAsia="宋体" w:cs="宋体"/>
                <w:lang w:val="en-US" w:eastAsia="zh-CN"/>
              </w:rPr>
              <w:t>验</w:t>
            </w:r>
          </w:p>
        </w:tc>
        <w:tc>
          <w:tcPr>
            <w:tcW w:w="1174" w:type="dxa"/>
            <w:shd w:val="clear" w:color="auto" w:fill="548DD4"/>
            <w:noWrap w:val="0"/>
            <w:vAlign w:val="top"/>
          </w:tcPr>
          <w:p w14:paraId="43F9FDEE">
            <w:pPr>
              <w:jc w:val="center"/>
              <w:rPr>
                <w:rFonts w:hint="eastAsia" w:ascii="Times New Roman" w:hAnsi="Times New Roman" w:eastAsia="宋体" w:cs="宋体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lang w:val="en-US" w:eastAsia="zh-CN"/>
              </w:rPr>
              <w:t>0x5A</w:t>
            </w:r>
          </w:p>
          <w:p w14:paraId="17A9A2BD">
            <w:pPr>
              <w:jc w:val="center"/>
              <w:rPr>
                <w:rFonts w:hint="default" w:ascii="Times New Roman" w:hAnsi="Times New Roman" w:eastAsia="宋体" w:cs="宋体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lang w:val="en-US" w:eastAsia="zh-CN"/>
              </w:rPr>
              <w:t>(固定值)</w:t>
            </w:r>
          </w:p>
        </w:tc>
      </w:tr>
    </w:tbl>
    <w:p w14:paraId="31C44672">
      <w:pPr>
        <w:rPr>
          <w:rFonts w:hint="eastAsia" w:ascii="Times New Roman" w:cs="宋体"/>
        </w:rPr>
      </w:pPr>
    </w:p>
    <w:p w14:paraId="7DB0B42E">
      <w:pPr>
        <w:rPr>
          <w:rFonts w:hint="eastAsia" w:ascii="Times New Roman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>●</w:t>
      </w:r>
      <w:r>
        <w:rPr>
          <w:rFonts w:hint="eastAsia" w:ascii="Times New Roman" w:cs="宋体"/>
          <w:b/>
          <w:bCs/>
          <w:lang w:val="en-US" w:eastAsia="zh-CN"/>
        </w:rPr>
        <w:t>功能码ID字段定义</w:t>
      </w:r>
    </w:p>
    <w:tbl>
      <w:tblPr>
        <w:tblStyle w:val="9"/>
        <w:tblW w:w="10596" w:type="dxa"/>
        <w:tblInd w:w="-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8"/>
        <w:gridCol w:w="3858"/>
      </w:tblGrid>
      <w:tr w14:paraId="01FE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8" w:type="dxa"/>
            <w:noWrap w:val="0"/>
            <w:vAlign w:val="top"/>
          </w:tcPr>
          <w:p w14:paraId="390A17B0">
            <w:pPr>
              <w:jc w:val="center"/>
              <w:rPr>
                <w:rFonts w:hint="default" w:ascii="Times New Roman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b/>
                <w:bCs/>
                <w:vertAlign w:val="baseline"/>
                <w:lang w:val="en-US" w:eastAsia="zh-CN"/>
              </w:rPr>
              <w:t>Bit15</w:t>
            </w:r>
          </w:p>
        </w:tc>
        <w:tc>
          <w:tcPr>
            <w:tcW w:w="3858" w:type="dxa"/>
            <w:noWrap w:val="0"/>
            <w:vAlign w:val="top"/>
          </w:tcPr>
          <w:p w14:paraId="519F9D39">
            <w:pPr>
              <w:jc w:val="center"/>
              <w:rPr>
                <w:rFonts w:hint="default" w:ascii="Times New Roman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b/>
                <w:bCs/>
                <w:vertAlign w:val="baseline"/>
                <w:lang w:val="en-US" w:eastAsia="zh-CN"/>
              </w:rPr>
              <w:t>Bit14 - Bit0</w:t>
            </w:r>
          </w:p>
        </w:tc>
      </w:tr>
      <w:tr w14:paraId="47F0D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8" w:type="dxa"/>
            <w:noWrap w:val="0"/>
            <w:vAlign w:val="top"/>
          </w:tcPr>
          <w:p w14:paraId="7472DC51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最高位传输方向</w:t>
            </w:r>
          </w:p>
          <w:p w14:paraId="074AADC6">
            <w:pPr>
              <w:rPr>
                <w:rFonts w:hint="eastAsia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1: 表示服务器下发给终端设备</w:t>
            </w:r>
          </w:p>
          <w:p w14:paraId="39AE175B">
            <w:pPr>
              <w:rPr>
                <w:rFonts w:hint="eastAsia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0: 表示设备终端上行发送给服务器</w:t>
            </w:r>
          </w:p>
          <w:p w14:paraId="4D04F58F">
            <w:pPr>
              <w:rPr>
                <w:rFonts w:hint="eastAsia" w:ascii="Times New Roman" w:cs="宋体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b/>
                <w:bCs/>
                <w:color w:val="FF0000"/>
                <w:vertAlign w:val="baseline"/>
                <w:lang w:val="en-US" w:eastAsia="zh-CN"/>
              </w:rPr>
              <w:t>说明:</w:t>
            </w:r>
          </w:p>
          <w:p w14:paraId="5027BDEF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color w:val="FF0000"/>
                <w:lang w:val="en-US" w:eastAsia="zh-CN"/>
              </w:rPr>
              <w:t>由于不同的设备,对设备的参数配置有可能是通过串口,USB,BLE蓝牙,WIFI,4G网络等,发送给设备的均</w:t>
            </w:r>
            <w:r>
              <w:rPr>
                <w:rFonts w:hint="eastAsia" w:ascii="Times New Roman" w:cs="宋体"/>
                <w:color w:val="FF0000"/>
                <w:vertAlign w:val="baseline"/>
                <w:lang w:val="en-US" w:eastAsia="zh-CN"/>
              </w:rPr>
              <w:t>为1,设备输出的均为0</w:t>
            </w:r>
          </w:p>
        </w:tc>
        <w:tc>
          <w:tcPr>
            <w:tcW w:w="3858" w:type="dxa"/>
            <w:noWrap w:val="0"/>
            <w:vAlign w:val="top"/>
          </w:tcPr>
          <w:p w14:paraId="5C842954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帧功能ID(取值范围1-7FFF,即1-32768)</w:t>
            </w:r>
          </w:p>
        </w:tc>
      </w:tr>
    </w:tbl>
    <w:p w14:paraId="64E44C37">
      <w:pPr>
        <w:rPr>
          <w:rFonts w:hint="default" w:ascii="Times New Roman" w:cs="宋体"/>
          <w:lang w:val="en-US" w:eastAsia="zh-CN"/>
        </w:rPr>
      </w:pPr>
    </w:p>
    <w:p w14:paraId="6C5460A1">
      <w:pPr>
        <w:rPr>
          <w:rFonts w:hint="eastAsia" w:ascii="Times New Roman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>●</w:t>
      </w:r>
      <w:r>
        <w:rPr>
          <w:rFonts w:hint="eastAsia" w:ascii="Times New Roman" w:cs="宋体"/>
          <w:b/>
          <w:bCs/>
          <w:lang w:val="en-US" w:eastAsia="zh-CN"/>
        </w:rPr>
        <w:t>效验码</w:t>
      </w:r>
    </w:p>
    <w:p w14:paraId="29B3D852">
      <w:pPr>
        <w:rPr>
          <w:rFonts w:hint="eastAsia" w:ascii="Times New Roman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>效验码从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设备ID</w:t>
      </w:r>
      <w:r>
        <w:rPr>
          <w:rFonts w:hint="eastAsia" w:ascii="Times New Roman" w:cs="宋体"/>
          <w:lang w:val="en-US" w:eastAsia="zh-CN"/>
        </w:rPr>
        <w:t>字段开始到效验码字段前依次异或xor8</w:t>
      </w:r>
    </w:p>
    <w:p w14:paraId="4FAFDAFC">
      <w:pPr>
        <w:rPr>
          <w:rFonts w:hint="eastAsia" w:ascii="Times New Roman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>计算示例</w:t>
      </w:r>
    </w:p>
    <w:p w14:paraId="6B6679D8">
      <w:pPr>
        <w:ind w:firstLine="420" w:firstLineChars="200"/>
        <w:rPr>
          <w:rFonts w:hint="eastAsia" w:ascii="Times New Roman" w:cs="宋体"/>
        </w:rPr>
      </w:pPr>
      <w:r>
        <w:rPr>
          <w:rFonts w:hint="eastAsia" w:ascii="Times New Roman" w:cs="宋体"/>
          <w:lang w:val="en-US" w:eastAsia="zh-CN"/>
        </w:rPr>
        <w:t>u</w:t>
      </w:r>
      <w:r>
        <w:rPr>
          <w:rFonts w:hint="eastAsia" w:ascii="Times New Roman" w:cs="宋体"/>
        </w:rPr>
        <w:t xml:space="preserve">8 </w:t>
      </w:r>
      <w:r>
        <w:rPr>
          <w:rFonts w:hint="eastAsia" w:ascii="Times New Roman" w:cs="宋体"/>
          <w:lang w:val="en-US" w:eastAsia="zh-CN"/>
        </w:rPr>
        <w:t xml:space="preserve">xor8 </w:t>
      </w:r>
      <w:r>
        <w:rPr>
          <w:rFonts w:hint="eastAsia" w:ascii="Times New Roman" w:cs="宋体"/>
        </w:rPr>
        <w:t xml:space="preserve">= 0; </w:t>
      </w:r>
    </w:p>
    <w:p w14:paraId="51BC672D">
      <w:pPr>
        <w:ind w:firstLine="420" w:firstLineChars="200"/>
        <w:rPr>
          <w:rFonts w:hint="default" w:ascii="Times New Roman" w:eastAsia="宋体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>u16 datalen = (u16)(</w:t>
      </w:r>
      <w:r>
        <w:rPr>
          <w:rFonts w:hint="eastAsia" w:ascii="Times New Roman" w:cs="宋体"/>
        </w:rPr>
        <w:t>(</w:t>
      </w:r>
      <w:r>
        <w:rPr>
          <w:rFonts w:hint="eastAsia" w:ascii="Times New Roman" w:cs="宋体"/>
          <w:lang w:val="en-US" w:eastAsia="zh-CN"/>
        </w:rPr>
        <w:t>package</w:t>
      </w:r>
      <w:r>
        <w:rPr>
          <w:rFonts w:hint="eastAsia" w:ascii="Times New Roman" w:cs="宋体"/>
        </w:rPr>
        <w:t>[</w:t>
      </w:r>
      <w:r>
        <w:rPr>
          <w:rFonts w:hint="eastAsia" w:ascii="Times New Roman" w:cs="宋体"/>
          <w:lang w:val="en-US" w:eastAsia="zh-CN"/>
        </w:rPr>
        <w:t>9</w:t>
      </w:r>
      <w:r>
        <w:rPr>
          <w:rFonts w:hint="eastAsia" w:ascii="Times New Roman" w:cs="宋体"/>
        </w:rPr>
        <w:t>]</w:t>
      </w:r>
      <w:r>
        <w:rPr>
          <w:rFonts w:hint="eastAsia" w:ascii="Times New Roman" w:cs="宋体"/>
          <w:lang w:val="en-US" w:eastAsia="zh-CN"/>
        </w:rPr>
        <w:t>&lt;&lt;8)|package</w:t>
      </w:r>
      <w:r>
        <w:rPr>
          <w:rFonts w:hint="eastAsia" w:ascii="Times New Roman" w:cs="宋体"/>
        </w:rPr>
        <w:t>[</w:t>
      </w:r>
      <w:r>
        <w:rPr>
          <w:rFonts w:hint="eastAsia" w:ascii="Times New Roman" w:cs="宋体"/>
          <w:lang w:val="en-US" w:eastAsia="zh-CN"/>
        </w:rPr>
        <w:t>10</w:t>
      </w:r>
      <w:r>
        <w:rPr>
          <w:rFonts w:hint="eastAsia" w:ascii="Times New Roman" w:cs="宋体"/>
        </w:rPr>
        <w:t>]</w:t>
      </w:r>
      <w:r>
        <w:rPr>
          <w:rFonts w:hint="eastAsia" w:ascii="Times New Roman" w:cs="宋体"/>
          <w:lang w:val="en-US" w:eastAsia="zh-CN"/>
        </w:rPr>
        <w:t>);</w:t>
      </w:r>
    </w:p>
    <w:p w14:paraId="42ECCF8F">
      <w:pPr>
        <w:ind w:firstLine="420" w:firstLineChars="200"/>
        <w:rPr>
          <w:rFonts w:hint="eastAsia" w:ascii="Times New Roman" w:cs="宋体"/>
        </w:rPr>
      </w:pPr>
      <w:r>
        <w:rPr>
          <w:rFonts w:hint="eastAsia" w:ascii="Times New Roman" w:cs="宋体"/>
          <w:lang w:val="en-US" w:eastAsia="zh-CN"/>
        </w:rPr>
        <w:t>f</w:t>
      </w:r>
      <w:r>
        <w:rPr>
          <w:rFonts w:hint="eastAsia" w:ascii="Times New Roman" w:cs="宋体"/>
        </w:rPr>
        <w:t xml:space="preserve">or(u8 i=0; </w:t>
      </w:r>
      <w:r>
        <w:rPr>
          <w:rFonts w:hint="eastAsia" w:ascii="Times New Roman" w:cs="宋体"/>
          <w:lang w:val="en-US" w:eastAsia="zh-CN"/>
        </w:rPr>
        <w:t>i</w:t>
      </w:r>
      <w:r>
        <w:rPr>
          <w:rFonts w:hint="eastAsia" w:ascii="Times New Roman" w:cs="宋体"/>
        </w:rPr>
        <w:t xml:space="preserve"> &lt; (</w:t>
      </w:r>
      <w:r>
        <w:rPr>
          <w:rFonts w:hint="eastAsia" w:ascii="Times New Roman" w:cs="宋体"/>
          <w:lang w:val="en-US" w:eastAsia="zh-CN"/>
        </w:rPr>
        <w:t>datalen + 10</w:t>
      </w:r>
      <w:r>
        <w:rPr>
          <w:rFonts w:hint="eastAsia" w:ascii="Times New Roman" w:cs="宋体"/>
        </w:rPr>
        <w:t xml:space="preserve">); i++) </w:t>
      </w:r>
    </w:p>
    <w:p w14:paraId="10DBC57C">
      <w:pPr>
        <w:ind w:firstLine="420" w:firstLineChars="200"/>
        <w:rPr>
          <w:rFonts w:hint="eastAsia" w:ascii="Times New Roman" w:cs="宋体"/>
        </w:rPr>
      </w:pPr>
      <w:r>
        <w:rPr>
          <w:rFonts w:hint="eastAsia" w:ascii="Times New Roman" w:cs="宋体"/>
        </w:rPr>
        <w:t xml:space="preserve">{ </w:t>
      </w:r>
    </w:p>
    <w:p w14:paraId="4B0C18D4">
      <w:pPr>
        <w:ind w:firstLine="630" w:firstLineChars="300"/>
        <w:rPr>
          <w:rFonts w:hint="eastAsia" w:ascii="Times New Roman" w:cs="宋体"/>
        </w:rPr>
      </w:pPr>
      <w:r>
        <w:rPr>
          <w:rFonts w:hint="eastAsia" w:ascii="Times New Roman" w:cs="宋体"/>
          <w:lang w:val="en-US" w:eastAsia="zh-CN"/>
        </w:rPr>
        <w:t>xor8</w:t>
      </w:r>
      <w:r>
        <w:rPr>
          <w:rFonts w:hint="eastAsia" w:ascii="Times New Roman" w:cs="宋体"/>
        </w:rPr>
        <w:t xml:space="preserve"> </w:t>
      </w:r>
      <w:r>
        <w:rPr>
          <w:rFonts w:hint="eastAsia" w:ascii="Times New Roman" w:cs="宋体"/>
          <w:lang w:val="en-US" w:eastAsia="zh-CN"/>
        </w:rPr>
        <w:t>^</w:t>
      </w:r>
      <w:r>
        <w:rPr>
          <w:rFonts w:hint="eastAsia" w:ascii="Times New Roman" w:cs="宋体"/>
        </w:rPr>
        <w:t xml:space="preserve">= </w:t>
      </w:r>
      <w:r>
        <w:rPr>
          <w:rFonts w:hint="eastAsia" w:ascii="Times New Roman" w:cs="宋体"/>
          <w:lang w:val="en-US" w:eastAsia="zh-CN"/>
        </w:rPr>
        <w:t>package</w:t>
      </w:r>
      <w:r>
        <w:rPr>
          <w:rFonts w:hint="eastAsia" w:ascii="Times New Roman" w:cs="宋体"/>
        </w:rPr>
        <w:t>[i</w:t>
      </w:r>
      <w:r>
        <w:rPr>
          <w:rFonts w:hint="eastAsia" w:ascii="Times New Roman" w:cs="宋体"/>
          <w:lang w:val="en-US" w:eastAsia="zh-CN"/>
        </w:rPr>
        <w:t>+1</w:t>
      </w:r>
      <w:r>
        <w:rPr>
          <w:rFonts w:hint="eastAsia" w:ascii="Times New Roman" w:cs="宋体"/>
        </w:rPr>
        <w:t xml:space="preserve">]; </w:t>
      </w:r>
    </w:p>
    <w:p w14:paraId="3AC63890">
      <w:pPr>
        <w:ind w:firstLine="420" w:firstLineChars="200"/>
        <w:rPr>
          <w:rFonts w:hint="eastAsia" w:ascii="Times New Roman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>}</w:t>
      </w:r>
    </w:p>
    <w:p w14:paraId="454D5026">
      <w:pPr>
        <w:ind w:firstLine="420" w:firstLineChars="200"/>
        <w:rPr>
          <w:rFonts w:hint="eastAsia" w:ascii="Times New Roman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 xml:space="preserve">在线验证工具： </w:t>
      </w:r>
      <w:r>
        <w:rPr>
          <w:rFonts w:hint="eastAsia" w:ascii="Times New Roman" w:cs="宋体"/>
          <w:lang w:val="en-US" w:eastAsia="zh-CN"/>
        </w:rPr>
        <w:fldChar w:fldCharType="begin"/>
      </w:r>
      <w:r>
        <w:rPr>
          <w:rFonts w:hint="eastAsia" w:ascii="Times New Roman" w:cs="宋体"/>
          <w:lang w:val="en-US" w:eastAsia="zh-CN"/>
        </w:rPr>
        <w:instrText xml:space="preserve"> HYPERLINK "http://www.ip33.com/bcc.html" </w:instrText>
      </w:r>
      <w:r>
        <w:rPr>
          <w:rFonts w:hint="eastAsia" w:ascii="Times New Roman" w:cs="宋体"/>
          <w:lang w:val="en-US" w:eastAsia="zh-CN"/>
        </w:rPr>
        <w:fldChar w:fldCharType="separate"/>
      </w:r>
      <w:r>
        <w:rPr>
          <w:rStyle w:val="12"/>
          <w:rFonts w:hint="eastAsia" w:ascii="Times New Roman" w:cs="宋体"/>
          <w:lang w:val="en-US" w:eastAsia="zh-CN"/>
        </w:rPr>
        <w:t>http://www.ip33.com/bcc.html</w:t>
      </w:r>
      <w:r>
        <w:rPr>
          <w:rFonts w:hint="eastAsia" w:ascii="Times New Roman" w:cs="宋体"/>
          <w:lang w:val="en-US" w:eastAsia="zh-CN"/>
        </w:rPr>
        <w:fldChar w:fldCharType="end"/>
      </w:r>
    </w:p>
    <w:p w14:paraId="679ABE12">
      <w:pPr>
        <w:ind w:firstLine="420" w:firstLineChars="200"/>
        <w:rPr>
          <w:rFonts w:hint="default" w:ascii="Times New Roman" w:cs="宋体"/>
          <w:lang w:val="en-US" w:eastAsia="zh-CN"/>
        </w:rPr>
      </w:pPr>
    </w:p>
    <w:p w14:paraId="37E5769D">
      <w:pPr>
        <w:outlineLvl w:val="1"/>
        <w:rPr>
          <w:rFonts w:ascii="Times New Roman" w:hAnsi="Times New Roman" w:cs="Times New Roman"/>
          <w:b/>
          <w:bCs/>
        </w:rPr>
      </w:pPr>
      <w:bookmarkStart w:id="2" w:name="_Toc25982"/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hint="eastAsia" w:ascii="Times New Roman" w:cs="宋体"/>
          <w:b/>
          <w:bCs/>
        </w:rPr>
        <w:t>数据类型</w:t>
      </w:r>
      <w:bookmarkEnd w:id="2"/>
    </w:p>
    <w:p w14:paraId="72A92F30">
      <w:pPr>
        <w:rPr>
          <w:rFonts w:ascii="Times New Roman" w:hAnsi="Times New Roman" w:cs="Times New Roman"/>
        </w:rPr>
      </w:pPr>
      <w:r>
        <w:rPr>
          <w:rFonts w:hint="eastAsia" w:ascii="Times New Roman" w:cs="宋体"/>
        </w:rPr>
        <w:t>协议消息中使用的数据类型</w:t>
      </w:r>
      <w:r>
        <w:rPr>
          <w:rFonts w:ascii="Times New Roman" w:hAnsi="Times New Roman" w:cs="Times New Roman"/>
        </w:rPr>
        <w:t>: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44F34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top"/>
          </w:tcPr>
          <w:p w14:paraId="0DF584B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cs="宋体"/>
                <w:b/>
                <w:bCs/>
              </w:rPr>
              <w:t>数据类型</w:t>
            </w:r>
          </w:p>
        </w:tc>
        <w:tc>
          <w:tcPr>
            <w:tcW w:w="6996" w:type="dxa"/>
            <w:noWrap w:val="0"/>
            <w:vAlign w:val="top"/>
          </w:tcPr>
          <w:p w14:paraId="64FC401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cs="宋体"/>
                <w:b/>
                <w:bCs/>
              </w:rPr>
              <w:t>描述及要求</w:t>
            </w:r>
          </w:p>
        </w:tc>
      </w:tr>
      <w:tr w14:paraId="559E5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top"/>
          </w:tcPr>
          <w:p w14:paraId="5D1E8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6996" w:type="dxa"/>
            <w:noWrap w:val="0"/>
            <w:vAlign w:val="top"/>
          </w:tcPr>
          <w:p w14:paraId="488B06CE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cs="宋体"/>
              </w:rPr>
              <w:t>无符号单字节整型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hint="eastAsia" w:ascii="Times New Roman" w:cs="宋体"/>
              </w:rPr>
              <w:t>字节，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hint="eastAsia" w:ascii="Times New Roman" w:cs="宋体"/>
              </w:rPr>
              <w:t>位</w:t>
            </w:r>
            <w:r>
              <w:rPr>
                <w:rFonts w:ascii="Times New Roman" w:hAnsi="Times New Roman" w:cs="Times New Roman"/>
              </w:rPr>
              <w:t xml:space="preserve">)   </w:t>
            </w:r>
          </w:p>
        </w:tc>
      </w:tr>
      <w:tr w14:paraId="1DDB03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top"/>
          </w:tcPr>
          <w:p w14:paraId="40A159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</w:t>
            </w:r>
          </w:p>
        </w:tc>
        <w:tc>
          <w:tcPr>
            <w:tcW w:w="6996" w:type="dxa"/>
            <w:noWrap w:val="0"/>
            <w:vAlign w:val="top"/>
          </w:tcPr>
          <w:p w14:paraId="4C10B7F9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cs="宋体"/>
              </w:rPr>
              <w:t>无符号双字节整型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hint="eastAsia" w:ascii="Times New Roman" w:cs="宋体"/>
              </w:rPr>
              <w:t>字，</w:t>
            </w: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hint="eastAsia" w:ascii="Times New Roman" w:cs="宋体"/>
              </w:rPr>
              <w:t>位</w:t>
            </w:r>
            <w:r>
              <w:rPr>
                <w:rFonts w:ascii="Times New Roman" w:hAnsi="Times New Roman" w:cs="Times New Roman"/>
              </w:rPr>
              <w:t xml:space="preserve">)     </w:t>
            </w:r>
          </w:p>
        </w:tc>
      </w:tr>
      <w:tr w14:paraId="0856C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top"/>
          </w:tcPr>
          <w:p w14:paraId="4193C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DWORD</w:t>
            </w:r>
          </w:p>
        </w:tc>
        <w:tc>
          <w:tcPr>
            <w:tcW w:w="6996" w:type="dxa"/>
            <w:noWrap w:val="0"/>
            <w:vAlign w:val="top"/>
          </w:tcPr>
          <w:p w14:paraId="2B2DCBD8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cs="宋体"/>
              </w:rPr>
              <w:t>无符号四字节整型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hint="eastAsia" w:ascii="Times New Roman" w:cs="宋体"/>
              </w:rPr>
              <w:t>双字，</w:t>
            </w:r>
            <w:r>
              <w:rPr>
                <w:rFonts w:ascii="Times New Roman" w:hAnsi="Times New Roman" w:cs="Times New Roman"/>
              </w:rPr>
              <w:t>32</w:t>
            </w:r>
            <w:r>
              <w:rPr>
                <w:rFonts w:hint="eastAsia" w:ascii="Times New Roman" w:cs="宋体"/>
              </w:rPr>
              <w:t>位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14:paraId="24DC3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top"/>
          </w:tcPr>
          <w:p w14:paraId="2F5D28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BYTE[n]</w:t>
            </w:r>
          </w:p>
        </w:tc>
        <w:tc>
          <w:tcPr>
            <w:tcW w:w="6996" w:type="dxa"/>
            <w:noWrap w:val="0"/>
            <w:vAlign w:val="top"/>
          </w:tcPr>
          <w:p w14:paraId="01314D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hint="eastAsia" w:ascii="Times New Roman" w:cs="宋体"/>
              </w:rPr>
              <w:t>字节</w:t>
            </w:r>
          </w:p>
        </w:tc>
      </w:tr>
      <w:tr w14:paraId="7238A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top"/>
          </w:tcPr>
          <w:p w14:paraId="201454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BCD[n]</w:t>
            </w:r>
          </w:p>
        </w:tc>
        <w:tc>
          <w:tcPr>
            <w:tcW w:w="6996" w:type="dxa"/>
            <w:noWrap w:val="0"/>
            <w:vAlign w:val="top"/>
          </w:tcPr>
          <w:p w14:paraId="22D7F2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8421</w:t>
            </w:r>
            <w:r>
              <w:rPr>
                <w:rFonts w:hint="eastAsia" w:ascii="Times New Roman" w:cs="宋体"/>
              </w:rPr>
              <w:t>码，</w:t>
            </w: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hint="eastAsia" w:ascii="Times New Roman" w:cs="宋体"/>
              </w:rPr>
              <w:t>字节</w:t>
            </w:r>
          </w:p>
        </w:tc>
      </w:tr>
      <w:tr w14:paraId="200BE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top"/>
          </w:tcPr>
          <w:p w14:paraId="4A13B9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6996" w:type="dxa"/>
            <w:noWrap w:val="0"/>
            <w:vAlign w:val="top"/>
          </w:tcPr>
          <w:p w14:paraId="2C6077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GBK</w:t>
            </w:r>
            <w:r>
              <w:rPr>
                <w:rFonts w:hint="eastAsia" w:ascii="Times New Roman" w:cs="宋体"/>
              </w:rPr>
              <w:t>编码，采用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hint="eastAsia" w:ascii="Times New Roman" w:cs="宋体"/>
              </w:rPr>
              <w:t>终结符，若无数据，则放一个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hint="eastAsia" w:ascii="Times New Roman" w:cs="宋体"/>
              </w:rPr>
              <w:t>终结符</w:t>
            </w:r>
          </w:p>
        </w:tc>
      </w:tr>
    </w:tbl>
    <w:p w14:paraId="485C9B3E">
      <w:pPr>
        <w:outlineLvl w:val="9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3" w:name="_Toc19647"/>
    </w:p>
    <w:p w14:paraId="38AE8F3B">
      <w:pPr>
        <w:outlineLvl w:val="1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4</w:t>
      </w:r>
      <w:r>
        <w:rPr>
          <w:rFonts w:hint="eastAsia" w:ascii="Times New Roman" w:cs="宋体"/>
          <w:b/>
          <w:bCs/>
        </w:rPr>
        <w:t>传输规则</w:t>
      </w:r>
      <w:bookmarkEnd w:id="3"/>
    </w:p>
    <w:p w14:paraId="05800BB6">
      <w:pPr>
        <w:rPr>
          <w:rFonts w:ascii="Times New Roman" w:hAnsi="Times New Roman" w:cs="Times New Roman"/>
        </w:rPr>
      </w:pPr>
      <w:r>
        <w:rPr>
          <w:rFonts w:hint="eastAsia" w:ascii="Times New Roman" w:cs="宋体"/>
        </w:rPr>
        <w:t>协议采用大端模式</w:t>
      </w:r>
      <w:r>
        <w:rPr>
          <w:rFonts w:ascii="Times New Roman" w:hAnsi="Times New Roman" w:cs="Times New Roman"/>
        </w:rPr>
        <w:t>(big-endian)</w:t>
      </w:r>
      <w:r>
        <w:rPr>
          <w:rFonts w:hint="eastAsia" w:ascii="Times New Roman" w:cs="宋体"/>
        </w:rPr>
        <w:t>的网络字节序来传递字和双字。</w:t>
      </w:r>
    </w:p>
    <w:p w14:paraId="41932645">
      <w:pPr>
        <w:rPr>
          <w:rFonts w:ascii="Times New Roman" w:hAnsi="Times New Roman" w:cs="Times New Roman"/>
        </w:rPr>
      </w:pPr>
      <w:r>
        <w:rPr>
          <w:rFonts w:hint="eastAsia" w:ascii="Times New Roman" w:cs="宋体"/>
        </w:rPr>
        <w:t>约定如下</w:t>
      </w:r>
      <w:r>
        <w:rPr>
          <w:rFonts w:ascii="Times New Roman" w:hAnsi="Times New Roman" w:cs="Times New Roman"/>
        </w:rPr>
        <w:t>:</w:t>
      </w:r>
    </w:p>
    <w:p w14:paraId="2245C35D">
      <w:pPr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>
        <w:rPr>
          <w:rFonts w:hint="eastAsia" w:ascii="Times New Roman" w:cs="宋体"/>
        </w:rPr>
        <w:t>字节</w:t>
      </w:r>
      <w:r>
        <w:rPr>
          <w:rFonts w:ascii="Times New Roman" w:hAnsi="Times New Roman" w:cs="Times New Roman"/>
        </w:rPr>
        <w:t xml:space="preserve"> (BYTE)</w:t>
      </w:r>
      <w:r>
        <w:rPr>
          <w:rFonts w:hint="eastAsia" w:ascii="Times New Roman" w:cs="宋体"/>
        </w:rPr>
        <w:t>的传输约定</w:t>
      </w:r>
      <w:r>
        <w:rPr>
          <w:rFonts w:ascii="Times New Roman" w:hAnsi="Times New Roman" w:cs="Times New Roman"/>
        </w:rPr>
        <w:t>:</w:t>
      </w:r>
      <w:r>
        <w:rPr>
          <w:rFonts w:hint="eastAsia" w:ascii="Times New Roman" w:cs="宋体"/>
        </w:rPr>
        <w:t>按照字节流的方式传输；</w:t>
      </w:r>
    </w:p>
    <w:p w14:paraId="47C1EEBD">
      <w:pPr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>
        <w:rPr>
          <w:rFonts w:hint="eastAsia" w:ascii="Times New Roman" w:cs="宋体"/>
        </w:rPr>
        <w:t>字</w:t>
      </w:r>
      <w:r>
        <w:rPr>
          <w:rFonts w:ascii="Times New Roman" w:hAnsi="Times New Roman" w:cs="Times New Roman"/>
        </w:rPr>
        <w:t>(WORD)</w:t>
      </w:r>
      <w:r>
        <w:rPr>
          <w:rFonts w:hint="eastAsia" w:ascii="Times New Roman" w:cs="宋体"/>
        </w:rPr>
        <w:t>的传输约定</w:t>
      </w:r>
      <w:r>
        <w:rPr>
          <w:rFonts w:ascii="Times New Roman" w:hAnsi="Times New Roman" w:cs="Times New Roman"/>
        </w:rPr>
        <w:t>:</w:t>
      </w:r>
      <w:r>
        <w:rPr>
          <w:rFonts w:hint="eastAsia" w:ascii="Times New Roman" w:cs="宋体"/>
        </w:rPr>
        <w:t>先传递高八位，再传递低八位；</w:t>
      </w:r>
    </w:p>
    <w:p w14:paraId="159290DC">
      <w:pPr>
        <w:ind w:firstLine="210" w:firstLineChars="100"/>
        <w:rPr>
          <w:rFonts w:hint="eastAsia" w:ascii="Times New Roman" w:cs="宋体"/>
        </w:rPr>
      </w:pPr>
      <w:r>
        <w:rPr>
          <w:rFonts w:ascii="Times New Roman" w:hAnsi="Times New Roman" w:cs="Times New Roman"/>
        </w:rPr>
        <w:t>—</w:t>
      </w:r>
      <w:r>
        <w:rPr>
          <w:rFonts w:hint="eastAsia" w:ascii="Times New Roman" w:cs="宋体"/>
        </w:rPr>
        <w:t>双字</w:t>
      </w:r>
      <w:r>
        <w:rPr>
          <w:rFonts w:ascii="Times New Roman" w:hAnsi="Times New Roman" w:cs="Times New Roman"/>
        </w:rPr>
        <w:t>(DWORD)</w:t>
      </w:r>
      <w:r>
        <w:rPr>
          <w:rFonts w:hint="eastAsia" w:ascii="Times New Roman" w:cs="宋体"/>
        </w:rPr>
        <w:t>的传输约定</w:t>
      </w:r>
      <w:r>
        <w:rPr>
          <w:rFonts w:ascii="Times New Roman" w:hAnsi="Times New Roman" w:cs="Times New Roman"/>
        </w:rPr>
        <w:t>:</w:t>
      </w:r>
      <w:r>
        <w:rPr>
          <w:rFonts w:hint="eastAsia" w:ascii="Times New Roman" w:cs="宋体"/>
        </w:rPr>
        <w:t>先传递高</w:t>
      </w:r>
      <w:r>
        <w:rPr>
          <w:rFonts w:ascii="Times New Roman" w:hAnsi="Times New Roman" w:cs="Times New Roman"/>
        </w:rPr>
        <w:t>24</w:t>
      </w:r>
      <w:r>
        <w:rPr>
          <w:rFonts w:hint="eastAsia" w:ascii="Times New Roman" w:cs="宋体"/>
        </w:rPr>
        <w:t>位，然后传递高</w:t>
      </w:r>
      <w:r>
        <w:rPr>
          <w:rFonts w:hint="eastAsia" w:ascii="Times New Roman" w:hAnsi="Times New Roman" w:cs="Times New Roman"/>
        </w:rPr>
        <w:t>16</w:t>
      </w:r>
      <w:r>
        <w:rPr>
          <w:rFonts w:hint="eastAsia" w:ascii="Times New Roman" w:cs="宋体"/>
        </w:rPr>
        <w:t>位，再传递高八位，最后传递低八位。</w:t>
      </w:r>
    </w:p>
    <w:p w14:paraId="20D3AA84">
      <w:pPr>
        <w:ind w:firstLine="420"/>
        <w:rPr>
          <w:rFonts w:hint="eastAsia" w:ascii="Times New Roman" w:cs="宋体"/>
          <w:lang w:val="en-US" w:eastAsia="zh-CN"/>
        </w:rPr>
      </w:pPr>
    </w:p>
    <w:p w14:paraId="41D4D251">
      <w:pPr>
        <w:outlineLvl w:val="1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4" w:name="_Toc19748"/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1.5设备ID</w:t>
      </w:r>
      <w:bookmarkEnd w:id="4"/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格式</w:t>
      </w:r>
    </w:p>
    <w:p w14:paraId="15B6DD41">
      <w:p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设备出厂具有唯一的设备12位数字ID,BCD码格式,如0x231322000001,ID组成格式定义如下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3188"/>
        <w:gridCol w:w="2739"/>
        <w:gridCol w:w="2234"/>
      </w:tblGrid>
      <w:tr w14:paraId="6ED9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5" w:type="dxa"/>
            <w:noWrap w:val="0"/>
            <w:vAlign w:val="top"/>
          </w:tcPr>
          <w:p w14:paraId="0535E9D4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vertAlign w:val="baseline"/>
                <w:lang w:val="en-US" w:eastAsia="zh-CN"/>
              </w:rPr>
              <w:t>机型(3个数字)</w:t>
            </w:r>
          </w:p>
        </w:tc>
        <w:tc>
          <w:tcPr>
            <w:tcW w:w="3203" w:type="dxa"/>
            <w:noWrap w:val="0"/>
            <w:vAlign w:val="top"/>
          </w:tcPr>
          <w:p w14:paraId="5670D399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年份(2个数字)</w:t>
            </w:r>
          </w:p>
        </w:tc>
        <w:tc>
          <w:tcPr>
            <w:tcW w:w="2751" w:type="dxa"/>
            <w:noWrap w:val="0"/>
            <w:vAlign w:val="top"/>
          </w:tcPr>
          <w:p w14:paraId="53241580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周数(2个数字)</w:t>
            </w:r>
          </w:p>
        </w:tc>
        <w:tc>
          <w:tcPr>
            <w:tcW w:w="2241" w:type="dxa"/>
            <w:noWrap w:val="0"/>
            <w:vAlign w:val="top"/>
          </w:tcPr>
          <w:p w14:paraId="047CF7DC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default" w:ascii="Times New Roman" w:cs="宋体"/>
                <w:vertAlign w:val="baseline"/>
                <w:lang w:val="en-US" w:eastAsia="zh-CN"/>
              </w:rPr>
              <w:t>生产顺序号</w:t>
            </w:r>
            <w:r>
              <w:rPr>
                <w:rFonts w:hint="eastAsia" w:ascii="Times New Roman" w:cs="宋体"/>
                <w:vertAlign w:val="baseline"/>
                <w:lang w:val="en-US" w:eastAsia="zh-CN"/>
              </w:rPr>
              <w:t>(5个数字)</w:t>
            </w:r>
          </w:p>
        </w:tc>
      </w:tr>
      <w:tr w14:paraId="41C8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5" w:type="dxa"/>
            <w:noWrap w:val="0"/>
            <w:vAlign w:val="top"/>
          </w:tcPr>
          <w:p w14:paraId="3AB754D1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机型分类详见1.6节</w:t>
            </w:r>
          </w:p>
        </w:tc>
        <w:tc>
          <w:tcPr>
            <w:tcW w:w="3203" w:type="dxa"/>
            <w:noWrap w:val="0"/>
            <w:vAlign w:val="top"/>
          </w:tcPr>
          <w:p w14:paraId="03D49913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年的后两位,如23表示2023年</w:t>
            </w:r>
          </w:p>
        </w:tc>
        <w:tc>
          <w:tcPr>
            <w:tcW w:w="2751" w:type="dxa"/>
            <w:noWrap w:val="0"/>
            <w:vAlign w:val="top"/>
          </w:tcPr>
          <w:p w14:paraId="4A774302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0-52,如2即23年的第2周</w:t>
            </w:r>
          </w:p>
        </w:tc>
        <w:tc>
          <w:tcPr>
            <w:tcW w:w="2241" w:type="dxa"/>
            <w:noWrap w:val="0"/>
            <w:vAlign w:val="top"/>
          </w:tcPr>
          <w:p w14:paraId="63F756BD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1-65535</w:t>
            </w:r>
          </w:p>
        </w:tc>
      </w:tr>
    </w:tbl>
    <w:p w14:paraId="4F5E1BBD">
      <w:pPr>
        <w:rPr>
          <w:rFonts w:hint="eastAsia" w:ascii="Times New Roman" w:cs="宋体"/>
          <w:lang w:val="en-US" w:eastAsia="zh-CN"/>
        </w:rPr>
      </w:pPr>
    </w:p>
    <w:p w14:paraId="4F2CA941">
      <w:pPr>
        <w:outlineLvl w:val="1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1.6机型分类表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288"/>
        <w:gridCol w:w="2143"/>
        <w:gridCol w:w="6290"/>
      </w:tblGrid>
      <w:tr w14:paraId="2811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noWrap w:val="0"/>
            <w:vAlign w:val="top"/>
          </w:tcPr>
          <w:p w14:paraId="3C6A8EEF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序号</w:t>
            </w:r>
          </w:p>
        </w:tc>
        <w:tc>
          <w:tcPr>
            <w:tcW w:w="1292" w:type="dxa"/>
            <w:noWrap w:val="0"/>
            <w:vAlign w:val="top"/>
          </w:tcPr>
          <w:p w14:paraId="4A280F8B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值BCD码</w:t>
            </w:r>
          </w:p>
        </w:tc>
        <w:tc>
          <w:tcPr>
            <w:tcW w:w="2151" w:type="dxa"/>
            <w:noWrap w:val="0"/>
            <w:vAlign w:val="top"/>
          </w:tcPr>
          <w:p w14:paraId="42E8D032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产品类型</w:t>
            </w:r>
          </w:p>
        </w:tc>
        <w:tc>
          <w:tcPr>
            <w:tcW w:w="6323" w:type="dxa"/>
            <w:noWrap w:val="0"/>
            <w:vAlign w:val="top"/>
          </w:tcPr>
          <w:p w14:paraId="4A59B285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描述</w:t>
            </w:r>
          </w:p>
        </w:tc>
      </w:tr>
      <w:tr w14:paraId="5D32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noWrap w:val="0"/>
            <w:vAlign w:val="top"/>
          </w:tcPr>
          <w:p w14:paraId="321629B2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1292" w:type="dxa"/>
            <w:noWrap w:val="0"/>
            <w:vAlign w:val="top"/>
          </w:tcPr>
          <w:p w14:paraId="19E2E599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201</w:t>
            </w:r>
          </w:p>
        </w:tc>
        <w:tc>
          <w:tcPr>
            <w:tcW w:w="2151" w:type="dxa"/>
            <w:noWrap w:val="0"/>
            <w:vAlign w:val="top"/>
          </w:tcPr>
          <w:p w14:paraId="2375CAE2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智能插座</w:t>
            </w:r>
          </w:p>
        </w:tc>
        <w:tc>
          <w:tcPr>
            <w:tcW w:w="6323" w:type="dxa"/>
            <w:noWrap w:val="0"/>
            <w:vAlign w:val="top"/>
          </w:tcPr>
          <w:p w14:paraId="74843D7E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</w:p>
        </w:tc>
      </w:tr>
      <w:tr w14:paraId="4C0D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noWrap w:val="0"/>
            <w:vAlign w:val="top"/>
          </w:tcPr>
          <w:p w14:paraId="6BF85DC8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2</w:t>
            </w:r>
          </w:p>
        </w:tc>
        <w:tc>
          <w:tcPr>
            <w:tcW w:w="1292" w:type="dxa"/>
            <w:noWrap w:val="0"/>
            <w:vAlign w:val="top"/>
          </w:tcPr>
          <w:p w14:paraId="366C0D95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202</w:t>
            </w:r>
          </w:p>
        </w:tc>
        <w:tc>
          <w:tcPr>
            <w:tcW w:w="2151" w:type="dxa"/>
            <w:noWrap w:val="0"/>
            <w:vAlign w:val="top"/>
          </w:tcPr>
          <w:p w14:paraId="156133D5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读卡器WIFI版</w:t>
            </w:r>
          </w:p>
        </w:tc>
        <w:tc>
          <w:tcPr>
            <w:tcW w:w="6323" w:type="dxa"/>
            <w:noWrap w:val="0"/>
            <w:vAlign w:val="top"/>
          </w:tcPr>
          <w:p w14:paraId="6A5B4D95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</w:p>
        </w:tc>
      </w:tr>
      <w:tr w14:paraId="3CC2F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noWrap w:val="0"/>
            <w:vAlign w:val="top"/>
          </w:tcPr>
          <w:p w14:paraId="04D0556E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3</w:t>
            </w:r>
          </w:p>
        </w:tc>
        <w:tc>
          <w:tcPr>
            <w:tcW w:w="1292" w:type="dxa"/>
            <w:noWrap w:val="0"/>
            <w:vAlign w:val="top"/>
          </w:tcPr>
          <w:p w14:paraId="40ABF674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203</w:t>
            </w:r>
          </w:p>
        </w:tc>
        <w:tc>
          <w:tcPr>
            <w:tcW w:w="2151" w:type="dxa"/>
            <w:noWrap w:val="0"/>
            <w:vAlign w:val="top"/>
          </w:tcPr>
          <w:p w14:paraId="740B5D8F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读卡器4G版</w:t>
            </w:r>
          </w:p>
        </w:tc>
        <w:tc>
          <w:tcPr>
            <w:tcW w:w="6323" w:type="dxa"/>
            <w:noWrap w:val="0"/>
            <w:vAlign w:val="top"/>
          </w:tcPr>
          <w:p w14:paraId="15EC4C00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</w:p>
        </w:tc>
      </w:tr>
      <w:tr w14:paraId="588C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noWrap w:val="0"/>
            <w:vAlign w:val="top"/>
          </w:tcPr>
          <w:p w14:paraId="4BFE8408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4</w:t>
            </w:r>
          </w:p>
        </w:tc>
        <w:tc>
          <w:tcPr>
            <w:tcW w:w="1292" w:type="dxa"/>
            <w:noWrap w:val="0"/>
            <w:vAlign w:val="top"/>
          </w:tcPr>
          <w:p w14:paraId="33081A01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204</w:t>
            </w:r>
          </w:p>
        </w:tc>
        <w:tc>
          <w:tcPr>
            <w:tcW w:w="2151" w:type="dxa"/>
            <w:noWrap w:val="0"/>
            <w:vAlign w:val="top"/>
          </w:tcPr>
          <w:p w14:paraId="0EE5A2FA">
            <w:pPr>
              <w:jc w:val="center"/>
              <w:rPr>
                <w:rFonts w:hint="default" w:ascii="Times New Roman" w:cs="宋体"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vertAlign w:val="baseline"/>
                <w:lang w:val="en-US" w:eastAsia="zh-CN"/>
              </w:rPr>
              <w:t>读卡器CAM版</w:t>
            </w:r>
          </w:p>
        </w:tc>
        <w:tc>
          <w:tcPr>
            <w:tcW w:w="6323" w:type="dxa"/>
            <w:noWrap w:val="0"/>
            <w:vAlign w:val="top"/>
          </w:tcPr>
          <w:p w14:paraId="7DE7E4E9">
            <w:pPr>
              <w:rPr>
                <w:rFonts w:hint="default" w:ascii="Times New Roman" w:cs="宋体"/>
                <w:vertAlign w:val="baseline"/>
                <w:lang w:val="en-US" w:eastAsia="zh-CN"/>
              </w:rPr>
            </w:pPr>
          </w:p>
        </w:tc>
      </w:tr>
      <w:tr w14:paraId="27B7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shd w:val="clear" w:color="auto" w:fill="FFC000"/>
            <w:noWrap w:val="0"/>
            <w:vAlign w:val="top"/>
          </w:tcPr>
          <w:p w14:paraId="7854F662">
            <w:pPr>
              <w:jc w:val="center"/>
              <w:rPr>
                <w:rFonts w:hint="default" w:ascii="Times New Roman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1292" w:type="dxa"/>
            <w:shd w:val="clear" w:color="auto" w:fill="FFC000"/>
            <w:noWrap w:val="0"/>
            <w:vAlign w:val="top"/>
          </w:tcPr>
          <w:p w14:paraId="4A82F8E5">
            <w:pPr>
              <w:jc w:val="center"/>
              <w:rPr>
                <w:rFonts w:hint="default" w:ascii="Times New Roman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b/>
                <w:bCs/>
                <w:vertAlign w:val="baseline"/>
                <w:lang w:val="en-US" w:eastAsia="zh-CN"/>
              </w:rPr>
              <w:t>205</w:t>
            </w:r>
          </w:p>
        </w:tc>
        <w:tc>
          <w:tcPr>
            <w:tcW w:w="2151" w:type="dxa"/>
            <w:shd w:val="clear" w:color="auto" w:fill="FFC000"/>
            <w:noWrap w:val="0"/>
            <w:vAlign w:val="top"/>
          </w:tcPr>
          <w:p w14:paraId="56C65E59">
            <w:pPr>
              <w:jc w:val="center"/>
              <w:rPr>
                <w:rFonts w:hint="default" w:ascii="Times New Roman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cs="宋体"/>
                <w:b/>
                <w:bCs/>
                <w:vertAlign w:val="baseline"/>
                <w:lang w:val="en-US" w:eastAsia="zh-CN"/>
              </w:rPr>
              <w:t>LORA报警器</w:t>
            </w:r>
          </w:p>
        </w:tc>
        <w:tc>
          <w:tcPr>
            <w:tcW w:w="6323" w:type="dxa"/>
            <w:shd w:val="clear" w:color="auto" w:fill="FFC000"/>
            <w:noWrap w:val="0"/>
            <w:vAlign w:val="top"/>
          </w:tcPr>
          <w:p w14:paraId="198FC3DF">
            <w:pPr>
              <w:rPr>
                <w:rFonts w:hint="default" w:ascii="Times New Roman" w:cs="宋体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00978644">
      <w:pPr>
        <w:rPr>
          <w:rFonts w:hint="default" w:ascii="Times New Roman" w:cs="宋体"/>
          <w:lang w:val="en-US" w:eastAsia="zh-CN"/>
        </w:rPr>
      </w:pPr>
    </w:p>
    <w:p w14:paraId="5958BBFF">
      <w:pPr>
        <w:rPr>
          <w:rFonts w:hint="default" w:ascii="Times New Roman" w:cs="宋体"/>
          <w:lang w:val="en-US" w:eastAsia="zh-CN"/>
        </w:rPr>
      </w:pPr>
    </w:p>
    <w:p w14:paraId="05FA38E1">
      <w:pPr>
        <w:rPr>
          <w:rFonts w:hint="default" w:ascii="Times New Roman" w:cs="宋体"/>
          <w:lang w:val="en-US" w:eastAsia="zh-CN"/>
        </w:rPr>
      </w:pPr>
    </w:p>
    <w:p w14:paraId="5152C5E5">
      <w:pPr>
        <w:outlineLvl w:val="1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1.7数据接收流程</w:t>
      </w:r>
    </w:p>
    <w:p w14:paraId="3036CC7D">
      <w:pPr>
        <w:ind w:firstLine="422" w:firstLine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宋体"/>
          <w:b/>
          <w:bCs/>
        </w:rPr>
        <w:t>发送消息时</w:t>
      </w:r>
      <w:r>
        <w:rPr>
          <w:rFonts w:ascii="Times New Roman" w:hAnsi="Times New Roman" w:cs="Times New Roman"/>
        </w:rPr>
        <w:t>: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宋体"/>
        </w:rPr>
        <w:t>消息封装</w:t>
      </w:r>
      <w:r>
        <w:rPr>
          <w:rFonts w:ascii="Times New Roman" w:hAnsi="Times New Roman" w:cs="Times New Roman"/>
        </w:rPr>
        <w:t>—&gt;</w:t>
      </w:r>
      <w:r>
        <w:rPr>
          <w:rFonts w:hint="eastAsia" w:ascii="Times New Roman" w:hAnsi="Times New Roman" w:cs="宋体"/>
        </w:rPr>
        <w:t>计算并填充校验码</w:t>
      </w:r>
      <w:r>
        <w:rPr>
          <w:rFonts w:ascii="Times New Roman" w:hAnsi="Times New Roman" w:cs="Times New Roman"/>
        </w:rPr>
        <w:t>—&gt;</w:t>
      </w:r>
      <w:r>
        <w:rPr>
          <w:rFonts w:hint="eastAsia" w:ascii="Times New Roman" w:hAnsi="Times New Roman" w:cs="宋体"/>
          <w:lang w:val="en-US" w:eastAsia="zh-CN"/>
        </w:rPr>
        <w:t>发送</w:t>
      </w:r>
      <w:r>
        <w:rPr>
          <w:rFonts w:ascii="Times New Roman" w:hAnsi="Times New Roman" w:cs="Times New Roman"/>
        </w:rPr>
        <w:t>;</w:t>
      </w:r>
    </w:p>
    <w:p w14:paraId="2745E90B">
      <w:pPr>
        <w:ind w:firstLine="422" w:firstLine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宋体"/>
          <w:b/>
          <w:bCs/>
        </w:rPr>
        <w:t>接收消息时</w:t>
      </w:r>
      <w:r>
        <w:rPr>
          <w:rFonts w:ascii="Times New Roman" w:hAnsi="Times New Roman" w:cs="Times New Roman"/>
        </w:rPr>
        <w:t>: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宋体"/>
          <w:lang w:val="en-US" w:eastAsia="zh-CN"/>
        </w:rPr>
        <w:t>接收判断帧头帧尾</w:t>
      </w:r>
      <w:r>
        <w:rPr>
          <w:rFonts w:ascii="Times New Roman" w:hAnsi="Times New Roman" w:cs="Times New Roman"/>
        </w:rPr>
        <w:t>—&gt;</w:t>
      </w:r>
      <w:r>
        <w:rPr>
          <w:rFonts w:hint="eastAsia" w:ascii="Times New Roman" w:hAnsi="Times New Roman" w:cs="宋体"/>
        </w:rPr>
        <w:t>验证校验码</w:t>
      </w:r>
      <w:r>
        <w:rPr>
          <w:rFonts w:ascii="Times New Roman" w:hAnsi="Times New Roman" w:cs="Times New Roman"/>
        </w:rPr>
        <w:t>—&gt;</w:t>
      </w:r>
      <w:r>
        <w:rPr>
          <w:rFonts w:hint="eastAsia" w:ascii="Times New Roman" w:hAnsi="Times New Roman" w:cs="宋体"/>
        </w:rPr>
        <w:t>解析消息</w:t>
      </w:r>
      <w:r>
        <w:rPr>
          <w:rFonts w:ascii="Times New Roman" w:hAnsi="Times New Roman" w:cs="Times New Roman"/>
        </w:rPr>
        <w:t>;</w:t>
      </w:r>
    </w:p>
    <w:p w14:paraId="6C788619">
      <w:pPr>
        <w:rPr>
          <w:rFonts w:hint="eastAsia" w:ascii="Times New Roman" w:cs="宋体"/>
          <w:b/>
          <w:bCs/>
          <w:color w:val="FF0000"/>
          <w:lang w:val="en-US" w:eastAsia="zh-CN"/>
        </w:rPr>
      </w:pPr>
      <w:r>
        <w:rPr>
          <w:rFonts w:hint="eastAsia" w:ascii="Times New Roman" w:cs="宋体"/>
          <w:b/>
          <w:bCs/>
          <w:color w:val="FF0000"/>
          <w:lang w:val="en-US" w:eastAsia="zh-CN"/>
        </w:rPr>
        <w:t xml:space="preserve">特别说明: </w:t>
      </w:r>
    </w:p>
    <w:p w14:paraId="66515913">
      <w:pPr>
        <w:ind w:firstLine="422" w:firstLineChars="200"/>
        <w:rPr>
          <w:rFonts w:hint="default" w:ascii="Times New Roman" w:cs="宋体"/>
          <w:b/>
          <w:bCs/>
          <w:color w:val="FF0000"/>
          <w:lang w:val="en-US" w:eastAsia="zh-CN"/>
        </w:rPr>
      </w:pPr>
      <w:r>
        <w:rPr>
          <w:rFonts w:hint="eastAsia" w:ascii="Times New Roman" w:cs="宋体"/>
          <w:b/>
          <w:bCs/>
          <w:color w:val="FF0000"/>
          <w:lang w:val="en-US" w:eastAsia="zh-CN"/>
        </w:rPr>
        <w:t>因为帧数据中间可能会出现A5,5A，且有时会因为数据粘包问题为产生误判,因此需要在判断到帧头后,先通过长度值找到帧尾位置判断是否是5A,是5A则可以进行下一步的数据校验,校验成功就可以进入数据解析环节</w:t>
      </w:r>
    </w:p>
    <w:p w14:paraId="466E18DA">
      <w:pPr>
        <w:rPr>
          <w:rFonts w:hint="default" w:ascii="Times New Roman" w:cs="宋体"/>
          <w:lang w:val="en-US" w:eastAsia="zh-CN"/>
        </w:rPr>
      </w:pPr>
      <w:r>
        <w:rPr>
          <w:rFonts w:hint="eastAsia" w:ascii="Times New Roman" w:cs="宋体"/>
          <w:lang w:val="en-US" w:eastAsia="zh-CN"/>
        </w:rPr>
        <w:t>示例:</w:t>
      </w:r>
    </w:p>
    <w:p w14:paraId="400F785F">
      <w:pP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  <w:t>A5</w:t>
      </w: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201233000020001</w:t>
      </w:r>
      <w:r>
        <w:rPr>
          <w:rFonts w:hint="default" w:ascii="Times New Roman" w:hAnsi="Times New Roman" w:cs="Times New Roman"/>
          <w:b w:val="0"/>
          <w:bCs w:val="0"/>
          <w:color w:val="FF0000"/>
          <w:vertAlign w:val="baseline"/>
          <w:lang w:val="en-US" w:eastAsia="zh-CN"/>
        </w:rPr>
        <w:t>A</w:t>
      </w:r>
      <w:r>
        <w:rPr>
          <w:rFonts w:hint="eastAsia" w:ascii="Times New Roman" w:hAnsi="Times New Roman" w:cs="Times New Roman"/>
          <w:b w:val="0"/>
          <w:bCs w:val="0"/>
          <w:color w:val="FF0000"/>
          <w:vertAlign w:val="baseline"/>
          <w:lang w:val="en-US" w:eastAsia="zh-CN"/>
        </w:rPr>
        <w:t>5</w:t>
      </w:r>
      <w:r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highlight w:val="yellow"/>
          <w:vertAlign w:val="baseline"/>
          <w:lang w:val="en-US" w:eastAsia="zh-CN"/>
        </w:rPr>
        <w:t>0007</w:t>
      </w: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20230613082030</w:t>
      </w:r>
      <w:r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  <w:t>68</w:t>
      </w:r>
      <w: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  <w:t>5AA5</w:t>
      </w: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201233000020001A01</w:t>
      </w:r>
      <w:r>
        <w:rPr>
          <w:rFonts w:hint="default" w:ascii="Times New Roman" w:hAnsi="Times New Roman" w:cs="Times New Roman"/>
          <w:b w:val="0"/>
          <w:bCs w:val="0"/>
          <w:highlight w:val="yellow"/>
          <w:vertAlign w:val="baseline"/>
          <w:lang w:val="en-US" w:eastAsia="zh-CN"/>
        </w:rPr>
        <w:t>0007</w:t>
      </w: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2023061308203033</w:t>
      </w:r>
      <w: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  <w:t>5A</w:t>
      </w:r>
    </w:p>
    <w:p w14:paraId="7A1D6AA1">
      <w:pP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</w:pPr>
    </w:p>
    <w:p w14:paraId="3E47E94E">
      <w:pP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</w:pPr>
    </w:p>
    <w:p w14:paraId="6A4307AF">
      <w:pP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</w:pPr>
    </w:p>
    <w:p w14:paraId="0B55CAAE">
      <w:pPr>
        <w:outlineLvl w:val="1"/>
        <w:rPr>
          <w:rFonts w:hint="default" w:ascii="Times New Roman" w:cs="宋体"/>
          <w:b/>
          <w:bCs/>
          <w:lang w:val="en-US" w:eastAsia="zh-CN"/>
        </w:rPr>
      </w:pPr>
      <w:r>
        <w:rPr>
          <w:rFonts w:hint="eastAsia" w:ascii="Times New Roman" w:cs="宋体"/>
          <w:b/>
          <w:bCs/>
          <w:lang w:val="en-US" w:eastAsia="zh-CN"/>
        </w:rPr>
        <w:t>1.8上行报文[0001]设备-&gt;服务器</w:t>
      </w:r>
    </w:p>
    <w:tbl>
      <w:tblPr>
        <w:tblStyle w:val="9"/>
        <w:tblW w:w="104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9262"/>
      </w:tblGrid>
      <w:tr w14:paraId="4C65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noWrap w:val="0"/>
            <w:vAlign w:val="top"/>
          </w:tcPr>
          <w:p w14:paraId="2AA89359">
            <w:pPr>
              <w:jc w:val="left"/>
              <w:outlineLvl w:val="9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功能ID</w:t>
            </w:r>
          </w:p>
        </w:tc>
        <w:tc>
          <w:tcPr>
            <w:tcW w:w="9262" w:type="dxa"/>
            <w:noWrap w:val="0"/>
            <w:vAlign w:val="top"/>
          </w:tcPr>
          <w:p w14:paraId="11A10288">
            <w:pPr>
              <w:jc w:val="left"/>
              <w:outlineLvl w:val="9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0x0001</w:t>
            </w:r>
          </w:p>
        </w:tc>
      </w:tr>
      <w:tr w14:paraId="43CE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noWrap w:val="0"/>
            <w:vAlign w:val="top"/>
          </w:tcPr>
          <w:p w14:paraId="73C2F9B2">
            <w:pPr>
              <w:jc w:val="left"/>
              <w:outlineLvl w:val="9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描述</w:t>
            </w:r>
          </w:p>
        </w:tc>
        <w:tc>
          <w:tcPr>
            <w:tcW w:w="9262" w:type="dxa"/>
            <w:noWrap w:val="0"/>
            <w:vAlign w:val="top"/>
          </w:tcPr>
          <w:p w14:paraId="2F546CB2">
            <w:pPr>
              <w:jc w:val="left"/>
              <w:outlineLvl w:val="9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设备上报事件状态报文</w:t>
            </w:r>
          </w:p>
        </w:tc>
      </w:tr>
      <w:tr w14:paraId="5FD95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5" w:hRule="atLeast"/>
        </w:trPr>
        <w:tc>
          <w:tcPr>
            <w:tcW w:w="10422" w:type="dxa"/>
            <w:gridSpan w:val="2"/>
            <w:noWrap w:val="0"/>
            <w:vAlign w:val="top"/>
          </w:tcPr>
          <w:p w14:paraId="09B33DC8">
            <w:pPr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&lt;终端上报0001帧数据</w:t>
            </w:r>
          </w:p>
          <w:tbl>
            <w:tblPr>
              <w:tblStyle w:val="9"/>
              <w:tblW w:w="102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1680"/>
              <w:gridCol w:w="1131"/>
              <w:gridCol w:w="943"/>
              <w:gridCol w:w="1312"/>
              <w:gridCol w:w="1832"/>
              <w:gridCol w:w="1276"/>
              <w:gridCol w:w="1276"/>
            </w:tblGrid>
            <w:tr w14:paraId="50B2A2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6" w:type="dxa"/>
                  <w:shd w:val="clear" w:color="auto" w:fill="92CDDC"/>
                  <w:noWrap w:val="0"/>
                  <w:vAlign w:val="top"/>
                </w:tcPr>
                <w:p w14:paraId="2660545C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帧头</w:t>
                  </w:r>
                </w:p>
              </w:tc>
              <w:tc>
                <w:tcPr>
                  <w:tcW w:w="1680" w:type="dxa"/>
                  <w:shd w:val="clear" w:color="auto" w:fill="E36C09"/>
                  <w:noWrap w:val="0"/>
                  <w:vAlign w:val="top"/>
                </w:tcPr>
                <w:p w14:paraId="288DE105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设备ID</w:t>
                  </w:r>
                </w:p>
              </w:tc>
              <w:tc>
                <w:tcPr>
                  <w:tcW w:w="1131" w:type="dxa"/>
                  <w:shd w:val="clear" w:color="auto" w:fill="938953"/>
                  <w:noWrap w:val="0"/>
                  <w:vAlign w:val="top"/>
                </w:tcPr>
                <w:p w14:paraId="64A4E33D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功能码</w:t>
                  </w:r>
                </w:p>
              </w:tc>
              <w:tc>
                <w:tcPr>
                  <w:tcW w:w="943" w:type="dxa"/>
                  <w:shd w:val="clear" w:color="auto" w:fill="B2A1C7"/>
                  <w:noWrap w:val="0"/>
                  <w:vAlign w:val="top"/>
                </w:tcPr>
                <w:p w14:paraId="2AE72679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流水号</w:t>
                  </w:r>
                </w:p>
              </w:tc>
              <w:tc>
                <w:tcPr>
                  <w:tcW w:w="1312" w:type="dxa"/>
                  <w:shd w:val="clear" w:color="auto" w:fill="00B0F0"/>
                  <w:noWrap w:val="0"/>
                  <w:vAlign w:val="top"/>
                </w:tcPr>
                <w:p w14:paraId="15061E93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数据长度</w:t>
                  </w:r>
                </w:p>
              </w:tc>
              <w:tc>
                <w:tcPr>
                  <w:tcW w:w="1832" w:type="dxa"/>
                  <w:shd w:val="clear" w:color="auto" w:fill="C2D69B"/>
                  <w:noWrap w:val="0"/>
                  <w:vAlign w:val="top"/>
                </w:tcPr>
                <w:p w14:paraId="6B5D2ECF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数据内容</w:t>
                  </w:r>
                </w:p>
              </w:tc>
              <w:tc>
                <w:tcPr>
                  <w:tcW w:w="1276" w:type="dxa"/>
                  <w:shd w:val="clear" w:color="auto" w:fill="76923C"/>
                  <w:noWrap w:val="0"/>
                  <w:vAlign w:val="top"/>
                </w:tcPr>
                <w:p w14:paraId="59AA3D32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效验码</w:t>
                  </w:r>
                </w:p>
              </w:tc>
              <w:tc>
                <w:tcPr>
                  <w:tcW w:w="1276" w:type="dxa"/>
                  <w:shd w:val="clear" w:color="auto" w:fill="4F81BD"/>
                  <w:noWrap w:val="0"/>
                  <w:vAlign w:val="top"/>
                </w:tcPr>
                <w:p w14:paraId="5406C181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帧尾</w:t>
                  </w:r>
                </w:p>
              </w:tc>
            </w:tr>
            <w:tr w14:paraId="435FE0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6" w:type="dxa"/>
                  <w:shd w:val="clear" w:color="auto" w:fill="92CDDC"/>
                  <w:noWrap w:val="0"/>
                  <w:vAlign w:val="top"/>
                </w:tcPr>
                <w:p w14:paraId="15EC3393">
                  <w:pPr>
                    <w:jc w:val="center"/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A5</w:t>
                  </w:r>
                </w:p>
              </w:tc>
              <w:tc>
                <w:tcPr>
                  <w:tcW w:w="1680" w:type="dxa"/>
                  <w:shd w:val="clear" w:color="auto" w:fill="E36C09"/>
                  <w:noWrap w:val="0"/>
                  <w:vAlign w:val="top"/>
                </w:tcPr>
                <w:p w14:paraId="68A281CA">
                  <w:pPr>
                    <w:jc w:val="center"/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lang w:val="en-US" w:eastAsia="zh-CN"/>
                    </w:rPr>
                    <w:t>201322000001</w:t>
                  </w:r>
                </w:p>
              </w:tc>
              <w:tc>
                <w:tcPr>
                  <w:tcW w:w="1131" w:type="dxa"/>
                  <w:shd w:val="clear" w:color="auto" w:fill="938953"/>
                  <w:noWrap w:val="0"/>
                  <w:vAlign w:val="top"/>
                </w:tcPr>
                <w:p w14:paraId="53E547B9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0001</w:t>
                  </w:r>
                </w:p>
              </w:tc>
              <w:tc>
                <w:tcPr>
                  <w:tcW w:w="943" w:type="dxa"/>
                  <w:shd w:val="clear" w:color="auto" w:fill="B2A1C7"/>
                  <w:noWrap w:val="0"/>
                  <w:vAlign w:val="top"/>
                </w:tcPr>
                <w:p w14:paraId="504F1996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01</w:t>
                  </w:r>
                </w:p>
              </w:tc>
              <w:tc>
                <w:tcPr>
                  <w:tcW w:w="1312" w:type="dxa"/>
                  <w:shd w:val="clear" w:color="auto" w:fill="00B0F0"/>
                  <w:noWrap w:val="0"/>
                  <w:vAlign w:val="top"/>
                </w:tcPr>
                <w:p w14:paraId="4037B609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LEN</w:t>
                  </w:r>
                </w:p>
              </w:tc>
              <w:tc>
                <w:tcPr>
                  <w:tcW w:w="1832" w:type="dxa"/>
                  <w:shd w:val="clear" w:color="auto" w:fill="C2D69B"/>
                  <w:noWrap w:val="0"/>
                  <w:vAlign w:val="top"/>
                </w:tcPr>
                <w:p w14:paraId="4CFE1618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color w:val="0000FF"/>
                      <w:vertAlign w:val="baseline"/>
                      <w:lang w:val="en-US" w:eastAsia="zh-CN"/>
                    </w:rPr>
                    <w:t>DATA</w:t>
                  </w:r>
                </w:p>
              </w:tc>
              <w:tc>
                <w:tcPr>
                  <w:tcW w:w="1276" w:type="dxa"/>
                  <w:shd w:val="clear" w:color="auto" w:fill="76923C"/>
                  <w:noWrap w:val="0"/>
                  <w:vAlign w:val="top"/>
                </w:tcPr>
                <w:p w14:paraId="0913483B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Xor8</w:t>
                  </w:r>
                </w:p>
              </w:tc>
              <w:tc>
                <w:tcPr>
                  <w:tcW w:w="1276" w:type="dxa"/>
                  <w:shd w:val="clear" w:color="auto" w:fill="4F81BD"/>
                  <w:noWrap w:val="0"/>
                  <w:vAlign w:val="top"/>
                </w:tcPr>
                <w:p w14:paraId="25446D7E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5A</w:t>
                  </w:r>
                </w:p>
              </w:tc>
            </w:tr>
          </w:tbl>
          <w:p w14:paraId="473DE40B">
            <w:pPr>
              <w:jc w:val="both"/>
              <w:rPr>
                <w:rFonts w:hint="eastAsia" w:ascii="Times New Roman" w:hAnsi="Times New Roman" w:cs="Times New Roman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vertAlign w:val="baseline"/>
                <w:lang w:val="en-US" w:eastAsia="zh-CN"/>
              </w:rPr>
              <w:t>DATA区域内容</w:t>
            </w:r>
          </w:p>
          <w:tbl>
            <w:tblPr>
              <w:tblStyle w:val="9"/>
              <w:tblW w:w="102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1"/>
              <w:gridCol w:w="1762"/>
              <w:gridCol w:w="1512"/>
              <w:gridCol w:w="6241"/>
            </w:tblGrid>
            <w:tr w14:paraId="273F41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6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2E9984AF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561C4CDE">
                  <w:pPr>
                    <w:jc w:val="center"/>
                    <w:rPr>
                      <w:rFonts w:hint="eastAsia" w:ascii="Times New Roman" w:hAnsi="Times New Roman" w:cs="Times New Roman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7D18587E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大小(Byte)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434C265F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2C714B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6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007C4721">
                  <w:pPr>
                    <w:jc w:val="center"/>
                    <w:rPr>
                      <w:rFonts w:hint="default" w:ascii="宋体" w:hAnsi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167FC125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数据产生时间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1440DBC0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00ABCE55">
                  <w:pPr>
                    <w:jc w:val="both"/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111111"/>
                      <w:spacing w:val="0"/>
                      <w:sz w:val="19"/>
                      <w:szCs w:val="19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111111"/>
                      <w:spacing w:val="0"/>
                      <w:sz w:val="19"/>
                      <w:szCs w:val="19"/>
                      <w:shd w:val="clear" w:color="auto" w:fill="FFFFFF"/>
                      <w:lang w:val="en-US" w:eastAsia="zh-CN"/>
                    </w:rPr>
                    <w:t>BCD码，YYYYMMDDhhmmss,UTC时间</w:t>
                  </w:r>
                </w:p>
              </w:tc>
            </w:tr>
            <w:tr w14:paraId="7B7A93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20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71ADD9BB">
                  <w:pPr>
                    <w:jc w:val="center"/>
                    <w:rPr>
                      <w:rFonts w:hint="default" w:ascii="宋体" w:hAnsi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61B724DE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设备事件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7DBF531B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09A535B7">
                  <w:pPr>
                    <w:jc w:val="both"/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111111"/>
                      <w:spacing w:val="0"/>
                      <w:sz w:val="19"/>
                      <w:szCs w:val="19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111111"/>
                      <w:spacing w:val="0"/>
                      <w:sz w:val="19"/>
                      <w:szCs w:val="19"/>
                      <w:shd w:val="clear" w:color="auto" w:fill="FFFFFF"/>
                      <w:lang w:val="en-US" w:eastAsia="zh-CN"/>
                    </w:rPr>
                    <w:t>表示事件:</w:t>
                  </w:r>
                </w:p>
                <w:tbl>
                  <w:tblPr>
                    <w:tblStyle w:val="9"/>
                    <w:tblW w:w="5912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279"/>
                    <w:gridCol w:w="4633"/>
                  </w:tblGrid>
                  <w:tr w14:paraId="0FCE655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444A96D4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Bit字段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4784D71D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说明</w:t>
                        </w:r>
                      </w:p>
                    </w:tc>
                  </w:tr>
                  <w:tr w14:paraId="09D5A27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0FD476FD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Bit0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24E47832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 xml:space="preserve">1: 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电源开关锁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-开事件 ,0:正常</w:t>
                        </w:r>
                      </w:p>
                    </w:tc>
                  </w:tr>
                  <w:tr w14:paraId="38E35EF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72111343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Bit1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758187C1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 xml:space="preserve">1: 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电源开关锁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-关事件, 0:正常</w:t>
                        </w:r>
                      </w:p>
                    </w:tc>
                  </w:tr>
                  <w:tr w14:paraId="5A6A3AC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294B31B6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Bit2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0F926475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 xml:space="preserve">1: 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定期主动上报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, 0:正常</w:t>
                        </w:r>
                      </w:p>
                    </w:tc>
                  </w:tr>
                  <w:tr w14:paraId="4246F52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70F0F002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Bit3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5FB8EEC5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 xml:space="preserve">1: 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设备主动取走信息上报（长按对应开关3秒）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,0:正常</w:t>
                        </w:r>
                      </w:p>
                    </w:tc>
                  </w:tr>
                  <w:tr w14:paraId="753447A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54E0438A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Bit4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1281EACE">
                        <w:pPr>
                          <w:jc w:val="both"/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 xml:space="preserve">1: 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设备主动放入信息上报（对应开关合上）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,0:正常</w:t>
                        </w:r>
                      </w:p>
                    </w:tc>
                  </w:tr>
                  <w:tr w14:paraId="2FACB23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2A322B98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Bit5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076056DE">
                        <w:pPr>
                          <w:jc w:val="both"/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 xml:space="preserve">1: 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设备非法移走报警信息上报（对应开关断开10秒后启动）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,0:正常</w:t>
                        </w:r>
                      </w:p>
                    </w:tc>
                  </w:tr>
                  <w:tr w14:paraId="110F7BD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6C5D9A9B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Bit6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48C8EDA6">
                        <w:pPr>
                          <w:jc w:val="both"/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 xml:space="preserve">1: 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电池电量低于20%信息上报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,0:正常</w:t>
                        </w:r>
                      </w:p>
                    </w:tc>
                  </w:tr>
                  <w:tr w14:paraId="352F9E3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341FFF32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Bit7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268BF45D">
                        <w:pPr>
                          <w:jc w:val="both"/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1：护士站查询操作指令事件,0：正常</w:t>
                        </w:r>
                      </w:p>
                    </w:tc>
                  </w:tr>
                  <w:tr w14:paraId="4FD0082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79" w:type="dxa"/>
                        <w:vAlign w:val="top"/>
                      </w:tcPr>
                      <w:p w14:paraId="7DEA2E88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Bit8-Bit31</w:t>
                        </w:r>
                      </w:p>
                    </w:tc>
                    <w:tc>
                      <w:tcPr>
                        <w:tcW w:w="4633" w:type="dxa"/>
                        <w:vAlign w:val="top"/>
                      </w:tcPr>
                      <w:p w14:paraId="6B2F4495">
                        <w:pPr>
                          <w:jc w:val="both"/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预留</w:t>
                        </w:r>
                      </w:p>
                    </w:tc>
                  </w:tr>
                </w:tbl>
                <w:p w14:paraId="2BC850A8">
                  <w:pPr>
                    <w:jc w:val="both"/>
                    <w:rPr>
                      <w:rFonts w:hint="default" w:ascii="Arial" w:hAnsi="Arial" w:eastAsia="宋体" w:cs="Arial"/>
                      <w:i w:val="0"/>
                      <w:iCs w:val="0"/>
                      <w:caps w:val="0"/>
                      <w:color w:val="111111"/>
                      <w:spacing w:val="0"/>
                      <w:sz w:val="19"/>
                      <w:szCs w:val="19"/>
                      <w:shd w:val="clear" w:color="auto" w:fill="FFFFFF"/>
                      <w:lang w:val="en-US" w:eastAsia="zh-CN"/>
                    </w:rPr>
                  </w:pPr>
                </w:p>
              </w:tc>
            </w:tr>
            <w:tr w14:paraId="4C29DF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0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5B779F13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61058624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设备状态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06343B5C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6E3A262C">
                  <w:pPr>
                    <w:jc w:val="both"/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结果码值表</w:t>
                  </w:r>
                </w:p>
                <w:tbl>
                  <w:tblPr>
                    <w:tblStyle w:val="9"/>
                    <w:tblW w:w="5912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297"/>
                    <w:gridCol w:w="4615"/>
                  </w:tblGrid>
                  <w:tr w14:paraId="1431A25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0471F885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Bit字段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5C929526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说明</w:t>
                        </w:r>
                      </w:p>
                    </w:tc>
                  </w:tr>
                  <w:tr w14:paraId="388FD57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5B9BCDA3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Bit0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15FF83B2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启用电源开关锁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状态。1：开，0：关</w:t>
                        </w:r>
                      </w:p>
                    </w:tc>
                  </w:tr>
                  <w:tr w14:paraId="69E33F3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17970A04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Bit1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2B812CAA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第1层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状态。1：开，0：关</w:t>
                        </w:r>
                      </w:p>
                    </w:tc>
                  </w:tr>
                  <w:tr w14:paraId="215661C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3941A2FC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Bit2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17A087B2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第2层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状态。1：开，0：关</w:t>
                        </w:r>
                      </w:p>
                    </w:tc>
                  </w:tr>
                  <w:tr w14:paraId="2F2F538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646A6EEB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Bit3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281CC70F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第3层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状态。1：开，0：关</w:t>
                        </w:r>
                      </w:p>
                    </w:tc>
                  </w:tr>
                  <w:tr w14:paraId="3FD6F91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0D5320A1">
                        <w:pPr>
                          <w:jc w:val="center"/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Bit4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4CDD2436">
                        <w:pPr>
                          <w:jc w:val="both"/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第4层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状态。1：开，0：关</w:t>
                        </w:r>
                      </w:p>
                    </w:tc>
                  </w:tr>
                  <w:tr w14:paraId="5210E6D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shd w:val="clear" w:color="auto" w:fill="auto"/>
                        <w:vAlign w:val="top"/>
                      </w:tcPr>
                      <w:p w14:paraId="15AB7D6B">
                        <w:pPr>
                          <w:jc w:val="center"/>
                          <w:rPr>
                            <w:rFonts w:hint="eastAsia" w:ascii="宋体" w:hAnsi="宋体" w:eastAsia="宋体" w:cstheme="minorBidi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Bit5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14C91DF8">
                        <w:pPr>
                          <w:jc w:val="both"/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第5层</w:t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开关锁</w:t>
                        </w: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状态。1：开，0：关</w:t>
                        </w:r>
                      </w:p>
                    </w:tc>
                  </w:tr>
                  <w:tr w14:paraId="0C8D076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shd w:val="clear" w:color="auto" w:fill="auto"/>
                        <w:vAlign w:val="top"/>
                      </w:tcPr>
                      <w:p w14:paraId="27847259">
                        <w:pPr>
                          <w:jc w:val="center"/>
                          <w:rPr>
                            <w:rFonts w:hint="default" w:ascii="宋体" w:hAnsi="宋体" w:eastAsia="宋体" w:cstheme="minorBidi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Bit6-Bit31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252DCBA4">
                        <w:pPr>
                          <w:jc w:val="both"/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预留</w:t>
                        </w:r>
                      </w:p>
                    </w:tc>
                  </w:tr>
                </w:tbl>
                <w:p w14:paraId="378FE177">
                  <w:pPr>
                    <w:jc w:val="both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</w:p>
              </w:tc>
            </w:tr>
            <w:tr w14:paraId="294096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7E683FEA">
                  <w:pPr>
                    <w:spacing w:line="360" w:lineRule="auto"/>
                    <w:jc w:val="center"/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3DE4EDD4">
                  <w:pPr>
                    <w:spacing w:line="360" w:lineRule="auto"/>
                    <w:jc w:val="center"/>
                    <w:rPr>
                      <w:rFonts w:hint="default" w:ascii="宋体" w:hAnsi="宋体" w:eastAsiaTheme="minor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电池电压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41B7B8F9">
                  <w:pPr>
                    <w:jc w:val="center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77D63FFC">
                  <w:pPr>
                    <w:jc w:val="both"/>
                    <w:rPr>
                      <w:rFonts w:hint="default" w:ascii="宋体" w:hAnsi="宋体" w:eastAsiaTheme="minorEastAsia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电池电压值,系数0.01,单位V,如0x0168等于360*0.01=3.60V</w:t>
                  </w:r>
                </w:p>
              </w:tc>
            </w:tr>
            <w:tr w14:paraId="66E1FB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612698FC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35CAB891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电量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7C78211B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1DD866C2">
                  <w:pPr>
                    <w:spacing w:line="360" w:lineRule="auto"/>
                    <w:jc w:val="both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设备电量值，0-100%</w:t>
                  </w:r>
                </w:p>
              </w:tc>
            </w:tr>
            <w:tr w14:paraId="1F89BA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7F4C0E20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750ABD84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RSSI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1877EACB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3678264A">
                  <w:pPr>
                    <w:spacing w:line="360" w:lineRule="auto"/>
                    <w:jc w:val="both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接收信号强度信息上报：-138dbm~0dbm,对应上报数据为138~0</w:t>
                  </w:r>
                </w:p>
              </w:tc>
            </w:tr>
            <w:tr w14:paraId="222FE5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dxa"/>
                  <w:noWrap w:val="0"/>
                  <w:vAlign w:val="top"/>
                </w:tcPr>
                <w:p w14:paraId="7749D161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44E69198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所属的科室或护士站编号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67085B52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218EECD2">
                  <w:pPr>
                    <w:spacing w:line="360" w:lineRule="auto"/>
                    <w:jc w:val="both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编号1-255有效</w:t>
                  </w:r>
                </w:p>
              </w:tc>
            </w:tr>
            <w:tr w14:paraId="6B618C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5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72962F66">
                  <w:pPr>
                    <w:jc w:val="center"/>
                    <w:rPr>
                      <w:rFonts w:hint="default" w:ascii="宋体" w:hAnsi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7A9CAAB3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台车编号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0784CFE5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7CD4D578">
                  <w:pPr>
                    <w:spacing w:line="360" w:lineRule="auto"/>
                    <w:jc w:val="both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编号1-255有效</w:t>
                  </w:r>
                </w:p>
              </w:tc>
            </w:tr>
            <w:tr w14:paraId="19DD3C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4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2902932E">
                  <w:pPr>
                    <w:jc w:val="center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9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767F1506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放置的设备数量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223A94E7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3A8BED82">
                  <w:pPr>
                    <w:spacing w:line="360" w:lineRule="auto"/>
                    <w:jc w:val="both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数值范围0-255</w:t>
                  </w:r>
                </w:p>
              </w:tc>
            </w:tr>
            <w:tr w14:paraId="6CFC4D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4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1D78809C">
                  <w:pPr>
                    <w:jc w:val="center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4763D84E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设备所属台车台架编号</w:t>
                  </w:r>
                </w:p>
                <w:p w14:paraId="47933628">
                  <w:pPr>
                    <w:spacing w:line="360" w:lineRule="auto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5825D3D8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7C1B7F02">
                  <w:pPr>
                    <w:spacing w:line="360" w:lineRule="auto"/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共0~7号8个台架</w:t>
                  </w:r>
                </w:p>
                <w:p w14:paraId="08FD4822">
                  <w:pPr>
                    <w:spacing w:line="360" w:lineRule="auto"/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0：表示该台架无设备</w:t>
                  </w:r>
                </w:p>
                <w:p w14:paraId="03B59169">
                  <w:pPr>
                    <w:spacing w:line="360" w:lineRule="auto"/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1：表示该台架有设备</w:t>
                  </w:r>
                </w:p>
              </w:tc>
            </w:tr>
            <w:tr w14:paraId="282C04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4" w:hRule="atLeast"/>
              </w:trPr>
              <w:tc>
                <w:tcPr>
                  <w:tcW w:w="691" w:type="dxa"/>
                  <w:noWrap w:val="0"/>
                  <w:vAlign w:val="top"/>
                </w:tcPr>
                <w:p w14:paraId="152B8EE3">
                  <w:pPr>
                    <w:jc w:val="center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11</w:t>
                  </w:r>
                </w:p>
              </w:tc>
              <w:tc>
                <w:tcPr>
                  <w:tcW w:w="1762" w:type="dxa"/>
                  <w:noWrap w:val="0"/>
                  <w:vAlign w:val="top"/>
                </w:tcPr>
                <w:p w14:paraId="28A6B4EF">
                  <w:pPr>
                    <w:spacing w:line="360" w:lineRule="auto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应答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护士站查询操作指令</w:t>
                  </w:r>
                </w:p>
              </w:tc>
              <w:tc>
                <w:tcPr>
                  <w:tcW w:w="1512" w:type="dxa"/>
                  <w:noWrap w:val="0"/>
                  <w:vAlign w:val="top"/>
                </w:tcPr>
                <w:p w14:paraId="5E761F3B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6241" w:type="dxa"/>
                  <w:noWrap w:val="0"/>
                  <w:vAlign w:val="top"/>
                </w:tcPr>
                <w:p w14:paraId="41E485D0">
                  <w:pPr>
                    <w:spacing w:line="360" w:lineRule="auto"/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对应下行报文下发的指令值,如</w:t>
                  </w:r>
                </w:p>
                <w:p w14:paraId="39105071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0x00: 无操作</w:t>
                  </w:r>
                </w:p>
                <w:p w14:paraId="1E28D3A8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0x01: 日常例行普遍查询</w:t>
                  </w:r>
                </w:p>
                <w:p w14:paraId="61E057DC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0x02：针对特定护士站、特定台车的查询</w:t>
                  </w:r>
                </w:p>
                <w:p w14:paraId="12AB2975">
                  <w:pPr>
                    <w:spacing w:line="360" w:lineRule="auto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0x03：针对特定护士站、特定台车的应答</w:t>
                  </w:r>
                </w:p>
              </w:tc>
            </w:tr>
          </w:tbl>
          <w:p w14:paraId="19242556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64DA2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2" w:type="dxa"/>
            <w:gridSpan w:val="2"/>
            <w:noWrap w:val="0"/>
            <w:vAlign w:val="top"/>
          </w:tcPr>
          <w:p w14:paraId="342F8CCB">
            <w:pPr>
              <w:jc w:val="left"/>
              <w:outlineLvl w:val="9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示例</w:t>
            </w:r>
          </w:p>
        </w:tc>
      </w:tr>
      <w:tr w14:paraId="68A6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2" w:type="dxa"/>
            <w:gridSpan w:val="2"/>
            <w:noWrap w:val="0"/>
            <w:vAlign w:val="top"/>
          </w:tcPr>
          <w:p w14:paraId="0AEF4B7E">
            <w:pPr>
              <w:jc w:val="left"/>
              <w:outlineLvl w:val="9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(Hex)：</w:t>
            </w: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A5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lang w:val="en-US" w:eastAsia="zh-CN"/>
              </w:rPr>
              <w:t>201322000001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lang w:val="en-US" w:eastAsia="zh-CN"/>
              </w:rPr>
              <w:t>0001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lang w:val="en-US" w:eastAsia="zh-CN"/>
              </w:rPr>
              <w:t>0100172025080308295800000001000000010618626401020501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lang w:val="en-US" w:eastAsia="zh-CN"/>
              </w:rPr>
              <w:t>6F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5A</w:t>
            </w:r>
          </w:p>
        </w:tc>
      </w:tr>
    </w:tbl>
    <w:p w14:paraId="49B0F820">
      <w:pPr>
        <w:bidi w:val="0"/>
        <w:rPr>
          <w:rFonts w:hint="default"/>
          <w:lang w:val="en-US" w:eastAsia="zh-CN"/>
        </w:rPr>
      </w:pPr>
    </w:p>
    <w:p w14:paraId="43EAF210">
      <w:pPr>
        <w:bidi w:val="0"/>
        <w:rPr>
          <w:rFonts w:hint="eastAsia"/>
          <w:lang w:val="en-US" w:eastAsia="zh-CN"/>
        </w:rPr>
      </w:pPr>
    </w:p>
    <w:p w14:paraId="06A23821">
      <w:pPr>
        <w:outlineLvl w:val="1"/>
        <w:rPr>
          <w:rFonts w:hint="default" w:ascii="Times New Roman" w:cs="宋体"/>
          <w:b/>
          <w:bCs/>
          <w:i w:val="0"/>
          <w:iCs w:val="0"/>
          <w:lang w:val="en-US" w:eastAsia="zh-CN"/>
        </w:rPr>
      </w:pPr>
      <w:r>
        <w:rPr>
          <w:rFonts w:hint="eastAsia" w:ascii="Times New Roman" w:cs="宋体"/>
          <w:b/>
          <w:bCs/>
          <w:i w:val="0"/>
          <w:iCs w:val="0"/>
          <w:lang w:val="en-US" w:eastAsia="zh-CN"/>
        </w:rPr>
        <w:t>1.9下行报文[8001]</w:t>
      </w:r>
      <w:r>
        <w:rPr>
          <w:rFonts w:hint="eastAsia" w:ascii="Times New Roman" w:cs="宋体"/>
          <w:b/>
          <w:bCs/>
          <w:lang w:val="en-US" w:eastAsia="zh-CN"/>
        </w:rPr>
        <w:t>服务器-&gt;设备</w:t>
      </w:r>
    </w:p>
    <w:tbl>
      <w:tblPr>
        <w:tblStyle w:val="9"/>
        <w:tblW w:w="104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9262"/>
      </w:tblGrid>
      <w:tr w14:paraId="7D0B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noWrap w:val="0"/>
            <w:vAlign w:val="top"/>
          </w:tcPr>
          <w:p w14:paraId="2F083E50">
            <w:pPr>
              <w:jc w:val="left"/>
              <w:outlineLvl w:val="9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功能ID</w:t>
            </w:r>
          </w:p>
        </w:tc>
        <w:tc>
          <w:tcPr>
            <w:tcW w:w="9262" w:type="dxa"/>
            <w:noWrap w:val="0"/>
            <w:vAlign w:val="top"/>
          </w:tcPr>
          <w:p w14:paraId="4FFD6B39">
            <w:pPr>
              <w:jc w:val="left"/>
              <w:outlineLvl w:val="9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0x8001</w:t>
            </w:r>
          </w:p>
        </w:tc>
      </w:tr>
      <w:tr w14:paraId="3726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noWrap w:val="0"/>
            <w:vAlign w:val="top"/>
          </w:tcPr>
          <w:p w14:paraId="3E240F21">
            <w:pPr>
              <w:jc w:val="left"/>
              <w:outlineLvl w:val="9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描述</w:t>
            </w:r>
          </w:p>
        </w:tc>
        <w:tc>
          <w:tcPr>
            <w:tcW w:w="9262" w:type="dxa"/>
            <w:noWrap w:val="0"/>
            <w:vAlign w:val="top"/>
          </w:tcPr>
          <w:p w14:paraId="1BCC50AD">
            <w:pPr>
              <w:jc w:val="left"/>
              <w:outlineLvl w:val="9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收到设备数据后下发应答或配置设备参数的报文</w:t>
            </w:r>
          </w:p>
        </w:tc>
      </w:tr>
      <w:tr w14:paraId="3659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1" w:hRule="atLeast"/>
        </w:trPr>
        <w:tc>
          <w:tcPr>
            <w:tcW w:w="10422" w:type="dxa"/>
            <w:gridSpan w:val="2"/>
            <w:noWrap w:val="0"/>
            <w:vAlign w:val="top"/>
          </w:tcPr>
          <w:p w14:paraId="42DAB744">
            <w:pPr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&lt;终端上报0002帧数据</w:t>
            </w:r>
          </w:p>
          <w:tbl>
            <w:tblPr>
              <w:tblStyle w:val="9"/>
              <w:tblW w:w="102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1680"/>
              <w:gridCol w:w="1131"/>
              <w:gridCol w:w="943"/>
              <w:gridCol w:w="1312"/>
              <w:gridCol w:w="1832"/>
              <w:gridCol w:w="1276"/>
              <w:gridCol w:w="1276"/>
            </w:tblGrid>
            <w:tr w14:paraId="1A2B9D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6" w:type="dxa"/>
                  <w:shd w:val="clear" w:color="auto" w:fill="92CDDC"/>
                  <w:noWrap w:val="0"/>
                  <w:vAlign w:val="top"/>
                </w:tcPr>
                <w:p w14:paraId="61C2F41A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帧头</w:t>
                  </w:r>
                </w:p>
              </w:tc>
              <w:tc>
                <w:tcPr>
                  <w:tcW w:w="1680" w:type="dxa"/>
                  <w:shd w:val="clear" w:color="auto" w:fill="E36C09"/>
                  <w:noWrap w:val="0"/>
                  <w:vAlign w:val="top"/>
                </w:tcPr>
                <w:p w14:paraId="5EF0FB7D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设备ID</w:t>
                  </w:r>
                </w:p>
              </w:tc>
              <w:tc>
                <w:tcPr>
                  <w:tcW w:w="1131" w:type="dxa"/>
                  <w:shd w:val="clear" w:color="auto" w:fill="938953"/>
                  <w:noWrap w:val="0"/>
                  <w:vAlign w:val="top"/>
                </w:tcPr>
                <w:p w14:paraId="4E2981D8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功能码</w:t>
                  </w:r>
                </w:p>
              </w:tc>
              <w:tc>
                <w:tcPr>
                  <w:tcW w:w="943" w:type="dxa"/>
                  <w:shd w:val="clear" w:color="auto" w:fill="B2A1C7"/>
                  <w:noWrap w:val="0"/>
                  <w:vAlign w:val="top"/>
                </w:tcPr>
                <w:p w14:paraId="00285146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流水号</w:t>
                  </w:r>
                </w:p>
              </w:tc>
              <w:tc>
                <w:tcPr>
                  <w:tcW w:w="1312" w:type="dxa"/>
                  <w:shd w:val="clear" w:color="auto" w:fill="00B0F0"/>
                  <w:noWrap w:val="0"/>
                  <w:vAlign w:val="top"/>
                </w:tcPr>
                <w:p w14:paraId="25F49C09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数据长度</w:t>
                  </w:r>
                </w:p>
              </w:tc>
              <w:tc>
                <w:tcPr>
                  <w:tcW w:w="1832" w:type="dxa"/>
                  <w:shd w:val="clear" w:color="auto" w:fill="C2D69B"/>
                  <w:noWrap w:val="0"/>
                  <w:vAlign w:val="top"/>
                </w:tcPr>
                <w:p w14:paraId="7FC64270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数据内容</w:t>
                  </w:r>
                </w:p>
              </w:tc>
              <w:tc>
                <w:tcPr>
                  <w:tcW w:w="1276" w:type="dxa"/>
                  <w:shd w:val="clear" w:color="auto" w:fill="76923C"/>
                  <w:noWrap w:val="0"/>
                  <w:vAlign w:val="top"/>
                </w:tcPr>
                <w:p w14:paraId="295A71F9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效验码</w:t>
                  </w:r>
                </w:p>
              </w:tc>
              <w:tc>
                <w:tcPr>
                  <w:tcW w:w="1276" w:type="dxa"/>
                  <w:shd w:val="clear" w:color="auto" w:fill="4F81BD"/>
                  <w:noWrap w:val="0"/>
                  <w:vAlign w:val="top"/>
                </w:tcPr>
                <w:p w14:paraId="3AE9B0D7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帧尾</w:t>
                  </w:r>
                </w:p>
              </w:tc>
            </w:tr>
            <w:tr w14:paraId="2AD88A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6" w:type="dxa"/>
                  <w:shd w:val="clear" w:color="auto" w:fill="92CDDC"/>
                  <w:noWrap w:val="0"/>
                  <w:vAlign w:val="top"/>
                </w:tcPr>
                <w:p w14:paraId="4B5BA1B8">
                  <w:pPr>
                    <w:jc w:val="center"/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A5</w:t>
                  </w:r>
                </w:p>
              </w:tc>
              <w:tc>
                <w:tcPr>
                  <w:tcW w:w="1680" w:type="dxa"/>
                  <w:shd w:val="clear" w:color="auto" w:fill="E36C09"/>
                  <w:noWrap w:val="0"/>
                  <w:vAlign w:val="top"/>
                </w:tcPr>
                <w:p w14:paraId="265A9F4F">
                  <w:pPr>
                    <w:jc w:val="center"/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lang w:val="en-US" w:eastAsia="zh-CN"/>
                    </w:rPr>
                    <w:t>201322000001</w:t>
                  </w:r>
                </w:p>
              </w:tc>
              <w:tc>
                <w:tcPr>
                  <w:tcW w:w="1131" w:type="dxa"/>
                  <w:shd w:val="clear" w:color="auto" w:fill="938953"/>
                  <w:noWrap w:val="0"/>
                  <w:vAlign w:val="top"/>
                </w:tcPr>
                <w:p w14:paraId="566613AD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8001</w:t>
                  </w:r>
                </w:p>
              </w:tc>
              <w:tc>
                <w:tcPr>
                  <w:tcW w:w="943" w:type="dxa"/>
                  <w:shd w:val="clear" w:color="auto" w:fill="B2A1C7"/>
                  <w:noWrap w:val="0"/>
                  <w:vAlign w:val="top"/>
                </w:tcPr>
                <w:p w14:paraId="21C44CBC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01</w:t>
                  </w:r>
                </w:p>
              </w:tc>
              <w:tc>
                <w:tcPr>
                  <w:tcW w:w="1312" w:type="dxa"/>
                  <w:shd w:val="clear" w:color="auto" w:fill="00B0F0"/>
                  <w:noWrap w:val="0"/>
                  <w:vAlign w:val="top"/>
                </w:tcPr>
                <w:p w14:paraId="549BFD38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LEN</w:t>
                  </w:r>
                </w:p>
              </w:tc>
              <w:tc>
                <w:tcPr>
                  <w:tcW w:w="1832" w:type="dxa"/>
                  <w:shd w:val="clear" w:color="auto" w:fill="C2D69B"/>
                  <w:noWrap w:val="0"/>
                  <w:vAlign w:val="top"/>
                </w:tcPr>
                <w:p w14:paraId="5322D07A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color w:val="00B050"/>
                      <w:vertAlign w:val="baseline"/>
                      <w:lang w:val="en-US" w:eastAsia="zh-CN"/>
                    </w:rPr>
                    <w:t>TIME</w:t>
                  </w:r>
                </w:p>
              </w:tc>
              <w:tc>
                <w:tcPr>
                  <w:tcW w:w="1276" w:type="dxa"/>
                  <w:shd w:val="clear" w:color="auto" w:fill="76923C"/>
                  <w:noWrap w:val="0"/>
                  <w:vAlign w:val="top"/>
                </w:tcPr>
                <w:p w14:paraId="2AF0A5A6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xor8</w:t>
                  </w:r>
                </w:p>
              </w:tc>
              <w:tc>
                <w:tcPr>
                  <w:tcW w:w="1276" w:type="dxa"/>
                  <w:shd w:val="clear" w:color="auto" w:fill="4F81BD"/>
                  <w:noWrap w:val="0"/>
                  <w:vAlign w:val="top"/>
                </w:tcPr>
                <w:p w14:paraId="665AA654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5A</w:t>
                  </w:r>
                </w:p>
              </w:tc>
            </w:tr>
          </w:tbl>
          <w:p w14:paraId="081F212A">
            <w:pPr>
              <w:jc w:val="both"/>
              <w:rPr>
                <w:rFonts w:hint="default" w:ascii="Times New Roman" w:hAnsi="Times New Roman" w:cs="Times New Roman"/>
                <w:b/>
                <w:bCs/>
                <w:color w:val="00B05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B050"/>
                <w:vertAlign w:val="baseline"/>
                <w:lang w:val="en-US" w:eastAsia="zh-CN"/>
              </w:rPr>
              <w:t>TIME内容说明</w:t>
            </w:r>
          </w:p>
          <w:tbl>
            <w:tblPr>
              <w:tblStyle w:val="9"/>
              <w:tblW w:w="102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8"/>
              <w:gridCol w:w="1348"/>
              <w:gridCol w:w="1597"/>
              <w:gridCol w:w="6543"/>
            </w:tblGrid>
            <w:tr w14:paraId="7FB375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8" w:type="dxa"/>
                  <w:noWrap w:val="0"/>
                  <w:vAlign w:val="top"/>
                </w:tcPr>
                <w:p w14:paraId="202AD559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45DB0C0C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530B80E3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大小(Byte)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7907D62E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1CA044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8" w:type="dxa"/>
                  <w:noWrap w:val="0"/>
                  <w:vAlign w:val="top"/>
                </w:tcPr>
                <w:p w14:paraId="4056D5D0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062DBF8F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时间日期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685EDD58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3134C44F">
                  <w:pPr>
                    <w:jc w:val="both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系统下发给设备同步的时间，</w:t>
                  </w:r>
                  <w:r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111111"/>
                      <w:spacing w:val="0"/>
                      <w:sz w:val="19"/>
                      <w:szCs w:val="19"/>
                      <w:shd w:val="clear" w:color="auto" w:fill="FFFFFF"/>
                      <w:lang w:val="en-US" w:eastAsia="zh-CN"/>
                    </w:rPr>
                    <w:t>BCD码，YYYYMMDDhhmmss,UTC时间</w:t>
                  </w:r>
                </w:p>
              </w:tc>
            </w:tr>
            <w:tr w14:paraId="4047E1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89" w:hRule="atLeast"/>
              </w:trPr>
              <w:tc>
                <w:tcPr>
                  <w:tcW w:w="718" w:type="dxa"/>
                  <w:noWrap w:val="0"/>
                  <w:vAlign w:val="top"/>
                </w:tcPr>
                <w:p w14:paraId="0EC84459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635E5E77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应答结果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5748FC93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69D8C00C">
                  <w:pPr>
                    <w:jc w:val="both"/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结果码值表</w:t>
                  </w:r>
                </w:p>
                <w:tbl>
                  <w:tblPr>
                    <w:tblStyle w:val="9"/>
                    <w:tblW w:w="5912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297"/>
                    <w:gridCol w:w="4615"/>
                  </w:tblGrid>
                  <w:tr w14:paraId="71A53CB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c>
                      <w:tcPr>
                        <w:tcW w:w="1297" w:type="dxa"/>
                        <w:vAlign w:val="top"/>
                      </w:tcPr>
                      <w:p w14:paraId="1A6FEA10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Bit字段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35B88AB6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说明</w:t>
                        </w:r>
                      </w:p>
                    </w:tc>
                  </w:tr>
                  <w:tr w14:paraId="72A96C4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5F6A3969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Bit0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2AE28971">
                        <w:pPr>
                          <w:numPr>
                            <w:ilvl w:val="0"/>
                            <w:numId w:val="0"/>
                          </w:numPr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vertAlign w:val="baseline"/>
                            <w:lang w:val="en-US" w:eastAsia="zh-CN"/>
                          </w:rPr>
                          <w:t>1：收到数据, 0: 不正确重发</w:t>
                        </w:r>
                      </w:p>
                    </w:tc>
                  </w:tr>
                  <w:tr w14:paraId="16C4517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shd w:val="clear" w:color="auto" w:fill="auto"/>
                        <w:vAlign w:val="top"/>
                      </w:tcPr>
                      <w:p w14:paraId="7E7943A1">
                        <w:pPr>
                          <w:jc w:val="center"/>
                          <w:rPr>
                            <w:rFonts w:hint="default" w:ascii="宋体" w:hAnsi="宋体" w:eastAsia="宋体" w:cstheme="minorBidi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Bit1-Bit7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55438821">
                        <w:pPr>
                          <w:jc w:val="both"/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预留</w:t>
                        </w:r>
                      </w:p>
                    </w:tc>
                  </w:tr>
                </w:tbl>
                <w:p w14:paraId="57011B49">
                  <w:pPr>
                    <w:jc w:val="both"/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</w:p>
              </w:tc>
            </w:tr>
            <w:tr w14:paraId="4B0AD4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3" w:hRule="atLeast"/>
              </w:trPr>
              <w:tc>
                <w:tcPr>
                  <w:tcW w:w="718" w:type="dxa"/>
                  <w:noWrap w:val="0"/>
                  <w:vAlign w:val="top"/>
                </w:tcPr>
                <w:p w14:paraId="5C4AAB61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51BD0EC7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护士站查询操作指令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2FEF8E2C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2143AF79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0x00: 无操作</w:t>
                  </w:r>
                </w:p>
                <w:p w14:paraId="171AF0C5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0x01: 日常例行普遍查询</w:t>
                  </w:r>
                </w:p>
                <w:p w14:paraId="2B838A40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0x02：针对特定护士站、特定台车的查询</w:t>
                  </w:r>
                </w:p>
                <w:p w14:paraId="010E889A">
                  <w:pPr>
                    <w:jc w:val="both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0x03：针对特定护士站、特定台车的应答</w:t>
                  </w:r>
                </w:p>
              </w:tc>
            </w:tr>
            <w:tr w14:paraId="3CDFCF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3" w:hRule="atLeast"/>
              </w:trPr>
              <w:tc>
                <w:tcPr>
                  <w:tcW w:w="718" w:type="dxa"/>
                  <w:noWrap w:val="0"/>
                  <w:vAlign w:val="top"/>
                </w:tcPr>
                <w:p w14:paraId="192738D5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024C9D74">
                  <w:pPr>
                    <w:spacing w:line="360" w:lineRule="auto"/>
                    <w:jc w:val="center"/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所属的科室或护士站编号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19BF7990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5FC9CD2D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设置设备所属的科室或护士站编号，设备收到后会保存,取值1-255,如</w:t>
                  </w:r>
                </w:p>
                <w:p w14:paraId="575AA577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0x00: 无定义</w:t>
                  </w:r>
                </w:p>
                <w:p w14:paraId="32C3C762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0x01：1号科室</w:t>
                  </w:r>
                </w:p>
                <w:p w14:paraId="6E21D34B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0x02：2号科室</w:t>
                  </w:r>
                </w:p>
              </w:tc>
            </w:tr>
            <w:tr w14:paraId="641D36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8" w:type="dxa"/>
                  <w:noWrap w:val="0"/>
                  <w:vAlign w:val="top"/>
                </w:tcPr>
                <w:p w14:paraId="3A582CBD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3E2AAB11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台车编号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06839AE7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08B9C10E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设置设备所属的台车编号，设备收到后会保存，取值范围：1-255，如</w:t>
                  </w:r>
                </w:p>
                <w:p w14:paraId="004AABAD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0x00: 无定义</w:t>
                  </w:r>
                </w:p>
                <w:p w14:paraId="1CF94EC8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0x01：1号台车</w:t>
                  </w:r>
                </w:p>
                <w:p w14:paraId="1B20F64A">
                  <w:pPr>
                    <w:numPr>
                      <w:ilvl w:val="0"/>
                      <w:numId w:val="0"/>
                    </w:numPr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0x02：2号台车</w:t>
                  </w:r>
                </w:p>
              </w:tc>
            </w:tr>
            <w:tr w14:paraId="68BF1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8" w:type="dxa"/>
                  <w:noWrap w:val="0"/>
                  <w:vAlign w:val="top"/>
                </w:tcPr>
                <w:p w14:paraId="017664EB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6828658C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护士站应答设备的主动加入或移走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6B3EC30B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3193B982">
                  <w:pPr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0x00: 无定义</w:t>
                  </w:r>
                </w:p>
                <w:p w14:paraId="43B72E69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0x01：设备登记不成功</w:t>
                  </w:r>
                </w:p>
                <w:p w14:paraId="571DAB2D">
                  <w:pPr>
                    <w:numPr>
                      <w:ilvl w:val="0"/>
                      <w:numId w:val="0"/>
                    </w:numPr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0x02：设备登记成功</w:t>
                  </w:r>
                </w:p>
              </w:tc>
            </w:tr>
            <w:tr w14:paraId="52F8F4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39" w:hRule="atLeast"/>
              </w:trPr>
              <w:tc>
                <w:tcPr>
                  <w:tcW w:w="718" w:type="dxa"/>
                  <w:noWrap w:val="0"/>
                  <w:vAlign w:val="top"/>
                </w:tcPr>
                <w:p w14:paraId="61B7D09B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109D316B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护士站清除报警信息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1A89E7DD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675DA680">
                  <w:pPr>
                    <w:jc w:val="both"/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  <w:t>清除码值表</w:t>
                  </w:r>
                </w:p>
                <w:tbl>
                  <w:tblPr>
                    <w:tblStyle w:val="9"/>
                    <w:tblW w:w="5912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297"/>
                    <w:gridCol w:w="4615"/>
                  </w:tblGrid>
                  <w:tr w14:paraId="76B7EEF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16DFEF6F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Bit字段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070F1264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说明</w:t>
                        </w:r>
                      </w:p>
                    </w:tc>
                  </w:tr>
                  <w:tr w14:paraId="29D3E5A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56F7B1B3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Bit0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1C141B2D">
                        <w:pPr>
                          <w:numPr>
                            <w:ilvl w:val="0"/>
                            <w:numId w:val="0"/>
                          </w:numPr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vertAlign w:val="baseline"/>
                            <w:lang w:val="en-US" w:eastAsia="zh-CN"/>
                          </w:rPr>
                          <w:t>1：清除设备非法移走告警,0: 不清除</w:t>
                        </w:r>
                      </w:p>
                    </w:tc>
                  </w:tr>
                  <w:tr w14:paraId="59C4BD8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vAlign w:val="top"/>
                      </w:tcPr>
                      <w:p w14:paraId="6BAEDE48">
                        <w:pPr>
                          <w:jc w:val="center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Bit1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7CBDF26F">
                        <w:pPr>
                          <w:jc w:val="both"/>
                          <w:rPr>
                            <w:rFonts w:hint="default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vertAlign w:val="baseline"/>
                            <w:lang w:val="en-US" w:eastAsia="zh-CN"/>
                          </w:rPr>
                          <w:t>1：清除电池低电告警，0: 不清除</w:t>
                        </w:r>
                      </w:p>
                    </w:tc>
                  </w:tr>
                  <w:tr w14:paraId="09B94D8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297" w:type="dxa"/>
                        <w:shd w:val="clear" w:color="auto" w:fill="auto"/>
                        <w:vAlign w:val="top"/>
                      </w:tcPr>
                      <w:p w14:paraId="1641A10B">
                        <w:pPr>
                          <w:jc w:val="center"/>
                          <w:rPr>
                            <w:rFonts w:hint="default" w:ascii="宋体" w:hAnsi="宋体" w:eastAsia="宋体" w:cstheme="minorBidi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  <w:vertAlign w:val="baseline"/>
                            <w:lang w:val="en-US" w:eastAsia="zh-CN"/>
                          </w:rPr>
                          <w:t>Bit2-Bit31</w:t>
                        </w:r>
                      </w:p>
                    </w:tc>
                    <w:tc>
                      <w:tcPr>
                        <w:tcW w:w="4615" w:type="dxa"/>
                        <w:vAlign w:val="top"/>
                      </w:tcPr>
                      <w:p w14:paraId="7BA817B0">
                        <w:pPr>
                          <w:jc w:val="both"/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宋体" w:cs="Arial"/>
                            <w:i w:val="0"/>
                            <w:iCs w:val="0"/>
                            <w:caps w:val="0"/>
                            <w:color w:val="111111"/>
                            <w:spacing w:val="0"/>
                            <w:sz w:val="19"/>
                            <w:szCs w:val="19"/>
                            <w:shd w:val="clear" w:color="auto" w:fill="FFFFFF"/>
                            <w:lang w:val="en-US" w:eastAsia="zh-CN"/>
                          </w:rPr>
                          <w:t>预留</w:t>
                        </w:r>
                      </w:p>
                    </w:tc>
                  </w:tr>
                </w:tbl>
                <w:p w14:paraId="017B9B41">
                  <w:pPr>
                    <w:numPr>
                      <w:ilvl w:val="0"/>
                      <w:numId w:val="0"/>
                    </w:numPr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</w:p>
              </w:tc>
            </w:tr>
            <w:tr w14:paraId="160566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8" w:type="dxa"/>
                  <w:noWrap w:val="0"/>
                  <w:vAlign w:val="top"/>
                </w:tcPr>
                <w:p w14:paraId="5713D690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1348" w:type="dxa"/>
                  <w:noWrap w:val="0"/>
                  <w:vAlign w:val="top"/>
                </w:tcPr>
                <w:p w14:paraId="4A81CC9C">
                  <w:pPr>
                    <w:spacing w:line="360" w:lineRule="auto"/>
                    <w:jc w:val="center"/>
                    <w:rPr>
                      <w:rFonts w:hint="default" w:ascii="宋体" w:hAnsi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定时上报间隔</w:t>
                  </w:r>
                </w:p>
              </w:tc>
              <w:tc>
                <w:tcPr>
                  <w:tcW w:w="1597" w:type="dxa"/>
                  <w:noWrap w:val="0"/>
                  <w:vAlign w:val="top"/>
                </w:tcPr>
                <w:p w14:paraId="2C3A6130">
                  <w:pPr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6543" w:type="dxa"/>
                  <w:noWrap w:val="0"/>
                  <w:vAlign w:val="top"/>
                </w:tcPr>
                <w:p w14:paraId="37A557FE">
                  <w:p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设置设备定时上报的间隔,取值范围5-1440min</w:t>
                  </w:r>
                </w:p>
              </w:tc>
            </w:tr>
          </w:tbl>
          <w:p w14:paraId="05F8C2B6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080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2" w:type="dxa"/>
            <w:gridSpan w:val="2"/>
            <w:noWrap w:val="0"/>
            <w:vAlign w:val="top"/>
          </w:tcPr>
          <w:p w14:paraId="4CBF03A0">
            <w:pPr>
              <w:jc w:val="left"/>
              <w:outlineLvl w:val="9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示例</w:t>
            </w:r>
          </w:p>
        </w:tc>
      </w:tr>
      <w:tr w14:paraId="08205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2" w:type="dxa"/>
            <w:gridSpan w:val="2"/>
            <w:noWrap w:val="0"/>
            <w:vAlign w:val="top"/>
          </w:tcPr>
          <w:p w14:paraId="0D5339A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(Hex:)A5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lang w:val="en-US" w:eastAsia="zh-CN"/>
              </w:rPr>
              <w:t>201322000001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lang w:val="en-US" w:eastAsia="zh-CN"/>
              </w:rPr>
              <w:t>8001</w:t>
            </w: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03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0012202508030830360100010200000000000168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lang w:val="en-US" w:eastAsia="zh-CN"/>
              </w:rPr>
              <w:t>EB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5A</w:t>
            </w:r>
          </w:p>
        </w:tc>
      </w:tr>
    </w:tbl>
    <w:p w14:paraId="1D239C3A">
      <w:pPr>
        <w:rPr>
          <w:rFonts w:hint="default" w:ascii="Times New Roman" w:hAnsi="Times New Roman" w:cs="Times New Roman"/>
          <w:b/>
          <w:bCs/>
          <w:color w:val="0000FF"/>
          <w:vertAlign w:val="baseline"/>
          <w:lang w:val="en-US" w:eastAsia="zh-CN"/>
        </w:rPr>
      </w:pPr>
    </w:p>
    <w:p w14:paraId="3F92B95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1.10关于丢失报警：</w:t>
      </w:r>
    </w:p>
    <w:p w14:paraId="3A53520A">
      <w:pP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  <w:t>由平台实现，若在定时周期3倍时间无数据上报可认为丢失报警,重新接受到数据后清除</w:t>
      </w:r>
    </w:p>
    <w:p w14:paraId="65EB8CD6">
      <w:pP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30122BF9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15B30EF7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3E431805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301A3E81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537FC940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7B54EE5B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7D5CE6A7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13C97777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434F4ACF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65F15C58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111F4930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72704D34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09F740D8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42D99727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027CA7E1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10C8E208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0595C1D3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2DD364AB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352DC8AF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2724907C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11A46A63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7E339B1E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</w:p>
    <w:p w14:paraId="150C286E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  <w:bookmarkStart w:id="5" w:name="_GoBack"/>
      <w:bookmarkEnd w:id="5"/>
    </w:p>
    <w:p w14:paraId="6A7CE64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1.11 交互流程说明</w:t>
      </w:r>
    </w:p>
    <w:p w14:paraId="29B0C1E1">
      <w:pPr>
        <w:jc w:val="center"/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9"/>
          <w:szCs w:val="19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5623560" cy="585216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873" w:right="873" w:bottom="873" w:left="87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B337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620000" cy="528320"/>
              <wp:effectExtent l="0" t="0" r="0" b="508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21435" y="287655"/>
                        <a:ext cx="7620000" cy="528320"/>
                      </a:xfrm>
                      <a:prstGeom prst="rect">
                        <a:avLst/>
                      </a:prstGeom>
                      <a:blipFill rotWithShape="1"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EF61E6"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28"/>
                              <w:szCs w:val="36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height:41.6pt;width:600pt;mso-position-horizontal:left;mso-position-horizontal-relative:page;mso-position-vertical:top;mso-position-vertical-relative:page;z-index:251659264;v-text-anchor:middle;mso-width-relative:page;mso-height-relative:page;mso-width-percent:1000;" filled="t" stroked="f" coordsize="21600,21600" o:gfxdata="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">
              <v:fill type="frame" on="t" focussize="0,0" recolor="t" rotate="t" r:id="rId1"/>
              <v:stroke on="f" weight="1pt" miterlimit="8" joinstyle="miter"/>
              <v:imagedata o:title=""/>
              <o:lock v:ext="edit" aspectratio="f"/>
              <v:textbox>
                <w:txbxContent>
                  <w:p w14:paraId="6BEF61E6">
                    <w:pPr>
                      <w:jc w:val="left"/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  <w:t>1</w:t>
                    </w:r>
                    <w:r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sz w:val="28"/>
                        <w:szCs w:val="36"/>
                        <w:lang w:eastAsia="zh-CN"/>
                      </w:rP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69A31E"/>
    <w:multiLevelType w:val="singleLevel"/>
    <w:tmpl w:val="F969A3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95A8665"/>
    <w:multiLevelType w:val="singleLevel"/>
    <w:tmpl w:val="795A86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9A10E2"/>
    <w:rsid w:val="016C5039"/>
    <w:rsid w:val="01CE3E86"/>
    <w:rsid w:val="01D63896"/>
    <w:rsid w:val="02B01119"/>
    <w:rsid w:val="034A060D"/>
    <w:rsid w:val="071F31CA"/>
    <w:rsid w:val="077730CD"/>
    <w:rsid w:val="07BE5FBE"/>
    <w:rsid w:val="088575FA"/>
    <w:rsid w:val="088A2856"/>
    <w:rsid w:val="091F3F89"/>
    <w:rsid w:val="0AD23632"/>
    <w:rsid w:val="0B8104BB"/>
    <w:rsid w:val="0BB94CF0"/>
    <w:rsid w:val="0BC36079"/>
    <w:rsid w:val="0C9C19A0"/>
    <w:rsid w:val="0D45346F"/>
    <w:rsid w:val="0D6B1DAC"/>
    <w:rsid w:val="0DF745E4"/>
    <w:rsid w:val="0EDA2307"/>
    <w:rsid w:val="0F7A6146"/>
    <w:rsid w:val="10045BDC"/>
    <w:rsid w:val="108C084A"/>
    <w:rsid w:val="13806921"/>
    <w:rsid w:val="13E31C48"/>
    <w:rsid w:val="14600F8F"/>
    <w:rsid w:val="15107F90"/>
    <w:rsid w:val="16AE7042"/>
    <w:rsid w:val="17B80644"/>
    <w:rsid w:val="17EB0F25"/>
    <w:rsid w:val="18AB3E02"/>
    <w:rsid w:val="18DA1E2D"/>
    <w:rsid w:val="18F915C7"/>
    <w:rsid w:val="19C00A49"/>
    <w:rsid w:val="1AE10651"/>
    <w:rsid w:val="1B02582F"/>
    <w:rsid w:val="1C4D26A4"/>
    <w:rsid w:val="1C87722A"/>
    <w:rsid w:val="1DA01CF9"/>
    <w:rsid w:val="1DC0563C"/>
    <w:rsid w:val="1F5D6901"/>
    <w:rsid w:val="202872CE"/>
    <w:rsid w:val="22161381"/>
    <w:rsid w:val="258B038E"/>
    <w:rsid w:val="264C7124"/>
    <w:rsid w:val="26C9722F"/>
    <w:rsid w:val="285D392E"/>
    <w:rsid w:val="291E3F50"/>
    <w:rsid w:val="2960422B"/>
    <w:rsid w:val="299F1898"/>
    <w:rsid w:val="2AE15CE9"/>
    <w:rsid w:val="2AF56C26"/>
    <w:rsid w:val="2C190B2D"/>
    <w:rsid w:val="2C9E6FDB"/>
    <w:rsid w:val="2CCF59C3"/>
    <w:rsid w:val="30002388"/>
    <w:rsid w:val="30151A64"/>
    <w:rsid w:val="31A359FC"/>
    <w:rsid w:val="320C542C"/>
    <w:rsid w:val="325313D7"/>
    <w:rsid w:val="32860705"/>
    <w:rsid w:val="348B26D8"/>
    <w:rsid w:val="348D677F"/>
    <w:rsid w:val="34E27D31"/>
    <w:rsid w:val="35977EFB"/>
    <w:rsid w:val="35E026A1"/>
    <w:rsid w:val="37230C3F"/>
    <w:rsid w:val="39223818"/>
    <w:rsid w:val="39B75CA4"/>
    <w:rsid w:val="3B403457"/>
    <w:rsid w:val="3BF037CA"/>
    <w:rsid w:val="3F64554E"/>
    <w:rsid w:val="4136635A"/>
    <w:rsid w:val="4153163B"/>
    <w:rsid w:val="41593AAF"/>
    <w:rsid w:val="41A213BA"/>
    <w:rsid w:val="4310008B"/>
    <w:rsid w:val="43912962"/>
    <w:rsid w:val="44297709"/>
    <w:rsid w:val="44A2731A"/>
    <w:rsid w:val="45132E4E"/>
    <w:rsid w:val="45A57BAB"/>
    <w:rsid w:val="476D5FD3"/>
    <w:rsid w:val="49220407"/>
    <w:rsid w:val="4AAE1ECF"/>
    <w:rsid w:val="4B1D2683"/>
    <w:rsid w:val="4B205ACF"/>
    <w:rsid w:val="4B256F70"/>
    <w:rsid w:val="4BB72D45"/>
    <w:rsid w:val="4C4C0C2E"/>
    <w:rsid w:val="4CCD2C46"/>
    <w:rsid w:val="4D0567C3"/>
    <w:rsid w:val="4D34215F"/>
    <w:rsid w:val="4EC9226E"/>
    <w:rsid w:val="500E2A3D"/>
    <w:rsid w:val="53250778"/>
    <w:rsid w:val="541E0990"/>
    <w:rsid w:val="55264E71"/>
    <w:rsid w:val="554472C3"/>
    <w:rsid w:val="56BA5480"/>
    <w:rsid w:val="56D44381"/>
    <w:rsid w:val="573908C9"/>
    <w:rsid w:val="57894029"/>
    <w:rsid w:val="583E1337"/>
    <w:rsid w:val="5872002A"/>
    <w:rsid w:val="5A1845D9"/>
    <w:rsid w:val="5A777D7A"/>
    <w:rsid w:val="5AAB14CE"/>
    <w:rsid w:val="5AF73B4C"/>
    <w:rsid w:val="5E5C1C5F"/>
    <w:rsid w:val="5EDF21E5"/>
    <w:rsid w:val="60331235"/>
    <w:rsid w:val="60AB27A8"/>
    <w:rsid w:val="61386179"/>
    <w:rsid w:val="63E7377C"/>
    <w:rsid w:val="650F4BE9"/>
    <w:rsid w:val="65DE5DD1"/>
    <w:rsid w:val="66D30BD2"/>
    <w:rsid w:val="676500A5"/>
    <w:rsid w:val="68223BB7"/>
    <w:rsid w:val="68D56CFE"/>
    <w:rsid w:val="6B8270EE"/>
    <w:rsid w:val="6B937D6F"/>
    <w:rsid w:val="6B9B71D6"/>
    <w:rsid w:val="6E942EBF"/>
    <w:rsid w:val="6E9B1233"/>
    <w:rsid w:val="6EE4427D"/>
    <w:rsid w:val="6EFA6D32"/>
    <w:rsid w:val="703A6FE2"/>
    <w:rsid w:val="7085292C"/>
    <w:rsid w:val="74FC6742"/>
    <w:rsid w:val="75D96D69"/>
    <w:rsid w:val="771B741D"/>
    <w:rsid w:val="772C57BA"/>
    <w:rsid w:val="77E91840"/>
    <w:rsid w:val="78216CB5"/>
    <w:rsid w:val="789A10E2"/>
    <w:rsid w:val="7A2416A4"/>
    <w:rsid w:val="7B241751"/>
    <w:rsid w:val="7BB7231C"/>
    <w:rsid w:val="7C064342"/>
    <w:rsid w:val="7D3C13C2"/>
    <w:rsid w:val="7DF764EE"/>
    <w:rsid w:val="7E4E2B5B"/>
    <w:rsid w:val="7EC72D04"/>
    <w:rsid w:val="7FB3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paragraph" w:customStyle="1" w:styleId="13">
    <w:name w:val="List Paragraph"/>
    <w:basedOn w:val="1"/>
    <w:qFormat/>
    <w:uiPriority w:val="1"/>
    <w:pPr>
      <w:spacing w:before="82"/>
      <w:ind w:left="829" w:hanging="246"/>
    </w:pPr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1949</Words>
  <Characters>2747</Characters>
  <Lines>0</Lines>
  <Paragraphs>0</Paragraphs>
  <TotalTime>3</TotalTime>
  <ScaleCrop>false</ScaleCrop>
  <LinksUpToDate>false</LinksUpToDate>
  <CharactersWithSpaces>2808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2023-06-19T02:07:00Z</dcterms:created>
  <dc:creator>Administrator</dc:creator>
  <cp:lastModifiedBy>HG</cp:lastModifiedBy>
  <dcterms:modified xsi:type="dcterms:W3CDTF">2025-08-03T18:30:56Z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58FA3E9564204445924378EE6A364988_13</vt:lpwstr>
  </property>
  <property fmtid="{D5CDD505-2E9C-101B-9397-08002B2CF9AE}" pid="4" name="KSOTemplateDocerSaveRecord">
    <vt:lpwstr>eyJoZGlkIjoiOTY2ZTgzN2I3NjY3YWY5NmJjMGI1NjgwY2NmNWY1OGYiLCJ1c2VySWQiOiIxMDY1MTIyNDYzIn0=</vt:lpwstr>
  </property>
</Properties>
</file>