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362" w:right="0" w:firstLine="0"/>
        <w:jc w:val="left"/>
      </w:pPr>
      <w:r>
        <w:rPr>
          <w:rFonts w:ascii="DengXian" w:hAnsi="DengXian" w:eastAsia="DengXian"/>
          <w:b w:val="0"/>
          <w:i w:val="0"/>
          <w:color w:val="000000"/>
          <w:sz w:val="21"/>
        </w:rPr>
        <w:t xml:space="preserve">二二柔肤水的 </w:t>
      </w:r>
    </w:p>
    <w:sectPr w:rsidR="00FC693F" w:rsidRPr="0006063C" w:rsidSect="00034616">
      <w:pgSz w:w="11904" w:h="16836"/>
      <w:pgMar w:top="742" w:right="1440" w:bottom="1440" w:left="1440" w:header="720" w:footer="720" w:gutter="0"/>
      <w:cols w:space="720" w:num="1" w:equalWidth="0">
        <w:col w:w="90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