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m:rPr/>
        <w:rPr>
          <w:rFonts w:hAnsi="Cambria Math"/>
          <w:sz w:val="32"/>
          <w:szCs w:val="32"/>
        </w:rPr>
      </w:pPr>
    </w:p>
    <w:p>
      <w:pPr>
        <m:rPr/>
        <w:rPr>
          <w:rFonts w:ascii="Cambria Math" w:hAnsi="Cambria Math"/>
          <w:i/>
          <w:sz w:val="32"/>
          <w:szCs w:val="32"/>
        </w:rPr>
      </w:pPr>
    </w:p>
    <w:p>
      <w:pPr>
        <m:rPr/>
        <w:rPr>
          <w:rFonts w:hint="default" w:hAnsi="Cambria Math"/>
          <w:i w:val="0"/>
          <w:sz w:val="32"/>
          <w:szCs w:val="32"/>
          <w:lang w:val="en-US" w:eastAsia="zh-CN"/>
        </w:rPr>
      </w:pPr>
      <m:oMathPara>
        <m:oMathParaPr>
          <m:jc m:val="left"/>
        </m:oMathParaPr>
        <m:oMath>
          <m:f>
            <m:fPr>
              <m:ctrlPr>
                <m:rPr/>
                <w:rPr>
                  <w:rFonts w:ascii="Cambria Math" w:hAnsi="Cambria Math" w:eastAsiaTheme="minorEastAsia"/>
                  <w:i/>
                  <w:sz w:val="32"/>
                  <w:szCs w:val="32"/>
                </w:rPr>
              </m:ctrlPr>
            </m:fPr>
            <m:num>
              <m:r>
                <m:rPr/>
                <w:rPr>
                  <w:rFonts w:hint="default" w:ascii="Cambria Math" w:hAnsi="Cambria Math" w:eastAsiaTheme="minorEastAsia"/>
                  <w:sz w:val="32"/>
                  <w:szCs w:val="32"/>
                  <w:lang w:val="en-US" w:eastAsia="zh-CN"/>
                </w:rPr>
                <m:t>dB</m:t>
              </m:r>
              <m:ctrlPr>
                <m:rPr/>
                <w:rPr>
                  <w:rFonts w:ascii="Cambria Math" w:hAnsi="Cambria Math" w:eastAsiaTheme="minorEastAsia"/>
                  <w:i/>
                  <w:sz w:val="32"/>
                  <w:szCs w:val="32"/>
                </w:rPr>
              </m:ctrlPr>
            </m:num>
            <m:den>
              <m:r>
                <m:rPr/>
                <w:rPr>
                  <w:rFonts w:hint="default" w:ascii="Cambria Math" w:hAnsi="Cambria Math" w:eastAsiaTheme="minorEastAsia"/>
                  <w:sz w:val="32"/>
                  <w:szCs w:val="32"/>
                  <w:lang w:val="en-US" w:eastAsia="zh-CN"/>
                </w:rPr>
                <m:t>dt</m:t>
              </m:r>
              <m:ctrlPr>
                <m:rPr/>
                <w:rPr>
                  <w:rFonts w:ascii="Cambria Math" w:hAnsi="Cambria Math" w:eastAsiaTheme="minorEastAsia"/>
                  <w:i/>
                  <w:sz w:val="32"/>
                  <w:szCs w:val="32"/>
                </w:rPr>
              </m:ctrlPr>
            </m:den>
          </m:f>
          <m:r>
            <m:rPr/>
            <w:rPr>
              <w:rFonts w:hint="default" w:ascii="Cambria Math" w:hAnsi="Cambria Math" w:eastAsiaTheme="minorEastAsia"/>
              <w:sz w:val="32"/>
              <w:szCs w:val="32"/>
              <w:lang w:val="en-US" w:eastAsia="zh-CN"/>
            </w:rPr>
            <m:t>=rB(1−</m:t>
          </m:r>
          <m:f>
            <m:fPr>
              <m:ctrlPr>
                <m:rPr/>
                <w:rPr>
                  <w:rFonts w:hint="default" w:ascii="Cambria Math" w:hAnsi="Cambria Math" w:eastAsiaTheme="minorEastAsia"/>
                  <w:i/>
                  <w:sz w:val="32"/>
                  <w:szCs w:val="32"/>
                  <w:lang w:val="en-US" w:eastAsia="zh-CN"/>
                </w:rPr>
              </m:ctrlPr>
            </m:fPr>
            <m:num>
              <m:r>
                <m:rPr/>
                <w:rPr>
                  <w:rFonts w:hint="default" w:ascii="Cambria Math" w:hAnsi="Cambria Math" w:eastAsiaTheme="minorEastAsia"/>
                  <w:sz w:val="32"/>
                  <w:szCs w:val="32"/>
                  <w:lang w:val="en-US" w:eastAsia="zh-CN"/>
                </w:rPr>
                <m:t>B</m:t>
              </m:r>
              <m:ctrlPr>
                <m:rPr/>
                <w:rPr>
                  <w:rFonts w:hint="default" w:ascii="Cambria Math" w:hAnsi="Cambria Math" w:eastAsiaTheme="minorEastAsia"/>
                  <w:i/>
                  <w:sz w:val="32"/>
                  <w:szCs w:val="32"/>
                  <w:lang w:val="en-US" w:eastAsia="zh-CN"/>
                </w:rPr>
              </m:ctrlPr>
            </m:num>
            <m:den>
              <m:sSub>
                <m:sSubPr>
                  <m:ctrlPr>
                    <m:rPr/>
                    <w:rPr>
                      <w:rFonts w:hint="default" w:ascii="Cambria Math" w:hAnsi="Cambria Math" w:eastAsiaTheme="minorEastAsia"/>
                      <w:i/>
                      <w:sz w:val="32"/>
                      <w:szCs w:val="32"/>
                      <w:lang w:val="en-US" w:eastAsia="zh-CN"/>
                    </w:rPr>
                  </m:ctrlPr>
                </m:sSubPr>
                <m:e>
                  <m:r>
                    <m:rPr/>
                    <w:rPr>
                      <w:rFonts w:hint="default" w:ascii="Cambria Math" w:hAnsi="Cambria Math" w:eastAsiaTheme="minorEastAsia"/>
                      <w:sz w:val="32"/>
                      <w:szCs w:val="32"/>
                      <w:lang w:val="en-US" w:eastAsia="zh-CN"/>
                    </w:rPr>
                    <m:t>K</m:t>
                  </m:r>
                  <m:ctrlPr>
                    <m:rPr/>
                    <w:rPr>
                      <w:rFonts w:hint="default" w:ascii="Cambria Math" w:hAnsi="Cambria Math" w:eastAsiaTheme="minorEastAsia"/>
                      <w:i/>
                      <w:sz w:val="32"/>
                      <w:szCs w:val="32"/>
                      <w:lang w:val="en-US" w:eastAsia="zh-CN"/>
                    </w:rPr>
                  </m:ctrlPr>
                </m:e>
                <m:sub>
                  <m:r>
                    <m:rPr/>
                    <w:rPr>
                      <w:rFonts w:hint="default" w:ascii="Cambria Math" w:hAnsi="Cambria Math" w:eastAsiaTheme="minorEastAsia"/>
                      <w:sz w:val="32"/>
                      <w:szCs w:val="32"/>
                      <w:lang w:val="en-US" w:eastAsia="zh-CN"/>
                    </w:rPr>
                    <m:t>C</m:t>
                  </m:r>
                  <m:ctrlPr>
                    <m:rPr/>
                    <w:rPr>
                      <w:rFonts w:hint="default" w:ascii="Cambria Math" w:hAnsi="Cambria Math" w:eastAsiaTheme="minorEastAsia"/>
                      <w:i/>
                      <w:sz w:val="32"/>
                      <w:szCs w:val="32"/>
                      <w:lang w:val="en-US" w:eastAsia="zh-CN"/>
                    </w:rPr>
                  </m:ctrlPr>
                </m:sub>
              </m:sSub>
              <m:ctrlPr>
                <m:rPr/>
                <w:rPr>
                  <w:rFonts w:hint="default" w:ascii="Cambria Math" w:hAnsi="Cambria Math" w:eastAsiaTheme="minorEastAsia"/>
                  <w:i/>
                  <w:sz w:val="32"/>
                  <w:szCs w:val="32"/>
                  <w:lang w:val="en-US" w:eastAsia="zh-CN"/>
                </w:rPr>
              </m:ctrlPr>
            </m:den>
          </m:f>
          <m:r>
            <m:rPr/>
            <w:rPr>
              <w:rFonts w:hint="default" w:ascii="Cambria Math" w:hAnsi="Cambria Math" w:eastAsiaTheme="minorEastAsia"/>
              <w:sz w:val="32"/>
              <w:szCs w:val="32"/>
              <w:lang w:val="en-US" w:eastAsia="zh-CN"/>
            </w:rPr>
            <m:t>)−B</m:t>
          </m:r>
          <m:r>
            <m:rPr/>
            <w:rPr>
              <w:rFonts w:ascii="Cambria Math" w:hAnsi="Cambria Math" w:eastAsiaTheme="minorEastAsia"/>
              <w:sz w:val="32"/>
              <w:szCs w:val="32"/>
              <w:lang w:val="en-US"/>
            </w:rPr>
            <m:t>φ</m:t>
          </m:r>
          <m:r>
            <m:rPr/>
            <w:rPr>
              <w:rFonts w:hint="default" w:ascii="Cambria Math" w:hAnsi="Cambria Math" w:eastAsiaTheme="minorEastAsia"/>
              <w:sz w:val="32"/>
              <w:szCs w:val="32"/>
              <w:lang w:val="en-US" w:eastAsia="zh-CN"/>
            </w:rPr>
            <m:t>P−</m:t>
          </m:r>
          <m:f>
            <m:fPr>
              <m:ctrlPr>
                <m:rPr/>
                <w:rPr>
                  <w:rFonts w:hint="default" w:ascii="Cambria Math" w:hAnsi="Cambria Math" w:eastAsiaTheme="minorEastAsia"/>
                  <w:i/>
                  <w:sz w:val="32"/>
                  <w:szCs w:val="32"/>
                  <w:lang w:val="en-US" w:eastAsia="zh-CN"/>
                </w:rPr>
              </m:ctrlPr>
            </m:fPr>
            <m:num>
              <m:r>
                <m:rPr/>
                <w:rPr>
                  <w:rFonts w:ascii="Cambria Math" w:hAnsi="Cambria Math" w:eastAsiaTheme="minorEastAsia"/>
                  <w:sz w:val="32"/>
                  <w:szCs w:val="32"/>
                  <w:lang w:val="en-US"/>
                </w:rPr>
                <m:t>ε</m:t>
              </m:r>
              <m:r>
                <m:rPr/>
                <w:rPr>
                  <w:rFonts w:hint="default" w:ascii="Cambria Math" w:hAnsi="Cambria Math" w:eastAsiaTheme="minorEastAsia"/>
                  <w:sz w:val="32"/>
                  <w:szCs w:val="32"/>
                  <w:lang w:val="en-US" w:eastAsia="zh-CN"/>
                </w:rPr>
                <m:t>IB</m:t>
              </m:r>
              <m:ctrlPr>
                <m:rPr/>
                <w:rPr>
                  <w:rFonts w:hint="default" w:ascii="Cambria Math" w:hAnsi="Cambria Math" w:eastAsiaTheme="minorEastAsia"/>
                  <w:i/>
                  <w:sz w:val="32"/>
                  <w:szCs w:val="32"/>
                  <w:lang w:val="en-US" w:eastAsia="zh-CN"/>
                </w:rPr>
              </m:ctrlPr>
            </m:num>
            <m:den>
              <m:r>
                <m:rPr/>
                <w:rPr>
                  <w:rFonts w:hint="default" w:ascii="Cambria Math" w:hAnsi="Cambria Math" w:eastAsiaTheme="minorEastAsia"/>
                  <w:sz w:val="32"/>
                  <w:szCs w:val="32"/>
                  <w:lang w:val="en-US" w:eastAsia="zh-CN"/>
                </w:rPr>
                <m:t>1+B/</m:t>
              </m:r>
              <m:sSub>
                <m:sSubPr>
                  <m:ctrlPr>
                    <m:rPr/>
                    <w:rPr>
                      <w:rFonts w:hint="default" w:ascii="Cambria Math" w:hAnsi="Cambria Math" w:eastAsiaTheme="minorEastAsia"/>
                      <w:i/>
                      <w:sz w:val="32"/>
                      <w:szCs w:val="32"/>
                      <w:lang w:val="en-US" w:eastAsia="zh-CN"/>
                    </w:rPr>
                  </m:ctrlPr>
                </m:sSubPr>
                <m:e>
                  <m:r>
                    <m:rPr/>
                    <w:rPr>
                      <w:rFonts w:hint="default" w:ascii="Cambria Math" w:hAnsi="Cambria Math" w:eastAsiaTheme="minorEastAsia"/>
                      <w:sz w:val="32"/>
                      <w:szCs w:val="32"/>
                      <w:lang w:val="en-US" w:eastAsia="zh-CN"/>
                    </w:rPr>
                    <m:t>K</m:t>
                  </m:r>
                  <m:ctrlPr>
                    <m:rPr/>
                    <w:rPr>
                      <w:rFonts w:hint="default" w:ascii="Cambria Math" w:hAnsi="Cambria Math" w:eastAsiaTheme="minorEastAsia"/>
                      <w:i/>
                      <w:sz w:val="32"/>
                      <w:szCs w:val="32"/>
                      <w:lang w:val="en-US" w:eastAsia="zh-CN"/>
                    </w:rPr>
                  </m:ctrlPr>
                </m:e>
                <m:sub>
                  <m:r>
                    <m:rPr/>
                    <w:rPr>
                      <w:rFonts w:hint="default" w:ascii="Cambria Math" w:hAnsi="Cambria Math" w:eastAsiaTheme="minorEastAsia"/>
                      <w:sz w:val="32"/>
                      <w:szCs w:val="32"/>
                      <w:lang w:val="en-US" w:eastAsia="zh-CN"/>
                    </w:rPr>
                    <m:t>D</m:t>
                  </m:r>
                  <m:ctrlPr>
                    <m:rPr/>
                    <w:rPr>
                      <w:rFonts w:hint="default" w:ascii="Cambria Math" w:hAnsi="Cambria Math" w:eastAsiaTheme="minorEastAsia"/>
                      <w:i/>
                      <w:sz w:val="32"/>
                      <w:szCs w:val="32"/>
                      <w:lang w:val="en-US" w:eastAsia="zh-CN"/>
                    </w:rPr>
                  </m:ctrlPr>
                </m:sub>
              </m:sSub>
              <m:ctrlPr>
                <m:rPr/>
                <w:rPr>
                  <w:rFonts w:hint="default" w:ascii="Cambria Math" w:hAnsi="Cambria Math" w:eastAsiaTheme="minorEastAsia"/>
                  <w:i/>
                  <w:sz w:val="32"/>
                  <w:szCs w:val="32"/>
                  <w:lang w:val="en-US" w:eastAsia="zh-CN"/>
                </w:rPr>
              </m:ctrlPr>
            </m:den>
          </m:f>
        </m:oMath>
      </m:oMathPara>
    </w:p>
    <w:p>
      <w:pPr>
        <m:rPr/>
        <w:rPr>
          <w:rFonts w:hint="default" w:hAnsi="Cambria Math"/>
          <w:i w:val="0"/>
          <w:sz w:val="32"/>
          <w:szCs w:val="32"/>
          <w:lang w:val="en-US" w:eastAsia="zh-CN"/>
        </w:rPr>
      </w:pPr>
    </w:p>
    <w:p>
      <w:pPr>
        <m:rPr/>
        <w:rPr>
          <w:rFonts w:hint="default" w:hAnsi="Cambria Math"/>
          <w:i w:val="0"/>
          <w:sz w:val="32"/>
          <w:szCs w:val="32"/>
          <w:lang w:val="en-US" w:eastAsia="zh-CN"/>
        </w:rPr>
      </w:pPr>
      <m:oMathPara>
        <m:oMathParaPr>
          <m:jc m:val="left"/>
        </m:oMathParaPr>
        <m:oMath>
          <m:f>
            <m:fPr>
              <m:ctrlPr>
                <w:rPr>
                  <w:rFonts w:ascii="Cambria Math" w:hAnsi="Cambria Math"/>
                  <w:i/>
                  <w:sz w:val="32"/>
                  <w:szCs w:val="32"/>
                </w:rPr>
              </m:ctrlPr>
            </m:fPr>
            <m:num>
              <m:r>
                <m:rPr/>
                <w:rPr>
                  <w:rFonts w:hint="default" w:ascii="Cambria Math" w:hAnsi="Cambria Math"/>
                  <w:sz w:val="32"/>
                  <w:szCs w:val="32"/>
                  <w:lang w:val="en-US" w:eastAsia="zh-CN"/>
                </w:rPr>
                <m:t>dP</m:t>
              </m:r>
              <m:ctrlPr>
                <w:rPr>
                  <w:rFonts w:ascii="Cambria Math" w:hAnsi="Cambria Math"/>
                  <w:i/>
                  <w:sz w:val="32"/>
                  <w:szCs w:val="32"/>
                </w:rPr>
              </m:ctrlPr>
            </m:num>
            <m:den>
              <m:r>
                <m:rPr/>
                <w:rPr>
                  <w:rFonts w:hint="default" w:ascii="Cambria Math" w:hAnsi="Cambria Math"/>
                  <w:sz w:val="32"/>
                  <w:szCs w:val="32"/>
                  <w:lang w:val="en-US" w:eastAsia="zh-CN"/>
                </w:rPr>
                <m:t>dt</m:t>
              </m:r>
              <m:ctrlPr>
                <w:rPr>
                  <w:rFonts w:ascii="Cambria Math" w:hAnsi="Cambria Math"/>
                  <w:i/>
                  <w:sz w:val="32"/>
                  <w:szCs w:val="32"/>
                </w:rPr>
              </m:ctrlPr>
            </m:den>
          </m:f>
          <m:r>
            <m:rPr/>
            <w:rPr>
              <w:rFonts w:hint="default" w:ascii="Cambria Math" w:hAnsi="Cambria Math"/>
              <w:sz w:val="32"/>
              <w:szCs w:val="32"/>
              <w:lang w:val="en-US" w:eastAsia="zh-CN"/>
            </w:rPr>
            <m:t>=</m:t>
          </m:r>
          <m:r>
            <m:rPr/>
            <w:rPr>
              <w:rFonts w:ascii="Cambria Math" w:hAnsi="Cambria Math"/>
              <w:sz w:val="32"/>
              <w:szCs w:val="32"/>
              <w:lang w:val="en-US"/>
            </w:rPr>
            <m:t>β</m:t>
          </m:r>
          <m:r>
            <m:rPr/>
            <w:rPr>
              <w:rFonts w:hint="default" w:ascii="Cambria Math" w:hAnsi="Cambria Math"/>
              <w:sz w:val="32"/>
              <w:szCs w:val="32"/>
              <w:lang w:val="en-US" w:eastAsia="zh-CN"/>
            </w:rPr>
            <m:t>B</m:t>
          </m:r>
          <m:r>
            <m:rPr/>
            <w:rPr>
              <w:rFonts w:ascii="Cambria Math" w:hAnsi="Cambria Math"/>
              <w:sz w:val="32"/>
              <w:szCs w:val="32"/>
              <w:lang w:val="en-US"/>
            </w:rPr>
            <m:t>φ</m:t>
          </m:r>
          <m:r>
            <m:rPr/>
            <w:rPr>
              <w:rFonts w:hint="default" w:ascii="Cambria Math" w:hAnsi="Cambria Math"/>
              <w:sz w:val="32"/>
              <w:szCs w:val="32"/>
              <w:lang w:val="en-US" w:eastAsia="zh-CN"/>
            </w:rPr>
            <m:t>P−</m:t>
          </m:r>
          <m:r>
            <m:rPr/>
            <w:rPr>
              <w:rFonts w:ascii="Cambria Math" w:hAnsi="Cambria Math"/>
              <w:sz w:val="32"/>
              <w:szCs w:val="32"/>
              <w:lang w:val="en-US"/>
            </w:rPr>
            <m:t>ω</m:t>
          </m:r>
          <m:r>
            <m:rPr/>
            <w:rPr>
              <w:rFonts w:hint="default" w:ascii="Cambria Math" w:hAnsi="Cambria Math"/>
              <w:sz w:val="32"/>
              <w:szCs w:val="32"/>
              <w:lang w:val="en-US" w:eastAsia="zh-CN"/>
            </w:rPr>
            <m:t>P</m:t>
          </m:r>
        </m:oMath>
      </m:oMathPara>
    </w:p>
    <w:p>
      <w:pPr>
        <m:rPr/>
        <w:rPr>
          <w:rFonts w:hint="default" w:hAnsi="Cambria Math"/>
          <w:i w:val="0"/>
          <w:sz w:val="32"/>
          <w:szCs w:val="32"/>
          <w:lang w:val="en-US" w:eastAsia="zh-CN"/>
        </w:rPr>
      </w:pPr>
    </w:p>
    <w:p>
      <w:pPr>
        <m:rPr/>
        <w:rPr>
          <w:rFonts w:hint="default" w:hAnsi="Cambria Math" w:eastAsiaTheme="minorEastAsia"/>
          <w:i w:val="0"/>
          <w:sz w:val="32"/>
          <w:szCs w:val="32"/>
          <w:lang w:val="en-US" w:eastAsia="zh-CN"/>
        </w:rPr>
      </w:pPr>
      <m:oMathPara>
        <m:oMathParaPr>
          <m:jc m:val="left"/>
        </m:oMathParaPr>
        <m:oMath>
          <m:f>
            <m:fPr>
              <m:ctrlPr>
                <w:rPr>
                  <w:rFonts w:ascii="Cambria Math" w:hAnsi="Cambria Math"/>
                  <w:i/>
                  <w:sz w:val="32"/>
                  <w:szCs w:val="32"/>
                </w:rPr>
              </m:ctrlPr>
            </m:fPr>
            <m:num>
              <m:r>
                <m:rPr/>
                <w:rPr>
                  <w:rFonts w:hint="default" w:ascii="Cambria Math" w:hAnsi="Cambria Math"/>
                  <w:sz w:val="32"/>
                  <w:szCs w:val="32"/>
                  <w:lang w:val="en-US" w:eastAsia="zh-CN"/>
                </w:rPr>
                <m:t>dI</m:t>
              </m:r>
              <m:ctrlPr>
                <w:rPr>
                  <w:rFonts w:ascii="Cambria Math" w:hAnsi="Cambria Math"/>
                  <w:i/>
                  <w:sz w:val="32"/>
                  <w:szCs w:val="32"/>
                </w:rPr>
              </m:ctrlPr>
            </m:num>
            <m:den>
              <m:r>
                <m:rPr/>
                <w:rPr>
                  <w:rFonts w:hint="default" w:ascii="Cambria Math" w:hAnsi="Cambria Math"/>
                  <w:sz w:val="32"/>
                  <w:szCs w:val="32"/>
                  <w:lang w:val="en-US" w:eastAsia="zh-CN"/>
                </w:rPr>
                <m:t>dt</m:t>
              </m:r>
              <m:ctrlPr>
                <w:rPr>
                  <w:rFonts w:ascii="Cambria Math" w:hAnsi="Cambria Math"/>
                  <w:i/>
                  <w:sz w:val="32"/>
                  <w:szCs w:val="32"/>
                </w:rPr>
              </m:ctrlPr>
            </m:den>
          </m:f>
          <m:r>
            <m:rPr/>
            <w:rPr>
              <w:rFonts w:hint="default" w:ascii="Cambria Math" w:hAnsi="Cambria Math"/>
              <w:sz w:val="32"/>
              <w:szCs w:val="32"/>
              <w:lang w:val="en-US" w:eastAsia="zh-CN"/>
            </w:rPr>
            <m:t>=</m:t>
          </m:r>
          <m:r>
            <m:rPr/>
            <w:rPr>
              <w:rFonts w:ascii="Cambria Math" w:hAnsi="Cambria Math"/>
              <w:sz w:val="32"/>
              <w:szCs w:val="32"/>
              <w:lang w:val="en-US"/>
            </w:rPr>
            <m:t>α</m:t>
          </m:r>
          <m:r>
            <m:rPr/>
            <w:rPr>
              <w:rFonts w:hint="default" w:ascii="Cambria Math" w:hAnsi="Cambria Math"/>
              <w:sz w:val="32"/>
              <w:szCs w:val="32"/>
              <w:lang w:val="en-US" w:eastAsia="zh-CN"/>
            </w:rPr>
            <m:t>I(1−</m:t>
          </m:r>
          <m:f>
            <m:fPr>
              <m:ctrlPr>
                <m:rPr/>
                <w:rPr>
                  <w:rFonts w:hint="default" w:ascii="Cambria Math" w:hAnsi="Cambria Math"/>
                  <w:i/>
                  <w:sz w:val="32"/>
                  <w:szCs w:val="32"/>
                  <w:lang w:val="en-US" w:eastAsia="zh-CN"/>
                </w:rPr>
              </m:ctrlPr>
            </m:fPr>
            <m:num>
              <m:r>
                <m:rPr/>
                <w:rPr>
                  <w:rFonts w:hint="default" w:ascii="Cambria Math" w:hAnsi="Cambria Math"/>
                  <w:sz w:val="32"/>
                  <w:szCs w:val="32"/>
                  <w:lang w:val="en-US" w:eastAsia="zh-CN"/>
                </w:rPr>
                <m:t>I</m:t>
              </m:r>
              <m:ctrlPr>
                <m:rPr/>
                <w:rPr>
                  <w:rFonts w:hint="default" w:ascii="Cambria Math" w:hAnsi="Cambria Math"/>
                  <w:i/>
                  <w:sz w:val="32"/>
                  <w:szCs w:val="32"/>
                  <w:lang w:val="en-US" w:eastAsia="zh-CN"/>
                </w:rPr>
              </m:ctrlPr>
            </m:num>
            <m:den>
              <m:sSub>
                <m:sSubPr>
                  <m:ctrlPr>
                    <m:rPr/>
                    <w:rPr>
                      <w:rFonts w:hint="default" w:ascii="Cambria Math" w:hAnsi="Cambria Math"/>
                      <w:i/>
                      <w:sz w:val="32"/>
                      <w:szCs w:val="32"/>
                      <w:lang w:val="en-US" w:eastAsia="zh-CN"/>
                    </w:rPr>
                  </m:ctrlPr>
                </m:sSubPr>
                <m:e>
                  <m:r>
                    <m:rPr/>
                    <w:rPr>
                      <w:rFonts w:hint="default" w:ascii="Cambria Math" w:hAnsi="Cambria Math"/>
                      <w:sz w:val="32"/>
                      <w:szCs w:val="32"/>
                      <w:lang w:val="en-US" w:eastAsia="zh-CN"/>
                    </w:rPr>
                    <m:t>K</m:t>
                  </m:r>
                  <m:ctrlPr>
                    <m:rPr/>
                    <w:rPr>
                      <w:rFonts w:hint="default" w:ascii="Cambria Math" w:hAnsi="Cambria Math"/>
                      <w:i/>
                      <w:sz w:val="32"/>
                      <w:szCs w:val="32"/>
                      <w:lang w:val="en-US" w:eastAsia="zh-CN"/>
                    </w:rPr>
                  </m:ctrlPr>
                </m:e>
                <m:sub>
                  <m:r>
                    <m:rPr/>
                    <w:rPr>
                      <w:rFonts w:hint="default" w:ascii="Cambria Math" w:hAnsi="Cambria Math"/>
                      <w:sz w:val="32"/>
                      <w:szCs w:val="32"/>
                      <w:lang w:val="en-US" w:eastAsia="zh-CN"/>
                    </w:rPr>
                    <m:t>I</m:t>
                  </m:r>
                  <m:ctrlPr>
                    <m:rPr/>
                    <w:rPr>
                      <w:rFonts w:hint="default" w:ascii="Cambria Math" w:hAnsi="Cambria Math"/>
                      <w:i/>
                      <w:sz w:val="32"/>
                      <w:szCs w:val="32"/>
                      <w:lang w:val="en-US" w:eastAsia="zh-CN"/>
                    </w:rPr>
                  </m:ctrlPr>
                </m:sub>
              </m:sSub>
              <m:ctrlPr>
                <m:rPr/>
                <w:rPr>
                  <w:rFonts w:hint="default" w:ascii="Cambria Math" w:hAnsi="Cambria Math"/>
                  <w:i/>
                  <w:sz w:val="32"/>
                  <w:szCs w:val="32"/>
                  <w:lang w:val="en-US" w:eastAsia="zh-CN"/>
                </w:rPr>
              </m:ctrlPr>
            </m:den>
          </m:f>
          <m:r>
            <m:rPr/>
            <w:rPr>
              <w:rFonts w:hint="default" w:ascii="Cambria Math" w:hAnsi="Cambria Math"/>
              <w:sz w:val="32"/>
              <w:szCs w:val="32"/>
              <w:lang w:val="en-US" w:eastAsia="zh-CN"/>
            </w:rPr>
            <m:t>)</m:t>
          </m:r>
          <m:f>
            <m:fPr>
              <m:ctrlPr>
                <m:rPr/>
                <w:rPr>
                  <w:rFonts w:hint="default" w:ascii="Cambria Math" w:hAnsi="Cambria Math"/>
                  <w:i/>
                  <w:sz w:val="32"/>
                  <w:szCs w:val="32"/>
                  <w:lang w:val="en-US" w:eastAsia="zh-CN"/>
                </w:rPr>
              </m:ctrlPr>
            </m:fPr>
            <m:num>
              <m:r>
                <m:rPr/>
                <w:rPr>
                  <w:rFonts w:hint="default" w:ascii="Cambria Math" w:hAnsi="Cambria Math"/>
                  <w:sz w:val="32"/>
                  <w:szCs w:val="32"/>
                  <w:lang w:val="en-US" w:eastAsia="zh-CN"/>
                </w:rPr>
                <m:t>B</m:t>
              </m:r>
              <m:ctrlPr>
                <m:rPr/>
                <w:rPr>
                  <w:rFonts w:hint="default" w:ascii="Cambria Math" w:hAnsi="Cambria Math"/>
                  <w:i/>
                  <w:sz w:val="32"/>
                  <w:szCs w:val="32"/>
                  <w:lang w:val="en-US" w:eastAsia="zh-CN"/>
                </w:rPr>
              </m:ctrlPr>
            </m:num>
            <m:den>
              <m:r>
                <m:rPr/>
                <w:rPr>
                  <w:rFonts w:hint="default" w:ascii="Cambria Math" w:hAnsi="Cambria Math"/>
                  <w:sz w:val="32"/>
                  <w:szCs w:val="32"/>
                  <w:lang w:val="en-US" w:eastAsia="zh-CN"/>
                </w:rPr>
                <m:t>B+</m:t>
              </m:r>
              <m:sSub>
                <m:sSubPr>
                  <m:ctrlPr>
                    <m:rPr/>
                    <w:rPr>
                      <w:rFonts w:hint="default" w:ascii="Cambria Math" w:hAnsi="Cambria Math"/>
                      <w:i/>
                      <w:sz w:val="32"/>
                      <w:szCs w:val="32"/>
                      <w:lang w:val="en-US" w:eastAsia="zh-CN"/>
                    </w:rPr>
                  </m:ctrlPr>
                </m:sSubPr>
                <m:e>
                  <m:r>
                    <m:rPr/>
                    <w:rPr>
                      <w:rFonts w:hint="default" w:ascii="Cambria Math" w:hAnsi="Cambria Math"/>
                      <w:sz w:val="32"/>
                      <w:szCs w:val="32"/>
                      <w:lang w:val="en-US" w:eastAsia="zh-CN"/>
                    </w:rPr>
                    <m:t>K</m:t>
                  </m:r>
                  <m:ctrlPr>
                    <m:rPr/>
                    <w:rPr>
                      <w:rFonts w:hint="default" w:ascii="Cambria Math" w:hAnsi="Cambria Math"/>
                      <w:i/>
                      <w:sz w:val="32"/>
                      <w:szCs w:val="32"/>
                      <w:lang w:val="en-US" w:eastAsia="zh-CN"/>
                    </w:rPr>
                  </m:ctrlPr>
                </m:e>
                <m:sub>
                  <m:r>
                    <m:rPr/>
                    <w:rPr>
                      <w:rFonts w:hint="default" w:ascii="Cambria Math" w:hAnsi="Cambria Math"/>
                      <w:sz w:val="32"/>
                      <w:szCs w:val="32"/>
                      <w:lang w:val="en-US" w:eastAsia="zh-CN"/>
                    </w:rPr>
                    <m:t>N</m:t>
                  </m:r>
                  <m:ctrlPr>
                    <m:rPr/>
                    <w:rPr>
                      <w:rFonts w:hint="default" w:ascii="Cambria Math" w:hAnsi="Cambria Math"/>
                      <w:i/>
                      <w:sz w:val="32"/>
                      <w:szCs w:val="32"/>
                      <w:lang w:val="en-US" w:eastAsia="zh-CN"/>
                    </w:rPr>
                  </m:ctrlPr>
                </m:sub>
              </m:sSub>
              <m:ctrlPr>
                <m:rPr/>
                <w:rPr>
                  <w:rFonts w:hint="default" w:ascii="Cambria Math" w:hAnsi="Cambria Math"/>
                  <w:i/>
                  <w:sz w:val="32"/>
                  <w:szCs w:val="32"/>
                  <w:lang w:val="en-US" w:eastAsia="zh-CN"/>
                </w:rPr>
              </m:ctrlPr>
            </m:den>
          </m:f>
          <m:r>
            <m:rPr/>
            <w:rPr>
              <w:rFonts w:hint="default" w:ascii="Cambria Math" w:hAnsi="Cambria Math"/>
              <w:sz w:val="32"/>
              <w:szCs w:val="32"/>
              <w:lang w:val="en-US" w:eastAsia="zh-CN"/>
            </w:rPr>
            <m:t>−</m:t>
          </m:r>
          <m:sSub>
            <m:sSubPr>
              <m:ctrlPr>
                <m:rPr/>
                <w:rPr>
                  <w:rFonts w:hint="default" w:ascii="Cambria Math" w:hAnsi="Cambria Math"/>
                  <w:i/>
                  <w:sz w:val="32"/>
                  <w:szCs w:val="32"/>
                  <w:lang w:val="en-US" w:eastAsia="zh-CN"/>
                </w:rPr>
              </m:ctrlPr>
            </m:sSubPr>
            <m:e>
              <m:r>
                <m:rPr/>
                <w:rPr>
                  <w:rFonts w:ascii="Cambria Math" w:hAnsi="Cambria Math"/>
                  <w:sz w:val="32"/>
                  <w:szCs w:val="32"/>
                  <w:lang w:val="en-US"/>
                </w:rPr>
                <m:t>ω</m:t>
              </m:r>
              <m:ctrlPr>
                <m:rPr/>
                <w:rPr>
                  <w:rFonts w:hint="default" w:ascii="Cambria Math" w:hAnsi="Cambria Math"/>
                  <w:i/>
                  <w:sz w:val="32"/>
                  <w:szCs w:val="32"/>
                  <w:lang w:val="en-US" w:eastAsia="zh-CN"/>
                </w:rPr>
              </m:ctrlPr>
            </m:e>
            <m:sub>
              <m:r>
                <m:rPr/>
                <w:rPr>
                  <w:rFonts w:hint="default" w:ascii="Cambria Math" w:hAnsi="Cambria Math"/>
                  <w:sz w:val="32"/>
                  <w:szCs w:val="32"/>
                  <w:lang w:val="en-US" w:eastAsia="zh-CN"/>
                </w:rPr>
                <m:t>I</m:t>
              </m:r>
              <m:ctrlPr>
                <m:rPr/>
                <w:rPr>
                  <w:rFonts w:hint="default" w:ascii="Cambria Math" w:hAnsi="Cambria Math"/>
                  <w:i/>
                  <w:sz w:val="32"/>
                  <w:szCs w:val="32"/>
                  <w:lang w:val="en-US" w:eastAsia="zh-CN"/>
                </w:rPr>
              </m:ctrlPr>
            </m:sub>
          </m:sSub>
          <m:r>
            <m:rPr/>
            <w:rPr>
              <w:rFonts w:hint="default" w:ascii="Cambria Math" w:hAnsi="Cambria Math"/>
              <w:sz w:val="32"/>
              <w:szCs w:val="32"/>
              <w:lang w:val="en-US" w:eastAsia="zh-CN"/>
            </w:rPr>
            <m:t>I</m:t>
          </m:r>
        </m:oMath>
      </m:oMathPara>
    </w:p>
    <w:p>
      <w:pPr>
        <w:rPr>
          <w:rFonts w:hint="default" w:hAnsi="Cambria Math"/>
          <w:i w:val="0"/>
          <w:sz w:val="32"/>
          <w:szCs w:val="32"/>
          <w:lang w:val="en-US" w:eastAsia="zh-CN"/>
        </w:rPr>
      </w:pPr>
    </w:p>
    <w:p>
      <w:pPr>
        <w:rPr>
          <w:rFonts w:hint="default" w:hAnsi="Cambria Math"/>
          <w:i w:val="0"/>
          <w:sz w:val="32"/>
          <w:szCs w:val="32"/>
          <w:lang w:val="en-US" w:eastAsia="zh-CN"/>
        </w:rPr>
      </w:pPr>
    </w:p>
    <w:p>
      <w:pPr>
        <w:pStyle w:val="4"/>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Times New Roman" w:hAnsi="Times New Roman"/>
          <w:sz w:val="22"/>
          <w:szCs w:val="22"/>
          <w:lang w:val="en-US" w:eastAsia="zh-CN"/>
        </w:rPr>
      </w:pPr>
      <w:r>
        <w:rPr>
          <w:rFonts w:hint="default" w:ascii="Times New Roman" w:hAnsi="Times New Roman" w:cs="Times New Roman"/>
          <w:sz w:val="22"/>
          <w:szCs w:val="22"/>
        </w:rPr>
        <w:t xml:space="preserve">Equation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SEQ Equation \* ARABIC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1</w:t>
      </w:r>
      <w:r>
        <w:rPr>
          <w:rFonts w:hint="default" w:ascii="Times New Roman" w:hAnsi="Times New Roman" w:cs="Times New Roman"/>
          <w:sz w:val="22"/>
          <w:szCs w:val="22"/>
        </w:rPr>
        <w:fldChar w:fldCharType="end"/>
      </w:r>
      <w:r>
        <w:rPr>
          <w:rFonts w:hint="default" w:ascii="Times New Roman" w:hAnsi="Times New Roman" w:cs="Times New Roman"/>
          <w:sz w:val="22"/>
          <w:szCs w:val="22"/>
          <w:lang w:val="en-US" w:eastAsia="zh-CN"/>
        </w:rPr>
        <w:t xml:space="preserve"> </w:t>
      </w:r>
      <w:r>
        <w:rPr>
          <w:rFonts w:hint="eastAsia" w:ascii="Times New Roman" w:hAnsi="Times New Roman" w:cs="Times New Roman"/>
          <w:sz w:val="22"/>
          <w:szCs w:val="22"/>
          <w:lang w:val="en-US" w:eastAsia="zh-CN"/>
        </w:rPr>
        <w:t xml:space="preserve">B,P and I are </w:t>
      </w:r>
      <w:r>
        <w:rPr>
          <w:rFonts w:hint="eastAsia" w:ascii="Times New Roman" w:hAnsi="Times New Roman"/>
          <w:sz w:val="22"/>
          <w:szCs w:val="22"/>
          <w:lang w:val="en-US" w:eastAsia="zh-CN"/>
        </w:rPr>
        <w:t>bacteria, phage and immunity cells respectively.</w:t>
      </w:r>
      <w:r>
        <w:rPr>
          <w:rFonts w:hint="default" w:ascii="Times New Roman" w:hAnsi="Times New Roman" w:cs="Times New Roman"/>
          <w:sz w:val="22"/>
          <w:szCs w:val="22"/>
          <w:lang w:val="en-US" w:eastAsia="zh-CN"/>
        </w:rPr>
        <w:t>The parameters r and KC are the maximum growth rate and carrying capacity of the bacteria</w:t>
      </w:r>
      <w:r>
        <w:rPr>
          <w:rFonts w:hint="eastAsia" w:ascii="Times New Roman" w:hAnsi="Times New Roman" w:cs="Times New Roman"/>
          <w:sz w:val="22"/>
          <w:szCs w:val="22"/>
          <w:lang w:val="en-US" w:eastAsia="zh-CN"/>
        </w:rPr>
        <w:t xml:space="preserve"> </w:t>
      </w:r>
      <w:r>
        <w:rPr>
          <w:rFonts w:hint="eastAsia" w:ascii="Times New Roman" w:hAnsi="Times New Roman"/>
          <w:sz w:val="22"/>
          <w:szCs w:val="22"/>
          <w:lang w:val="en-US" w:eastAsia="zh-CN"/>
        </w:rPr>
        <w:t>respectively. In this study we only consider liner relationship in phage lysis, the proportion coefficient is φ.ɛ represent the maximum per-capita killing rate of the immune response,bacteria with a maximum activation rate isα,effective burst size is β, phage decay rate is ω and immunity cells decay rate is ω</w:t>
      </w:r>
      <w:r>
        <w:rPr>
          <w:rFonts w:hint="eastAsia" w:ascii="Times New Roman" w:hAnsi="Times New Roman"/>
          <w:sz w:val="22"/>
          <w:szCs w:val="22"/>
          <w:vertAlign w:val="subscript"/>
          <w:lang w:val="en-US" w:eastAsia="zh-CN"/>
        </w:rPr>
        <w:t xml:space="preserve">I </w:t>
      </w:r>
      <w:r>
        <w:rPr>
          <w:rFonts w:hint="eastAsia" w:ascii="Times New Roman" w:hAnsi="Times New Roman"/>
          <w:sz w:val="22"/>
          <w:szCs w:val="22"/>
          <w:lang w:val="en-US" w:eastAsia="zh-CN"/>
        </w:rPr>
        <w:t>. KD is the bacterial density at the half effective of immune response. KI and KN are maximum capacity of  immunity cells and bacterial density of the immune intensity growth rate is half its maximum respectively.</w:t>
      </w:r>
    </w:p>
    <w:p>
      <w:pPr>
        <w:rPr>
          <w:rFonts w:hint="eastAsia" w:ascii="Times New Roman" w:hAnsi="Times New Roman"/>
          <w:sz w:val="22"/>
          <w:szCs w:val="22"/>
          <w:lang w:val="en-US" w:eastAsia="zh-CN"/>
        </w:rPr>
      </w:pPr>
    </w:p>
    <w:p>
      <w:pPr>
        <w:rPr>
          <w:rFonts w:hint="eastAsia" w:ascii="Times New Roman" w:hAnsi="Times New Roman"/>
          <w:sz w:val="22"/>
          <w:szCs w:val="22"/>
          <w:lang w:val="en-US" w:eastAsia="zh-CN"/>
        </w:rPr>
      </w:pPr>
    </w:p>
    <w:p>
      <w:pPr>
        <w:rPr>
          <w:rFonts w:hint="eastAsia" w:ascii="Times New Roman" w:hAnsi="Times New Roman"/>
          <w:sz w:val="22"/>
          <w:szCs w:val="22"/>
          <w:lang w:val="en-US" w:eastAsia="zh-CN"/>
        </w:rPr>
      </w:pPr>
    </w:p>
    <w:p>
      <w:pPr>
        <w:rPr>
          <w:rFonts w:hint="eastAsia" w:ascii="Times New Roman" w:hAnsi="Times New Roman"/>
          <w:sz w:val="22"/>
          <w:szCs w:val="22"/>
          <w:lang w:val="en-US" w:eastAsia="zh-CN"/>
        </w:rPr>
      </w:pPr>
    </w:p>
    <w:p>
      <w:pPr>
        <w:rPr>
          <w:rFonts w:hint="eastAsia" w:ascii="Times New Roman" w:hAnsi="Times New Roman"/>
          <w:sz w:val="22"/>
          <w:szCs w:val="22"/>
          <w:lang w:val="en-US" w:eastAsia="zh-CN"/>
        </w:rPr>
      </w:pPr>
    </w:p>
    <w:p>
      <w:pPr>
        <w:rPr>
          <w:rFonts w:hint="eastAsia" w:ascii="Times New Roman" w:hAnsi="Times New Roman"/>
          <w:sz w:val="22"/>
          <w:szCs w:val="22"/>
          <w:lang w:val="en-US" w:eastAsia="zh-CN"/>
        </w:rPr>
      </w:pPr>
    </w:p>
    <w:p>
      <w:pPr>
        <w:rPr>
          <w:rFonts w:hint="eastAsia" w:ascii="Times New Roman" w:hAnsi="Times New Roman"/>
          <w:sz w:val="22"/>
          <w:szCs w:val="22"/>
          <w:lang w:val="en-US" w:eastAsia="zh-CN"/>
        </w:rPr>
      </w:pPr>
    </w:p>
    <w:p>
      <w:pPr>
        <w:rPr>
          <w:rFonts w:hint="eastAsia" w:ascii="Times New Roman" w:hAnsi="Times New Roman"/>
          <w:sz w:val="22"/>
          <w:szCs w:val="22"/>
          <w:lang w:val="en-US" w:eastAsia="zh-CN"/>
        </w:rPr>
      </w:pPr>
    </w:p>
    <w:p>
      <w:pPr>
        <w:rPr>
          <w:rFonts w:hint="eastAsia" w:ascii="Times New Roman" w:hAnsi="Times New Roman"/>
          <w:sz w:val="22"/>
          <w:szCs w:val="22"/>
          <w:lang w:val="en-US" w:eastAsia="zh-CN"/>
        </w:rPr>
      </w:pPr>
    </w:p>
    <w:p>
      <w:pPr>
        <w:rPr>
          <w:rFonts w:hint="eastAsia" w:ascii="Times New Roman" w:hAnsi="Times New Roman"/>
          <w:sz w:val="22"/>
          <w:szCs w:val="22"/>
          <w:lang w:val="en-US" w:eastAsia="zh-CN"/>
        </w:rPr>
      </w:pPr>
    </w:p>
    <w:p>
      <w:pPr>
        <w:rPr>
          <w:rFonts w:hint="eastAsia" w:ascii="Times New Roman" w:hAnsi="Times New Roman"/>
          <w:sz w:val="22"/>
          <w:szCs w:val="22"/>
          <w:lang w:val="en-US" w:eastAsia="zh-CN"/>
        </w:rPr>
      </w:pPr>
    </w:p>
    <w:p>
      <w:pPr>
        <w:rPr>
          <w:rFonts w:hint="eastAsia" w:ascii="Times New Roman" w:hAnsi="Times New Roman"/>
          <w:sz w:val="22"/>
          <w:szCs w:val="22"/>
          <w:lang w:val="en-US" w:eastAsia="zh-CN"/>
        </w:rPr>
      </w:pPr>
    </w:p>
    <w:p>
      <w:pPr>
        <w:rPr>
          <w:rFonts w:hint="eastAsia" w:ascii="Times New Roman" w:hAnsi="Times New Roman"/>
          <w:sz w:val="22"/>
          <w:szCs w:val="22"/>
          <w:lang w:val="en-US" w:eastAsia="zh-CN"/>
        </w:rPr>
      </w:pPr>
    </w:p>
    <w:p>
      <w:pPr>
        <w:rPr>
          <w:rFonts w:hint="eastAsia" w:ascii="Times New Roman" w:hAnsi="Times New Roman"/>
          <w:sz w:val="22"/>
          <w:szCs w:val="22"/>
          <w:lang w:val="en-US" w:eastAsia="zh-CN"/>
        </w:rPr>
      </w:pPr>
    </w:p>
    <w:p>
      <w:pPr>
        <w:rPr>
          <w:rFonts w:hint="eastAsia" w:ascii="Times New Roman" w:hAnsi="Times New Roman"/>
          <w:sz w:val="22"/>
          <w:szCs w:val="22"/>
          <w:lang w:val="en-US" w:eastAsia="zh-CN"/>
        </w:rPr>
      </w:pPr>
    </w:p>
    <w:p>
      <w:pPr>
        <w:rPr>
          <w:rFonts w:hint="eastAsia" w:ascii="Times New Roman" w:hAnsi="Times New Roman"/>
          <w:sz w:val="22"/>
          <w:szCs w:val="22"/>
          <w:lang w:val="en-US" w:eastAsia="zh-CN"/>
        </w:rPr>
      </w:pPr>
    </w:p>
    <w:p>
      <w:pPr>
        <w:rPr>
          <w:rFonts w:hint="eastAsia" w:ascii="Times New Roman" w:hAnsi="Times New Roman"/>
          <w:sz w:val="22"/>
          <w:szCs w:val="22"/>
          <w:lang w:val="en-US" w:eastAsia="zh-CN"/>
        </w:rPr>
      </w:pPr>
    </w:p>
    <w:p>
      <w:pPr>
        <w:rPr>
          <w:rFonts w:hint="eastAsia" w:ascii="Times New Roman" w:hAnsi="Times New Roman"/>
          <w:sz w:val="22"/>
          <w:szCs w:val="22"/>
          <w:lang w:val="en-US" w:eastAsia="zh-CN"/>
        </w:rPr>
      </w:pPr>
    </w:p>
    <w:p>
      <w:pPr>
        <w:rPr>
          <w:rFonts w:hint="eastAsia" w:ascii="Times New Roman" w:hAnsi="Times New Roman"/>
          <w:sz w:val="22"/>
          <w:szCs w:val="22"/>
          <w:lang w:val="en-US" w:eastAsia="zh-CN"/>
        </w:rPr>
      </w:pPr>
    </w:p>
    <w:p>
      <w:pPr>
        <w:rPr>
          <w:rFonts w:hint="eastAsia" w:ascii="Times New Roman" w:hAnsi="Times New Roman"/>
          <w:sz w:val="22"/>
          <w:szCs w:val="22"/>
          <w:lang w:val="en-US" w:eastAsia="zh-CN"/>
        </w:rPr>
      </w:pPr>
    </w:p>
    <w:p>
      <w:pPr>
        <w:rPr>
          <w:rFonts w:hint="eastAsia" w:ascii="Times New Roman" w:hAnsi="Times New Roman"/>
          <w:sz w:val="22"/>
          <w:szCs w:val="22"/>
          <w:lang w:val="en-US" w:eastAsia="zh-CN"/>
        </w:rPr>
      </w:pPr>
    </w:p>
    <w:p>
      <w:pPr>
        <w:rPr>
          <w:rFonts w:hint="eastAsia" w:ascii="Times New Roman" w:hAnsi="Times New Roman"/>
          <w:sz w:val="22"/>
          <w:szCs w:val="22"/>
          <w:lang w:val="en-US" w:eastAsia="zh-CN"/>
        </w:rPr>
      </w:pPr>
    </w:p>
    <w:p>
      <w:pPr>
        <w:rPr>
          <w:rFonts w:hint="eastAsia" w:ascii="Times New Roman" w:hAnsi="Times New Roman"/>
          <w:sz w:val="22"/>
          <w:szCs w:val="22"/>
          <w:lang w:val="en-US" w:eastAsia="zh-CN"/>
        </w:rPr>
      </w:pPr>
    </w:p>
    <w:p>
      <w:pPr>
        <w:rPr>
          <w:rFonts w:hint="eastAsia" w:ascii="Times New Roman" w:hAnsi="Times New Roman"/>
          <w:sz w:val="22"/>
          <w:szCs w:val="22"/>
          <w:lang w:val="en-US" w:eastAsia="zh-CN"/>
        </w:rPr>
      </w:pPr>
    </w:p>
    <w:p>
      <w:pPr>
        <w:rPr>
          <w:rFonts w:hint="eastAsia" w:ascii="Times New Roman" w:hAnsi="Times New Roman"/>
          <w:sz w:val="22"/>
          <w:szCs w:val="22"/>
          <w:lang w:val="en-US" w:eastAsia="zh-CN"/>
        </w:rPr>
      </w:pPr>
    </w:p>
    <w:p>
      <w:pPr>
        <w:rPr>
          <w:rFonts w:hint="eastAsia" w:ascii="Times New Roman" w:hAnsi="Times New Roman"/>
          <w:sz w:val="22"/>
          <w:szCs w:val="22"/>
          <w:lang w:val="en-US" w:eastAsia="zh-CN"/>
        </w:rPr>
      </w:pPr>
    </w:p>
    <w:tbl>
      <w:tblPr>
        <w:tblStyle w:val="5"/>
        <w:tblW w:w="83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18"/>
        <w:gridCol w:w="2746"/>
        <w:gridCol w:w="3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2" w:hRule="atLeast"/>
        </w:trPr>
        <w:tc>
          <w:tcPr>
            <w:tcW w:w="2618" w:type="dxa"/>
            <w:tcBorders>
              <w:top w:val="single" w:color="auto" w:sz="4" w:space="0"/>
              <w:left w:val="nil"/>
              <w:bottom w:val="nil"/>
              <w:right w:val="nil"/>
            </w:tcBorders>
          </w:tcPr>
          <w:p>
            <w:pPr>
              <m:rPr/>
              <w:rPr>
                <w:rFonts w:hint="default" w:ascii="Times New Roman" w:hAnsi="Times New Roman"/>
                <w:sz w:val="22"/>
                <w:szCs w:val="22"/>
                <w:vertAlign w:val="baseline"/>
                <w:lang w:val="en-US" w:eastAsia="zh-CN"/>
              </w:rPr>
            </w:pPr>
            <w:r>
              <m:rPr/>
              <w:rPr>
                <w:rFonts w:hint="eastAsia" w:ascii="Times New Roman" w:hAnsi="Times New Roman"/>
                <w:sz w:val="22"/>
                <w:szCs w:val="22"/>
                <w:vertAlign w:val="baseline"/>
                <w:lang w:val="en-US" w:eastAsia="zh-CN"/>
              </w:rPr>
              <w:t>Parameter</w:t>
            </w:r>
          </w:p>
        </w:tc>
        <w:tc>
          <w:tcPr>
            <w:tcW w:w="2746" w:type="dxa"/>
            <w:tcBorders>
              <w:top w:val="single" w:color="auto" w:sz="4" w:space="0"/>
              <w:left w:val="nil"/>
              <w:bottom w:val="nil"/>
              <w:right w:val="nil"/>
            </w:tcBorders>
          </w:tcPr>
          <w:p>
            <w:pPr>
              <m:rPr/>
              <w:rPr>
                <w:rFonts w:hint="default" w:ascii="Times New Roman" w:hAnsi="Times New Roman"/>
                <w:sz w:val="22"/>
                <w:szCs w:val="22"/>
                <w:vertAlign w:val="baseline"/>
                <w:lang w:val="en-US" w:eastAsia="zh-CN"/>
              </w:rPr>
            </w:pPr>
            <w:r>
              <m:rPr/>
              <w:rPr>
                <w:rFonts w:hint="eastAsia" w:ascii="Times New Roman" w:hAnsi="Times New Roman"/>
                <w:sz w:val="22"/>
                <w:szCs w:val="22"/>
                <w:vertAlign w:val="baseline"/>
                <w:lang w:val="en-US" w:eastAsia="zh-CN"/>
              </w:rPr>
              <w:t>Value</w:t>
            </w:r>
          </w:p>
        </w:tc>
        <w:tc>
          <w:tcPr>
            <w:tcW w:w="3023" w:type="dxa"/>
            <w:tcBorders>
              <w:top w:val="single" w:color="auto" w:sz="4" w:space="0"/>
              <w:left w:val="nil"/>
              <w:bottom w:val="nil"/>
              <w:right w:val="nil"/>
            </w:tcBorders>
          </w:tcPr>
          <w:p>
            <w:pPr>
              <m:rPr/>
              <w:rPr>
                <w:rFonts w:hint="default" w:ascii="Times New Roman" w:hAnsi="Times New Roman"/>
                <w:sz w:val="22"/>
                <w:szCs w:val="22"/>
                <w:vertAlign w:val="baseline"/>
                <w:lang w:val="en-US" w:eastAsia="zh-CN"/>
              </w:rPr>
            </w:pPr>
            <w:r>
              <m:rPr/>
              <w:rPr>
                <w:rFonts w:hint="eastAsia" w:ascii="Times New Roman" w:hAnsi="Times New Roman"/>
                <w:sz w:val="22"/>
                <w:szCs w:val="22"/>
                <w:vertAlign w:val="baseline"/>
                <w:lang w:val="en-US" w:eastAsia="zh-CN"/>
              </w:rPr>
              <w:t>Referance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40" w:hRule="atLeast"/>
        </w:trPr>
        <w:tc>
          <w:tcPr>
            <w:tcW w:w="2618" w:type="dxa"/>
            <w:tcBorders>
              <w:top w:val="nil"/>
              <w:left w:val="nil"/>
              <w:bottom w:val="nil"/>
              <w:right w:val="nil"/>
            </w:tcBorders>
          </w:tcPr>
          <w:p>
            <w:pPr>
              <m:rPr/>
              <w:rPr>
                <w:rFonts w:hint="default" w:ascii="Times New Roman" w:hAnsi="Times New Roman"/>
                <w:sz w:val="22"/>
                <w:szCs w:val="22"/>
                <w:vertAlign w:val="baseline"/>
                <w:lang w:val="en-US" w:eastAsia="zh-CN"/>
              </w:rPr>
            </w:pPr>
            <w:r>
              <m:rPr/>
              <w:rPr>
                <w:rFonts w:hint="eastAsia" w:ascii="Times New Roman" w:hAnsi="Times New Roman"/>
                <w:sz w:val="22"/>
                <w:szCs w:val="22"/>
                <w:vertAlign w:val="baseline"/>
                <w:lang w:val="en-US" w:eastAsia="zh-CN"/>
              </w:rPr>
              <w:t>r, growth rate of bacteria at low density</w:t>
            </w:r>
          </w:p>
        </w:tc>
        <w:tc>
          <w:tcPr>
            <w:tcW w:w="2746" w:type="dxa"/>
            <w:tcBorders>
              <w:top w:val="nil"/>
              <w:left w:val="nil"/>
              <w:bottom w:val="nil"/>
              <w:right w:val="nil"/>
            </w:tcBorders>
          </w:tcPr>
          <w:p>
            <w:pPr>
              <m:rPr/>
              <w:rPr>
                <w:rFonts w:hint="default" w:ascii="Times New Roman" w:hAnsi="Times New Roman"/>
                <w:sz w:val="22"/>
                <w:szCs w:val="22"/>
                <w:vertAlign w:val="baseline"/>
                <w:lang w:val="en-US" w:eastAsia="zh-CN"/>
              </w:rPr>
            </w:pPr>
            <w:r>
              <m:rPr/>
              <w:rPr>
                <w:rFonts w:hint="default" w:ascii="Times New Roman" w:hAnsi="Times New Roman"/>
                <w:sz w:val="22"/>
                <w:szCs w:val="22"/>
                <w:vertAlign w:val="baseline"/>
                <w:lang w:val="en-US" w:eastAsia="zh-CN"/>
              </w:rPr>
              <w:t>1 h</w:t>
            </w:r>
            <w:r>
              <m:rPr/>
              <w:rPr>
                <w:rFonts w:hint="eastAsia" w:ascii="Times New Roman" w:hAnsi="Times New Roman"/>
                <w:sz w:val="22"/>
                <w:szCs w:val="22"/>
                <w:vertAlign w:val="superscript"/>
                <w:lang w:val="en-US" w:eastAsia="zh-CN"/>
              </w:rPr>
              <w:t>-1</w:t>
            </w:r>
            <w:r>
              <m:rPr/>
              <w:rPr>
                <w:rFonts w:hint="default" w:ascii="Times New Roman" w:hAnsi="Times New Roman"/>
                <w:sz w:val="22"/>
                <w:szCs w:val="22"/>
                <w:vertAlign w:val="baseline"/>
                <w:lang w:val="en-US" w:eastAsia="zh-CN"/>
              </w:rPr>
              <w:tab/>
            </w:r>
          </w:p>
        </w:tc>
        <w:tc>
          <w:tcPr>
            <w:tcW w:w="3023" w:type="dxa"/>
            <w:tcBorders>
              <w:top w:val="nil"/>
              <w:left w:val="nil"/>
              <w:bottom w:val="nil"/>
              <w:right w:val="nil"/>
            </w:tcBorders>
          </w:tcPr>
          <w:p>
            <w:pPr>
              <m:rPr/>
              <w:rPr>
                <w:rFonts w:hint="default" w:ascii="Times New Roman" w:hAnsi="Times New Roman"/>
                <w:sz w:val="22"/>
                <w:szCs w:val="22"/>
                <w:vertAlign w:val="baseline"/>
                <w:lang w:val="en-US" w:eastAsia="zh-CN"/>
              </w:rPr>
            </w:pPr>
            <w:r>
              <m:rPr/>
              <w:rPr>
                <w:rFonts w:hint="default" w:ascii="Times New Roman" w:hAnsi="Times New Roman"/>
                <w:sz w:val="22"/>
                <w:szCs w:val="22"/>
                <w:vertAlign w:val="baseline"/>
                <w:lang w:val="en-US" w:eastAsia="zh-CN"/>
              </w:rPr>
              <w:t>A. baumannii and P. aeruginosa (Guo et al., 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334" w:hRule="atLeast"/>
        </w:trPr>
        <w:tc>
          <w:tcPr>
            <w:tcW w:w="2618" w:type="dxa"/>
            <w:tcBorders>
              <w:top w:val="nil"/>
              <w:left w:val="nil"/>
              <w:bottom w:val="nil"/>
              <w:right w:val="nil"/>
            </w:tcBorders>
          </w:tcPr>
          <w:p>
            <w:pPr>
              <m:rPr/>
              <w:rPr>
                <w:rFonts w:hint="default" w:ascii="Times New Roman" w:hAnsi="Times New Roman"/>
                <w:sz w:val="22"/>
                <w:szCs w:val="22"/>
                <w:vertAlign w:val="baseline"/>
                <w:lang w:val="en-US" w:eastAsia="zh-CN"/>
              </w:rPr>
            </w:pPr>
            <w:r>
              <m:rPr/>
              <w:rPr>
                <w:rFonts w:hint="eastAsia" w:ascii="Times New Roman" w:hAnsi="Times New Roman"/>
                <w:sz w:val="22"/>
                <w:szCs w:val="22"/>
                <w:vertAlign w:val="baseline"/>
                <w:lang w:val="en-US" w:eastAsia="zh-CN"/>
              </w:rPr>
              <w:t>K</w:t>
            </w:r>
            <w:r>
              <m:rPr/>
              <w:rPr>
                <w:rFonts w:hint="eastAsia" w:ascii="Times New Roman" w:hAnsi="Times New Roman"/>
                <w:sz w:val="22"/>
                <w:szCs w:val="22"/>
                <w:vertAlign w:val="subscript"/>
                <w:lang w:val="en-US" w:eastAsia="zh-CN"/>
              </w:rPr>
              <w:t>C</w:t>
            </w:r>
            <w:r>
              <m:rPr/>
              <w:rPr>
                <w:rFonts w:hint="eastAsia" w:ascii="Times New Roman" w:hAnsi="Times New Roman"/>
                <w:sz w:val="22"/>
                <w:szCs w:val="22"/>
                <w:vertAlign w:val="baseline"/>
                <w:lang w:val="en-US" w:eastAsia="zh-CN"/>
              </w:rPr>
              <w:t>, carrying capacity of bacteria</w:t>
            </w:r>
          </w:p>
        </w:tc>
        <w:tc>
          <w:tcPr>
            <w:tcW w:w="2746" w:type="dxa"/>
            <w:tcBorders>
              <w:top w:val="nil"/>
              <w:left w:val="nil"/>
              <w:bottom w:val="nil"/>
              <w:right w:val="nil"/>
            </w:tcBorders>
          </w:tcPr>
          <w:p>
            <w:pPr>
              <m:rPr/>
              <w:rPr>
                <w:rFonts w:hint="default" w:ascii="Times New Roman" w:hAnsi="Times New Roman"/>
                <w:sz w:val="22"/>
                <w:szCs w:val="22"/>
                <w:vertAlign w:val="baseline"/>
                <w:lang w:val="en-US" w:eastAsia="zh-CN"/>
              </w:rPr>
            </w:pPr>
            <w:r>
              <m:rPr/>
              <w:rPr>
                <w:rFonts w:hint="default" w:ascii="Times New Roman" w:hAnsi="Times New Roman"/>
                <w:sz w:val="22"/>
                <w:szCs w:val="22"/>
                <w:vertAlign w:val="baseline"/>
                <w:lang w:val="en-US" w:eastAsia="zh-CN"/>
              </w:rPr>
              <w:t>10</w:t>
            </w:r>
            <w:r>
              <m:rPr/>
              <w:rPr>
                <w:rFonts w:hint="default" w:ascii="Times New Roman" w:hAnsi="Times New Roman"/>
                <w:sz w:val="22"/>
                <w:szCs w:val="22"/>
                <w:vertAlign w:val="superscript"/>
                <w:lang w:val="en-US" w:eastAsia="zh-CN"/>
              </w:rPr>
              <w:t>9</w:t>
            </w:r>
            <w:r>
              <m:rPr/>
              <w:rPr>
                <w:rFonts w:hint="default" w:ascii="Times New Roman" w:hAnsi="Times New Roman"/>
                <w:sz w:val="22"/>
                <w:szCs w:val="22"/>
                <w:vertAlign w:val="baseline"/>
                <w:lang w:val="en-US" w:eastAsia="zh-CN"/>
              </w:rPr>
              <w:t xml:space="preserve"> ml</w:t>
            </w:r>
            <w:r>
              <m:rPr/>
              <w:rPr>
                <w:rFonts w:hint="eastAsia" w:ascii="Times New Roman" w:hAnsi="Times New Roman"/>
                <w:sz w:val="22"/>
                <w:szCs w:val="22"/>
                <w:vertAlign w:val="superscript"/>
                <w:lang w:val="en-US" w:eastAsia="zh-CN"/>
              </w:rPr>
              <w:t>-1</w:t>
            </w:r>
            <w:r>
              <m:rPr/>
              <w:rPr>
                <w:rFonts w:hint="default" w:ascii="Times New Roman" w:hAnsi="Times New Roman"/>
                <w:sz w:val="22"/>
                <w:szCs w:val="22"/>
                <w:vertAlign w:val="baseline"/>
                <w:lang w:val="en-US" w:eastAsia="zh-CN"/>
              </w:rPr>
              <w:tab/>
            </w:r>
          </w:p>
        </w:tc>
        <w:tc>
          <w:tcPr>
            <w:tcW w:w="3023" w:type="dxa"/>
            <w:tcBorders>
              <w:top w:val="nil"/>
              <w:left w:val="nil"/>
              <w:bottom w:val="nil"/>
              <w:right w:val="nil"/>
            </w:tcBorders>
          </w:tcPr>
          <w:p>
            <w:pPr>
              <m:rPr/>
              <w:rPr>
                <w:rFonts w:hint="default" w:ascii="Times New Roman" w:hAnsi="Times New Roman"/>
                <w:sz w:val="22"/>
                <w:szCs w:val="22"/>
                <w:vertAlign w:val="baseline"/>
                <w:lang w:val="en-US" w:eastAsia="zh-CN"/>
              </w:rPr>
            </w:pPr>
            <w:r>
              <m:rPr/>
              <w:rPr>
                <w:rFonts w:hint="default" w:ascii="Times New Roman" w:hAnsi="Times New Roman"/>
                <w:sz w:val="22"/>
                <w:szCs w:val="22"/>
                <w:vertAlign w:val="baseline"/>
                <w:lang w:val="en-US" w:eastAsia="zh-CN"/>
              </w:rPr>
              <w:t>Bacterial load of P. aeruginosa in lung tissue of immunosuppressed mice (Guo et al., 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87" w:hRule="atLeast"/>
        </w:trPr>
        <w:tc>
          <w:tcPr>
            <w:tcW w:w="2618" w:type="dxa"/>
            <w:tcBorders>
              <w:top w:val="nil"/>
              <w:left w:val="nil"/>
              <w:bottom w:val="nil"/>
              <w:right w:val="nil"/>
            </w:tcBorders>
          </w:tcPr>
          <w:p>
            <w:pPr>
              <m:rPr/>
              <w:rPr>
                <w:rFonts w:hint="default" w:ascii="Times New Roman" w:hAnsi="Times New Roman"/>
                <w:sz w:val="22"/>
                <w:szCs w:val="22"/>
                <w:vertAlign w:val="baseline"/>
                <w:lang w:val="en-US" w:eastAsia="zh-CN"/>
              </w:rPr>
            </w:pPr>
            <w:r>
              <m:rPr/>
              <w:rPr>
                <w:rFonts w:hint="default" w:ascii="Times New Roman" w:hAnsi="Times New Roman"/>
                <w:sz w:val="22"/>
                <w:szCs w:val="22"/>
                <w:vertAlign w:val="baseline"/>
                <w:lang w:val="en-US" w:eastAsia="zh-CN"/>
              </w:rPr>
              <w:t>β, burst size of phage</w:t>
            </w:r>
          </w:p>
        </w:tc>
        <w:tc>
          <w:tcPr>
            <w:tcW w:w="2746" w:type="dxa"/>
            <w:tcBorders>
              <w:top w:val="nil"/>
              <w:left w:val="nil"/>
              <w:bottom w:val="nil"/>
              <w:right w:val="nil"/>
            </w:tcBorders>
          </w:tcPr>
          <w:p>
            <w:pPr>
              <m:rPr/>
              <w:rPr>
                <w:rFonts w:hint="default" w:ascii="Times New Roman" w:hAnsi="Times New Roman"/>
                <w:sz w:val="22"/>
                <w:szCs w:val="22"/>
                <w:vertAlign w:val="baseline"/>
                <w:lang w:val="en-US" w:eastAsia="zh-CN"/>
              </w:rPr>
            </w:pPr>
            <w:r>
              <m:rPr/>
              <w:rPr>
                <w:rFonts w:hint="default" w:ascii="Times New Roman" w:hAnsi="Times New Roman"/>
                <w:sz w:val="22"/>
                <w:szCs w:val="22"/>
                <w:vertAlign w:val="baseline"/>
                <w:lang w:val="en-US" w:eastAsia="zh-CN"/>
              </w:rPr>
              <w:t>100</w:t>
            </w:r>
          </w:p>
        </w:tc>
        <w:tc>
          <w:tcPr>
            <w:tcW w:w="3023" w:type="dxa"/>
            <w:tcBorders>
              <w:top w:val="nil"/>
              <w:left w:val="nil"/>
              <w:bottom w:val="nil"/>
              <w:right w:val="nil"/>
            </w:tcBorders>
          </w:tcPr>
          <w:p>
            <w:pPr>
              <m:rPr/>
              <w:rPr>
                <w:rFonts w:hint="default" w:ascii="Times New Roman" w:hAnsi="Times New Roman"/>
                <w:sz w:val="22"/>
                <w:szCs w:val="22"/>
                <w:vertAlign w:val="baseline"/>
                <w:lang w:val="en-US" w:eastAsia="zh-CN"/>
              </w:rPr>
            </w:pPr>
            <w:r>
              <m:rPr/>
              <w:rPr>
                <w:rFonts w:hint="default" w:ascii="Times New Roman" w:hAnsi="Times New Roman"/>
                <w:sz w:val="22"/>
                <w:szCs w:val="22"/>
                <w:vertAlign w:val="baseline"/>
                <w:lang w:val="en-US" w:eastAsia="zh-CN"/>
              </w:rPr>
              <w:t>ϕ, adsorption rate of phage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438" w:hRule="atLeast"/>
        </w:trPr>
        <w:tc>
          <w:tcPr>
            <w:tcW w:w="2618" w:type="dxa"/>
            <w:tcBorders>
              <w:top w:val="nil"/>
              <w:left w:val="nil"/>
              <w:bottom w:val="nil"/>
              <w:right w:val="nil"/>
            </w:tcBorders>
          </w:tcPr>
          <w:p>
            <w:pPr>
              <m:rPr/>
              <w:rPr>
                <w:rFonts w:hint="default" w:ascii="Times New Roman" w:hAnsi="Times New Roman"/>
                <w:sz w:val="22"/>
                <w:szCs w:val="22"/>
                <w:vertAlign w:val="baseline"/>
                <w:lang w:val="en-US" w:eastAsia="zh-CN"/>
              </w:rPr>
            </w:pPr>
            <w:r>
              <m:rPr/>
              <w:rPr>
                <w:rFonts w:hint="default" w:ascii="Times New Roman" w:hAnsi="Times New Roman"/>
                <w:sz w:val="22"/>
                <w:szCs w:val="22"/>
                <w:vertAlign w:val="baseline"/>
                <w:lang w:val="en-US" w:eastAsia="zh-CN"/>
              </w:rPr>
              <w:t>ϕ, adsorption rate of phage</w:t>
            </w:r>
          </w:p>
        </w:tc>
        <w:tc>
          <w:tcPr>
            <w:tcW w:w="2746" w:type="dxa"/>
            <w:tcBorders>
              <w:top w:val="nil"/>
              <w:left w:val="nil"/>
              <w:bottom w:val="nil"/>
              <w:right w:val="nil"/>
            </w:tcBorders>
          </w:tcPr>
          <w:p>
            <w:pPr>
              <m:rPr/>
              <w:rPr>
                <w:rFonts w:hint="default" w:ascii="Times New Roman" w:hAnsi="Times New Roman"/>
                <w:sz w:val="22"/>
                <w:szCs w:val="22"/>
                <w:vertAlign w:val="baseline"/>
                <w:lang w:val="en-US" w:eastAsia="zh-CN"/>
              </w:rPr>
            </w:pPr>
            <w:r>
              <w:rPr>
                <w:rFonts w:hint="eastAsia" w:ascii="Times New Roman" w:hAnsi="Times New Roman"/>
                <w:sz w:val="22"/>
                <w:szCs w:val="22"/>
                <w:vertAlign w:val="baseline"/>
                <w:lang w:val="en-US" w:eastAsia="zh-CN"/>
              </w:rPr>
              <w:t>5 ×</w:t>
            </w:r>
            <w:r>
              <w:rPr>
                <w:rFonts w:hint="default" w:ascii="Times New Roman" w:hAnsi="Times New Roman"/>
                <w:sz w:val="22"/>
                <w:szCs w:val="22"/>
                <w:vertAlign w:val="baseline"/>
                <w:lang w:val="en-US" w:eastAsia="zh-CN"/>
              </w:rPr>
              <w:t>10</w:t>
            </w:r>
            <w:r>
              <w:rPr>
                <w:rFonts w:hint="eastAsia" w:ascii="Times New Roman" w:hAnsi="Times New Roman"/>
                <w:sz w:val="22"/>
                <w:szCs w:val="22"/>
                <w:vertAlign w:val="superscript"/>
                <w:lang w:val="en-US" w:eastAsia="zh-CN"/>
              </w:rPr>
              <w:t xml:space="preserve">-8 </w:t>
            </w:r>
            <w:r>
              <w:rPr>
                <w:rFonts w:hint="eastAsia" w:ascii="Times New Roman" w:hAnsi="Times New Roman"/>
                <w:sz w:val="22"/>
                <w:szCs w:val="22"/>
                <w:vertAlign w:val="baseline"/>
                <w:lang w:val="en-US" w:eastAsia="zh-CN"/>
              </w:rPr>
              <w:t>ml h</w:t>
            </w:r>
            <w:r>
              <w:rPr>
                <w:rFonts w:hint="eastAsia" w:ascii="Times New Roman" w:hAnsi="Times New Roman"/>
                <w:sz w:val="22"/>
                <w:szCs w:val="22"/>
                <w:vertAlign w:val="superscript"/>
                <w:lang w:val="en-US" w:eastAsia="zh-CN"/>
              </w:rPr>
              <w:t>-1</w:t>
            </w:r>
          </w:p>
        </w:tc>
        <w:tc>
          <w:tcPr>
            <w:tcW w:w="3023" w:type="dxa"/>
            <w:tcBorders>
              <w:top w:val="nil"/>
              <w:left w:val="nil"/>
              <w:bottom w:val="nil"/>
              <w:right w:val="nil"/>
            </w:tcBorders>
          </w:tcPr>
          <w:p>
            <w:pPr>
              <m:rPr/>
              <w:rPr>
                <w:rFonts w:hint="default" w:ascii="Times New Roman" w:hAnsi="Times New Roman"/>
                <w:sz w:val="22"/>
                <w:szCs w:val="22"/>
                <w:vertAlign w:val="baseline"/>
                <w:lang w:val="en-US" w:eastAsia="zh-CN"/>
              </w:rPr>
            </w:pPr>
            <w:r>
              <m:rPr/>
              <w:rPr>
                <w:rFonts w:hint="default" w:ascii="Times New Roman" w:hAnsi="Times New Roman"/>
                <w:sz w:val="22"/>
                <w:szCs w:val="22"/>
                <w:vertAlign w:val="baseline"/>
                <w:lang w:val="en-US" w:eastAsia="zh-CN"/>
              </w:rPr>
              <w:t>Within the range for Lambda phage (Shao and Wang, 2008) and other coliphage (De Paepe and Taddei, 2006)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40" w:hRule="atLeast"/>
        </w:trPr>
        <w:tc>
          <w:tcPr>
            <w:tcW w:w="2618" w:type="dxa"/>
            <w:tcBorders>
              <w:top w:val="nil"/>
              <w:left w:val="nil"/>
              <w:bottom w:val="nil"/>
              <w:right w:val="nil"/>
            </w:tcBorders>
          </w:tcPr>
          <w:p>
            <w:pPr>
              <m:rPr/>
              <w:rPr>
                <w:rFonts w:hint="default" w:ascii="Times New Roman" w:hAnsi="Times New Roman"/>
                <w:sz w:val="22"/>
                <w:szCs w:val="22"/>
                <w:vertAlign w:val="baseline"/>
                <w:lang w:val="en-US" w:eastAsia="zh-CN"/>
              </w:rPr>
            </w:pPr>
            <w:r>
              <m:rPr/>
              <w:rPr>
                <w:rFonts w:hint="default" w:ascii="Times New Roman" w:hAnsi="Times New Roman"/>
                <w:sz w:val="22"/>
                <w:szCs w:val="22"/>
                <w:vertAlign w:val="baseline"/>
                <w:lang w:val="en-US" w:eastAsia="zh-CN"/>
              </w:rPr>
              <w:t>ω, decay rate of phage</w:t>
            </w:r>
          </w:p>
        </w:tc>
        <w:tc>
          <w:tcPr>
            <w:tcW w:w="2746" w:type="dxa"/>
            <w:tcBorders>
              <w:top w:val="nil"/>
              <w:left w:val="nil"/>
              <w:bottom w:val="nil"/>
              <w:right w:val="nil"/>
            </w:tcBorders>
          </w:tcPr>
          <w:p>
            <w:pPr>
              <m:rPr/>
              <w:rPr>
                <w:rFonts w:hint="default" w:ascii="Times New Roman" w:hAnsi="Times New Roman"/>
                <w:sz w:val="22"/>
                <w:szCs w:val="22"/>
                <w:vertAlign w:val="baseline"/>
                <w:lang w:val="en-US" w:eastAsia="zh-CN"/>
              </w:rPr>
            </w:pPr>
            <w:r>
              <m:rPr/>
              <w:rPr>
                <w:rFonts w:hint="eastAsia" w:ascii="Times New Roman" w:hAnsi="Times New Roman"/>
                <w:sz w:val="22"/>
                <w:szCs w:val="22"/>
                <w:vertAlign w:val="baseline"/>
                <w:lang w:val="en-US" w:eastAsia="zh-CN"/>
              </w:rPr>
              <w:t>1 h</w:t>
            </w:r>
            <w:r>
              <m:rPr/>
              <w:rPr>
                <w:rFonts w:hint="eastAsia" w:ascii="Times New Roman" w:hAnsi="Times New Roman"/>
                <w:sz w:val="22"/>
                <w:szCs w:val="22"/>
                <w:vertAlign w:val="superscript"/>
                <w:lang w:val="en-US" w:eastAsia="zh-CN"/>
              </w:rPr>
              <w:t>-1</w:t>
            </w:r>
          </w:p>
        </w:tc>
        <w:tc>
          <w:tcPr>
            <w:tcW w:w="3023" w:type="dxa"/>
            <w:tcBorders>
              <w:top w:val="nil"/>
              <w:left w:val="nil"/>
              <w:bottom w:val="nil"/>
              <w:right w:val="nil"/>
            </w:tcBorders>
          </w:tcPr>
          <w:p>
            <w:pPr>
              <m:rPr/>
              <w:rPr>
                <w:rFonts w:hint="default" w:ascii="Times New Roman" w:hAnsi="Times New Roman"/>
                <w:sz w:val="22"/>
                <w:szCs w:val="22"/>
                <w:vertAlign w:val="baseline"/>
                <w:lang w:val="en-US" w:eastAsia="zh-CN"/>
              </w:rPr>
            </w:pPr>
            <w:r>
              <m:rPr/>
              <w:rPr>
                <w:rFonts w:hint="default" w:ascii="Times New Roman" w:hAnsi="Times New Roman"/>
                <w:sz w:val="22"/>
                <w:szCs w:val="22"/>
                <w:vertAlign w:val="baseline"/>
                <w:lang w:val="en-US" w:eastAsia="zh-CN"/>
              </w:rPr>
              <w:t>Clearance of phage from blood of mice (Hodyra-Stefaniak et al., 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79" w:hRule="atLeast"/>
        </w:trPr>
        <w:tc>
          <w:tcPr>
            <w:tcW w:w="2618" w:type="dxa"/>
            <w:tcBorders>
              <w:top w:val="nil"/>
              <w:left w:val="nil"/>
              <w:bottom w:val="nil"/>
              <w:right w:val="nil"/>
            </w:tcBorders>
          </w:tcPr>
          <w:p>
            <w:pPr>
              <m:rPr/>
              <w:rPr>
                <w:rFonts w:hint="default" w:ascii="Times New Roman" w:hAnsi="Times New Roman"/>
                <w:sz w:val="22"/>
                <w:szCs w:val="22"/>
                <w:vertAlign w:val="baseline"/>
                <w:lang w:val="en-US" w:eastAsia="zh-CN"/>
              </w:rPr>
            </w:pPr>
            <w:r>
              <m:rPr/>
              <w:rPr>
                <w:rFonts w:hint="default" w:ascii="Times New Roman" w:hAnsi="Times New Roman"/>
                <w:sz w:val="22"/>
                <w:szCs w:val="22"/>
                <w:vertAlign w:val="baseline"/>
                <w:lang w:val="en-US" w:eastAsia="zh-CN"/>
              </w:rPr>
              <w:t>α, maximum growth rate of innate immune response</w:t>
            </w:r>
          </w:p>
        </w:tc>
        <w:tc>
          <w:tcPr>
            <w:tcW w:w="2746" w:type="dxa"/>
            <w:tcBorders>
              <w:top w:val="nil"/>
              <w:left w:val="nil"/>
              <w:bottom w:val="nil"/>
              <w:right w:val="nil"/>
            </w:tcBorders>
          </w:tcPr>
          <w:p>
            <w:pPr>
              <w:rPr>
                <w:rFonts w:hint="eastAsia" w:ascii="Times New Roman" w:hAnsi="Times New Roman"/>
                <w:sz w:val="22"/>
                <w:szCs w:val="22"/>
                <w:vertAlign w:val="baseline"/>
                <w:lang w:val="en-US" w:eastAsia="zh-CN"/>
              </w:rPr>
            </w:pPr>
            <w:r>
              <m:rPr/>
              <w:rPr>
                <w:rFonts w:hint="default" w:ascii="Times New Roman" w:hAnsi="Times New Roman"/>
                <w:sz w:val="22"/>
                <w:szCs w:val="22"/>
                <w:vertAlign w:val="baseline"/>
                <w:lang w:val="en-US" w:eastAsia="zh-CN"/>
              </w:rPr>
              <w:t>0.97 h</w:t>
            </w:r>
            <w:r>
              <m:rPr/>
              <w:rPr>
                <w:rFonts w:hint="eastAsia" w:ascii="Times New Roman" w:hAnsi="Times New Roman"/>
                <w:sz w:val="22"/>
                <w:szCs w:val="22"/>
                <w:vertAlign w:val="superscript"/>
                <w:lang w:val="en-US" w:eastAsia="zh-CN"/>
              </w:rPr>
              <w:t xml:space="preserve">-1 </w:t>
            </w:r>
            <w:r>
              <w:rPr>
                <w:rFonts w:hint="eastAsia" w:ascii="Times New Roman" w:hAnsi="Times New Roman"/>
                <w:sz w:val="22"/>
                <w:szCs w:val="22"/>
                <w:vertAlign w:val="baseline"/>
                <w:lang w:val="en-US" w:eastAsia="zh-CN"/>
              </w:rPr>
              <w:t>(strong immunity)</w:t>
            </w:r>
          </w:p>
          <w:p>
            <w:pPr>
              <w:rPr>
                <w:rFonts w:hint="eastAsia" w:ascii="Times New Roman" w:hAnsi="Times New Roman"/>
                <w:sz w:val="22"/>
                <w:szCs w:val="22"/>
                <w:vertAlign w:val="baseline"/>
                <w:lang w:val="en-US" w:eastAsia="zh-CN"/>
              </w:rPr>
            </w:pPr>
          </w:p>
          <w:p>
            <w:pPr>
              <w:rPr>
                <w:rFonts w:hint="eastAsia" w:ascii="Times New Roman" w:hAnsi="Times New Roman"/>
                <w:sz w:val="22"/>
                <w:szCs w:val="22"/>
                <w:vertAlign w:val="baseline"/>
                <w:lang w:val="en-US" w:eastAsia="zh-CN"/>
              </w:rPr>
            </w:pPr>
            <w:r>
              <w:rPr>
                <w:rFonts w:hint="default" w:ascii="Times New Roman" w:hAnsi="Times New Roman"/>
                <w:sz w:val="22"/>
                <w:szCs w:val="22"/>
                <w:vertAlign w:val="baseline"/>
                <w:lang w:val="en-US" w:eastAsia="zh-CN"/>
              </w:rPr>
              <w:t>0.</w:t>
            </w:r>
            <w:r>
              <w:rPr>
                <w:rFonts w:hint="eastAsia" w:ascii="Times New Roman" w:hAnsi="Times New Roman"/>
                <w:sz w:val="22"/>
                <w:szCs w:val="22"/>
                <w:vertAlign w:val="baseline"/>
                <w:lang w:val="en-US" w:eastAsia="zh-CN"/>
              </w:rPr>
              <w:t>05</w:t>
            </w:r>
            <w:r>
              <w:rPr>
                <w:rFonts w:hint="default" w:ascii="Times New Roman" w:hAnsi="Times New Roman"/>
                <w:sz w:val="22"/>
                <w:szCs w:val="22"/>
                <w:vertAlign w:val="baseline"/>
                <w:lang w:val="en-US" w:eastAsia="zh-CN"/>
              </w:rPr>
              <w:t xml:space="preserve"> h</w:t>
            </w:r>
            <w:r>
              <w:rPr>
                <w:rFonts w:hint="eastAsia" w:ascii="Times New Roman" w:hAnsi="Times New Roman"/>
                <w:sz w:val="22"/>
                <w:szCs w:val="22"/>
                <w:vertAlign w:val="superscript"/>
                <w:lang w:val="en-US" w:eastAsia="zh-CN"/>
              </w:rPr>
              <w:t xml:space="preserve">-1 </w:t>
            </w:r>
            <w:r>
              <w:rPr>
                <w:rFonts w:hint="eastAsia" w:ascii="Times New Roman" w:hAnsi="Times New Roman"/>
                <w:sz w:val="22"/>
                <w:szCs w:val="22"/>
                <w:vertAlign w:val="baseline"/>
                <w:lang w:val="en-US" w:eastAsia="zh-CN"/>
              </w:rPr>
              <w:t>(weak immunity)</w:t>
            </w:r>
          </w:p>
          <w:p>
            <w:pPr>
              <m:rPr/>
              <w:rPr>
                <w:rFonts w:hint="default" w:ascii="Times New Roman" w:hAnsi="Times New Roman"/>
                <w:sz w:val="22"/>
                <w:szCs w:val="22"/>
                <w:vertAlign w:val="baseline"/>
                <w:lang w:val="en-US" w:eastAsia="zh-CN"/>
              </w:rPr>
            </w:pPr>
          </w:p>
        </w:tc>
        <w:tc>
          <w:tcPr>
            <w:tcW w:w="3023" w:type="dxa"/>
            <w:tcBorders>
              <w:top w:val="nil"/>
              <w:left w:val="nil"/>
              <w:bottom w:val="nil"/>
              <w:right w:val="nil"/>
            </w:tcBorders>
          </w:tcPr>
          <w:p>
            <w:pPr>
              <m:rPr/>
              <w:rPr>
                <w:rFonts w:hint="default" w:ascii="Times New Roman" w:hAnsi="Times New Roman"/>
                <w:sz w:val="22"/>
                <w:szCs w:val="22"/>
                <w:vertAlign w:val="baseline"/>
                <w:lang w:val="en-US" w:eastAsia="zh-CN"/>
              </w:rPr>
            </w:pPr>
            <w:r>
              <m:rPr/>
              <w:rPr>
                <w:rFonts w:hint="default" w:ascii="Times New Roman" w:hAnsi="Times New Roman"/>
                <w:sz w:val="22"/>
                <w:szCs w:val="22"/>
                <w:vertAlign w:val="baseline"/>
                <w:lang w:val="en-US" w:eastAsia="zh-CN"/>
              </w:rPr>
              <w:t>Fitting of interstitial neutrophil recruitment data in LPS-induced acute lung injury (Reutershan et al., 2005)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22" w:hRule="atLeast"/>
        </w:trPr>
        <w:tc>
          <w:tcPr>
            <w:tcW w:w="2618" w:type="dxa"/>
            <w:tcBorders>
              <w:top w:val="nil"/>
              <w:left w:val="nil"/>
              <w:bottom w:val="nil"/>
              <w:right w:val="nil"/>
            </w:tcBorders>
          </w:tcPr>
          <w:p>
            <w:pPr>
              <m:rPr/>
              <w:rPr>
                <w:rFonts w:hint="default" w:ascii="Times New Roman" w:hAnsi="Times New Roman"/>
                <w:sz w:val="22"/>
                <w:szCs w:val="22"/>
                <w:vertAlign w:val="baseline"/>
                <w:lang w:val="en-US" w:eastAsia="zh-CN"/>
              </w:rPr>
            </w:pPr>
            <w:r>
              <m:rPr/>
              <w:rPr>
                <w:rFonts w:hint="default" w:ascii="Times New Roman" w:hAnsi="Times New Roman"/>
                <w:sz w:val="22"/>
                <w:szCs w:val="22"/>
                <w:vertAlign w:val="baseline"/>
                <w:lang w:val="en-US" w:eastAsia="zh-CN"/>
              </w:rPr>
              <w:t>I</w:t>
            </w:r>
            <w:r>
              <m:rPr/>
              <w:rPr>
                <w:rFonts w:hint="default" w:ascii="Times New Roman" w:hAnsi="Times New Roman"/>
                <w:sz w:val="22"/>
                <w:szCs w:val="22"/>
                <w:vertAlign w:val="subscript"/>
                <w:lang w:val="en-US" w:eastAsia="zh-CN"/>
              </w:rPr>
              <w:t>0</w:t>
            </w:r>
            <w:r>
              <m:rPr/>
              <w:rPr>
                <w:rFonts w:hint="default" w:ascii="Times New Roman" w:hAnsi="Times New Roman"/>
                <w:sz w:val="22"/>
                <w:szCs w:val="22"/>
                <w:vertAlign w:val="baseline"/>
                <w:lang w:val="en-US" w:eastAsia="zh-CN"/>
              </w:rPr>
              <w:t>, initial innate immune intensity</w:t>
            </w:r>
          </w:p>
        </w:tc>
        <w:tc>
          <w:tcPr>
            <w:tcW w:w="2746" w:type="dxa"/>
            <w:tcBorders>
              <w:top w:val="nil"/>
              <w:left w:val="nil"/>
              <w:bottom w:val="nil"/>
              <w:right w:val="nil"/>
            </w:tcBorders>
          </w:tcPr>
          <w:p>
            <w:pPr>
              <m:rPr/>
              <w:rPr>
                <w:rFonts w:hint="default" w:ascii="Times New Roman" w:hAnsi="Times New Roman"/>
                <w:sz w:val="22"/>
                <w:szCs w:val="22"/>
                <w:vertAlign w:val="baseline"/>
                <w:lang w:val="en-US" w:eastAsia="zh-CN"/>
              </w:rPr>
            </w:pPr>
            <w:r>
              <m:rPr/>
              <w:rPr>
                <w:rFonts w:hint="default" w:ascii="Times New Roman" w:hAnsi="Times New Roman"/>
                <w:sz w:val="22"/>
                <w:szCs w:val="22"/>
                <w:vertAlign w:val="baseline"/>
                <w:lang w:val="en-US" w:eastAsia="zh-CN"/>
              </w:rPr>
              <w:t>2.7 × 10</w:t>
            </w:r>
            <w:r>
              <m:rPr/>
              <w:rPr>
                <w:rFonts w:hint="default" w:ascii="Times New Roman" w:hAnsi="Times New Roman"/>
                <w:sz w:val="22"/>
                <w:szCs w:val="22"/>
                <w:vertAlign w:val="superscript"/>
                <w:lang w:val="en-US" w:eastAsia="zh-CN"/>
              </w:rPr>
              <w:t>6</w:t>
            </w:r>
            <w:r>
              <m:rPr/>
              <w:rPr>
                <w:rFonts w:hint="default" w:ascii="Times New Roman" w:hAnsi="Times New Roman"/>
                <w:sz w:val="22"/>
                <w:szCs w:val="22"/>
                <w:vertAlign w:val="baseline"/>
                <w:lang w:val="en-US" w:eastAsia="zh-CN"/>
              </w:rPr>
              <w:t xml:space="preserve"> ml</w:t>
            </w:r>
            <w:r>
              <m:rPr/>
              <w:rPr>
                <w:rFonts w:hint="eastAsia" w:ascii="Times New Roman" w:hAnsi="Times New Roman"/>
                <w:sz w:val="22"/>
                <w:szCs w:val="22"/>
                <w:vertAlign w:val="superscript"/>
                <w:lang w:val="en-US" w:eastAsia="zh-CN"/>
              </w:rPr>
              <w:t>-1</w:t>
            </w:r>
            <w:r>
              <m:rPr/>
              <w:rPr>
                <w:rFonts w:hint="default" w:ascii="Times New Roman" w:hAnsi="Times New Roman"/>
                <w:sz w:val="22"/>
                <w:szCs w:val="22"/>
                <w:vertAlign w:val="baseline"/>
                <w:lang w:val="en-US" w:eastAsia="zh-CN"/>
              </w:rPr>
              <w:tab/>
            </w:r>
          </w:p>
        </w:tc>
        <w:tc>
          <w:tcPr>
            <w:tcW w:w="3023" w:type="dxa"/>
            <w:tcBorders>
              <w:top w:val="nil"/>
              <w:left w:val="nil"/>
              <w:bottom w:val="nil"/>
              <w:right w:val="nil"/>
            </w:tcBorders>
          </w:tcPr>
          <w:p>
            <w:pPr>
              <m:rPr/>
              <w:rPr>
                <w:rFonts w:hint="default" w:ascii="Times New Roman" w:hAnsi="Times New Roman"/>
                <w:sz w:val="22"/>
                <w:szCs w:val="22"/>
                <w:vertAlign w:val="baseline"/>
                <w:lang w:val="en-US" w:eastAsia="zh-CN"/>
              </w:rPr>
            </w:pPr>
            <w:r>
              <m:rPr/>
              <w:rPr>
                <w:rFonts w:hint="default" w:ascii="Times New Roman" w:hAnsi="Times New Roman"/>
                <w:sz w:val="22"/>
                <w:szCs w:val="22"/>
                <w:vertAlign w:val="baseline"/>
                <w:lang w:val="en-US" w:eastAsia="zh-CN"/>
              </w:rPr>
              <w:t>Fitting of neutrophil recruitment data in acute lung injury (Reutershan et al., 2005)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427" w:hRule="atLeast"/>
        </w:trPr>
        <w:tc>
          <w:tcPr>
            <w:tcW w:w="2618" w:type="dxa"/>
            <w:tcBorders>
              <w:top w:val="nil"/>
              <w:left w:val="nil"/>
              <w:bottom w:val="nil"/>
              <w:right w:val="nil"/>
            </w:tcBorders>
          </w:tcPr>
          <w:p>
            <w:pPr>
              <m:rPr/>
              <w:rPr>
                <w:rFonts w:hint="default" w:ascii="Times New Roman" w:hAnsi="Times New Roman"/>
                <w:sz w:val="22"/>
                <w:szCs w:val="22"/>
                <w:vertAlign w:val="baseline"/>
                <w:lang w:val="en-US" w:eastAsia="zh-CN"/>
              </w:rPr>
            </w:pPr>
            <w:r>
              <m:rPr/>
              <w:rPr>
                <w:rFonts w:hint="default" w:ascii="Times New Roman" w:hAnsi="Times New Roman"/>
                <w:sz w:val="22"/>
                <w:szCs w:val="22"/>
                <w:vertAlign w:val="baseline"/>
                <w:lang w:val="en-US" w:eastAsia="zh-CN"/>
              </w:rPr>
              <w:t>K</w:t>
            </w:r>
            <w:r>
              <m:rPr/>
              <w:rPr>
                <w:rFonts w:hint="default" w:ascii="Times New Roman" w:hAnsi="Times New Roman"/>
                <w:sz w:val="22"/>
                <w:szCs w:val="22"/>
                <w:vertAlign w:val="subscript"/>
                <w:lang w:val="en-US" w:eastAsia="zh-CN"/>
              </w:rPr>
              <w:t>I</w:t>
            </w:r>
            <w:r>
              <m:rPr/>
              <w:rPr>
                <w:rFonts w:hint="default" w:ascii="Times New Roman" w:hAnsi="Times New Roman"/>
                <w:sz w:val="22"/>
                <w:szCs w:val="22"/>
                <w:vertAlign w:val="baseline"/>
                <w:lang w:val="en-US" w:eastAsia="zh-CN"/>
              </w:rPr>
              <w:t>, maximum capacity of innate immune response</w:t>
            </w:r>
          </w:p>
        </w:tc>
        <w:tc>
          <w:tcPr>
            <w:tcW w:w="2746" w:type="dxa"/>
            <w:tcBorders>
              <w:top w:val="nil"/>
              <w:left w:val="nil"/>
              <w:bottom w:val="nil"/>
              <w:right w:val="nil"/>
            </w:tcBorders>
          </w:tcPr>
          <w:p>
            <w:pPr>
              <m:rPr/>
              <w:rPr>
                <w:rFonts w:hint="default" w:ascii="Times New Roman" w:hAnsi="Times New Roman"/>
                <w:sz w:val="22"/>
                <w:szCs w:val="22"/>
                <w:vertAlign w:val="baseline"/>
                <w:lang w:val="en-US" w:eastAsia="zh-CN"/>
              </w:rPr>
            </w:pPr>
            <w:r>
              <m:rPr/>
              <w:rPr>
                <w:rFonts w:hint="default" w:ascii="Times New Roman" w:hAnsi="Times New Roman"/>
                <w:sz w:val="22"/>
                <w:szCs w:val="22"/>
                <w:vertAlign w:val="baseline"/>
                <w:lang w:val="en-US" w:eastAsia="zh-CN"/>
              </w:rPr>
              <w:t>2.4 × 10</w:t>
            </w:r>
            <w:r>
              <m:rPr/>
              <w:rPr>
                <w:rFonts w:hint="default" w:ascii="Times New Roman" w:hAnsi="Times New Roman"/>
                <w:sz w:val="22"/>
                <w:szCs w:val="22"/>
                <w:vertAlign w:val="superscript"/>
                <w:lang w:val="en-US" w:eastAsia="zh-CN"/>
              </w:rPr>
              <w:t xml:space="preserve">7 </w:t>
            </w:r>
            <w:r>
              <m:rPr/>
              <w:rPr>
                <w:rFonts w:hint="default" w:ascii="Times New Roman" w:hAnsi="Times New Roman"/>
                <w:sz w:val="22"/>
                <w:szCs w:val="22"/>
                <w:vertAlign w:val="baseline"/>
                <w:lang w:val="en-US" w:eastAsia="zh-CN"/>
              </w:rPr>
              <w:t>ml</w:t>
            </w:r>
            <w:r>
              <m:rPr/>
              <w:rPr>
                <w:rFonts w:hint="eastAsia" w:ascii="Times New Roman" w:hAnsi="Times New Roman"/>
                <w:sz w:val="22"/>
                <w:szCs w:val="22"/>
                <w:vertAlign w:val="superscript"/>
                <w:lang w:val="en-US" w:eastAsia="zh-CN"/>
              </w:rPr>
              <w:t>-1</w:t>
            </w:r>
          </w:p>
        </w:tc>
        <w:tc>
          <w:tcPr>
            <w:tcW w:w="3023" w:type="dxa"/>
            <w:tcBorders>
              <w:top w:val="nil"/>
              <w:left w:val="nil"/>
              <w:bottom w:val="nil"/>
              <w:right w:val="nil"/>
            </w:tcBorders>
          </w:tcPr>
          <w:p>
            <w:pPr>
              <m:rPr/>
              <w:rPr>
                <w:rFonts w:hint="default" w:ascii="Times New Roman" w:hAnsi="Times New Roman"/>
                <w:sz w:val="22"/>
                <w:szCs w:val="22"/>
                <w:vertAlign w:val="baseline"/>
                <w:lang w:val="en-US" w:eastAsia="zh-CN"/>
              </w:rPr>
            </w:pPr>
            <w:r>
              <m:rPr/>
              <w:rPr>
                <w:rFonts w:hint="default" w:ascii="Times New Roman" w:hAnsi="Times New Roman"/>
                <w:sz w:val="22"/>
                <w:szCs w:val="22"/>
                <w:vertAlign w:val="baseline"/>
                <w:lang w:val="en-US" w:eastAsia="zh-CN"/>
              </w:rPr>
              <w:t>Fitting of neutrophil recruitment data in acute lung injury (Reutershan et al., 2005)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095" w:hRule="atLeast"/>
        </w:trPr>
        <w:tc>
          <w:tcPr>
            <w:tcW w:w="2618" w:type="dxa"/>
            <w:tcBorders>
              <w:top w:val="nil"/>
              <w:left w:val="nil"/>
              <w:bottom w:val="nil"/>
              <w:right w:val="nil"/>
            </w:tcBorders>
          </w:tcPr>
          <w:p>
            <w:pPr>
              <m:rPr/>
              <w:rPr>
                <w:rFonts w:hint="default" w:ascii="Times New Roman" w:hAnsi="Times New Roman"/>
                <w:sz w:val="22"/>
                <w:szCs w:val="22"/>
                <w:vertAlign w:val="baseline"/>
                <w:lang w:val="en-US" w:eastAsia="zh-CN"/>
              </w:rPr>
            </w:pPr>
            <w:r>
              <m:rPr/>
              <w:rPr>
                <w:rFonts w:hint="default" w:ascii="Times New Roman" w:hAnsi="Times New Roman"/>
                <w:sz w:val="22"/>
                <w:szCs w:val="22"/>
                <w:vertAlign w:val="baseline"/>
                <w:lang w:val="en-US" w:eastAsia="zh-CN"/>
              </w:rPr>
              <w:t>ϵ, killing rate parameter of innate immune response</w:t>
            </w:r>
          </w:p>
        </w:tc>
        <w:tc>
          <w:tcPr>
            <w:tcW w:w="2746" w:type="dxa"/>
            <w:tcBorders>
              <w:top w:val="nil"/>
              <w:left w:val="nil"/>
              <w:bottom w:val="nil"/>
              <w:right w:val="nil"/>
            </w:tcBorders>
          </w:tcPr>
          <w:p>
            <w:pPr>
              <m:rPr/>
              <w:rPr>
                <w:rFonts w:hint="eastAsia" w:ascii="Times New Roman" w:hAnsi="Times New Roman"/>
                <w:sz w:val="22"/>
                <w:szCs w:val="22"/>
                <w:vertAlign w:val="baseline"/>
                <w:lang w:val="en-US" w:eastAsia="zh-CN"/>
              </w:rPr>
            </w:pPr>
            <w:r>
              <m:rPr/>
              <w:rPr>
                <w:rFonts w:hint="eastAsia" w:ascii="Times New Roman" w:hAnsi="Times New Roman"/>
                <w:sz w:val="22"/>
                <w:szCs w:val="22"/>
                <w:vertAlign w:val="baseline"/>
                <w:lang w:val="en-US" w:eastAsia="zh-CN"/>
              </w:rPr>
              <w:t>8.2</w:t>
            </w:r>
            <w:r>
              <m:rPr/>
              <w:rPr>
                <w:rFonts w:hint="default" w:ascii="Times New Roman" w:hAnsi="Times New Roman"/>
                <w:sz w:val="22"/>
                <w:szCs w:val="22"/>
                <w:vertAlign w:val="baseline"/>
                <w:lang w:val="en-US" w:eastAsia="zh-CN"/>
              </w:rPr>
              <w:t xml:space="preserve"> × 10</w:t>
            </w:r>
            <w:r>
              <m:rPr/>
              <w:rPr>
                <w:rFonts w:hint="eastAsia" w:ascii="Times New Roman" w:hAnsi="Times New Roman"/>
                <w:sz w:val="22"/>
                <w:szCs w:val="22"/>
                <w:vertAlign w:val="superscript"/>
                <w:lang w:val="en-US" w:eastAsia="zh-CN"/>
              </w:rPr>
              <w:t>-8</w:t>
            </w:r>
            <w:r>
              <m:rPr/>
              <w:rPr>
                <w:rFonts w:hint="default" w:ascii="Times New Roman" w:hAnsi="Times New Roman"/>
                <w:sz w:val="22"/>
                <w:szCs w:val="22"/>
                <w:vertAlign w:val="baseline"/>
                <w:lang w:val="en-US" w:eastAsia="zh-CN"/>
              </w:rPr>
              <w:t xml:space="preserve"> ml</w:t>
            </w:r>
            <w:r>
              <m:rPr/>
              <w:rPr>
                <w:rFonts w:hint="eastAsia" w:ascii="Times New Roman" w:hAnsi="Times New Roman"/>
                <w:sz w:val="22"/>
                <w:szCs w:val="22"/>
                <w:vertAlign w:val="baseline"/>
                <w:lang w:val="en-US" w:eastAsia="zh-CN"/>
              </w:rPr>
              <w:t xml:space="preserve"> h</w:t>
            </w:r>
            <w:r>
              <m:rPr/>
              <w:rPr>
                <w:rFonts w:hint="eastAsia" w:ascii="Times New Roman" w:hAnsi="Times New Roman"/>
                <w:sz w:val="22"/>
                <w:szCs w:val="22"/>
                <w:vertAlign w:val="superscript"/>
                <w:lang w:val="en-US" w:eastAsia="zh-CN"/>
              </w:rPr>
              <w:t>-1</w:t>
            </w:r>
            <w:r>
              <m:rPr/>
              <w:rPr>
                <w:rFonts w:hint="eastAsia" w:ascii="Times New Roman" w:hAnsi="Times New Roman"/>
                <w:sz w:val="22"/>
                <w:szCs w:val="22"/>
                <w:vertAlign w:val="baseline"/>
                <w:lang w:val="en-US" w:eastAsia="zh-CN"/>
              </w:rPr>
              <w:t>(with immunity)</w:t>
            </w:r>
          </w:p>
          <w:p>
            <w:pPr>
              <m:rPr/>
              <w:rPr>
                <w:rFonts w:hint="eastAsia" w:ascii="Times New Roman" w:hAnsi="Times New Roman"/>
                <w:sz w:val="22"/>
                <w:szCs w:val="22"/>
                <w:vertAlign w:val="baseline"/>
                <w:lang w:val="en-US" w:eastAsia="zh-CN"/>
              </w:rPr>
            </w:pPr>
          </w:p>
          <w:p>
            <w:pPr>
              <w:rPr>
                <w:rFonts w:hint="eastAsia" w:ascii="Times New Roman" w:hAnsi="Times New Roman"/>
                <w:sz w:val="22"/>
                <w:szCs w:val="22"/>
                <w:vertAlign w:val="baseline"/>
                <w:lang w:val="en-US" w:eastAsia="zh-CN"/>
              </w:rPr>
            </w:pPr>
            <w:r>
              <m:rPr/>
              <w:rPr>
                <w:rFonts w:hint="eastAsia" w:ascii="Times New Roman" w:hAnsi="Times New Roman"/>
                <w:sz w:val="22"/>
                <w:szCs w:val="22"/>
                <w:vertAlign w:val="baseline"/>
                <w:lang w:val="en-US" w:eastAsia="zh-CN"/>
              </w:rPr>
              <w:t xml:space="preserve">0 </w:t>
            </w:r>
            <w:r>
              <w:rPr>
                <w:rFonts w:hint="default" w:ascii="Times New Roman" w:hAnsi="Times New Roman"/>
                <w:sz w:val="22"/>
                <w:szCs w:val="22"/>
                <w:vertAlign w:val="baseline"/>
                <w:lang w:val="en-US" w:eastAsia="zh-CN"/>
              </w:rPr>
              <w:t>ml</w:t>
            </w:r>
            <w:r>
              <w:rPr>
                <w:rFonts w:hint="eastAsia" w:ascii="Times New Roman" w:hAnsi="Times New Roman"/>
                <w:sz w:val="22"/>
                <w:szCs w:val="22"/>
                <w:vertAlign w:val="baseline"/>
                <w:lang w:val="en-US" w:eastAsia="zh-CN"/>
              </w:rPr>
              <w:t xml:space="preserve"> h</w:t>
            </w:r>
            <w:r>
              <w:rPr>
                <w:rFonts w:hint="eastAsia" w:ascii="Times New Roman" w:hAnsi="Times New Roman"/>
                <w:sz w:val="22"/>
                <w:szCs w:val="22"/>
                <w:vertAlign w:val="superscript"/>
                <w:lang w:val="en-US" w:eastAsia="zh-CN"/>
              </w:rPr>
              <w:t xml:space="preserve">-1 </w:t>
            </w:r>
            <w:r>
              <w:rPr>
                <w:rFonts w:hint="eastAsia" w:ascii="Times New Roman" w:hAnsi="Times New Roman"/>
                <w:sz w:val="22"/>
                <w:szCs w:val="22"/>
                <w:vertAlign w:val="baseline"/>
                <w:lang w:val="en-US" w:eastAsia="zh-CN"/>
              </w:rPr>
              <w:t>(without immunity)</w:t>
            </w:r>
          </w:p>
          <w:p>
            <w:pPr>
              <m:rPr/>
              <w:rPr>
                <w:rFonts w:hint="default" w:ascii="Times New Roman" w:hAnsi="Times New Roman"/>
                <w:sz w:val="22"/>
                <w:szCs w:val="22"/>
                <w:vertAlign w:val="baseline"/>
                <w:lang w:val="en-US" w:eastAsia="zh-CN"/>
              </w:rPr>
            </w:pPr>
          </w:p>
        </w:tc>
        <w:tc>
          <w:tcPr>
            <w:tcW w:w="3023" w:type="dxa"/>
            <w:tcBorders>
              <w:top w:val="nil"/>
              <w:left w:val="nil"/>
              <w:bottom w:val="nil"/>
              <w:right w:val="nil"/>
            </w:tcBorders>
          </w:tcPr>
          <w:p>
            <w:pPr>
              <m:rPr/>
              <w:rPr>
                <w:rFonts w:hint="default" w:ascii="Times New Roman" w:hAnsi="Times New Roman"/>
                <w:sz w:val="22"/>
                <w:szCs w:val="22"/>
                <w:vertAlign w:val="baseline"/>
                <w:lang w:val="en-US" w:eastAsia="zh-CN"/>
              </w:rPr>
            </w:pPr>
            <w:r>
              <m:rPr/>
              <w:rPr>
                <w:rFonts w:hint="default" w:ascii="Times New Roman" w:hAnsi="Times New Roman"/>
                <w:sz w:val="22"/>
                <w:szCs w:val="22"/>
                <w:vertAlign w:val="baseline"/>
                <w:lang w:val="en-US" w:eastAsia="zh-CN"/>
              </w:rPr>
              <w:t>Set such that ϵKI gives 1.97 h</w:t>
            </w:r>
            <w:r>
              <m:rPr/>
              <w:rPr>
                <w:rFonts w:hint="eastAsia" w:ascii="Times New Roman" w:hAnsi="Times New Roman"/>
                <w:sz w:val="22"/>
                <w:szCs w:val="22"/>
                <w:vertAlign w:val="superscript"/>
                <w:lang w:val="en-US" w:eastAsia="zh-CN"/>
              </w:rPr>
              <w:t>-1</w:t>
            </w:r>
            <w:r>
              <m:rPr/>
              <w:rPr>
                <w:rFonts w:hint="default" w:ascii="Times New Roman" w:hAnsi="Times New Roman"/>
                <w:sz w:val="22"/>
                <w:szCs w:val="22"/>
                <w:vertAlign w:val="baseline"/>
                <w:lang w:val="en-US" w:eastAsia="zh-CN"/>
              </w:rPr>
              <w:t xml:space="preserve"> the fitted maximum killing rate of neutrophils in a murine model of pneumonia (Drusano et al., 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02" w:hRule="atLeast"/>
        </w:trPr>
        <w:tc>
          <w:tcPr>
            <w:tcW w:w="2618" w:type="dxa"/>
            <w:tcBorders>
              <w:top w:val="nil"/>
              <w:left w:val="nil"/>
              <w:bottom w:val="nil"/>
              <w:right w:val="nil"/>
            </w:tcBorders>
          </w:tcPr>
          <w:p>
            <w:pPr>
              <m:rPr/>
              <w:rPr>
                <w:rFonts w:hint="default" w:ascii="Times New Roman" w:hAnsi="Times New Roman"/>
                <w:sz w:val="22"/>
                <w:szCs w:val="22"/>
                <w:vertAlign w:val="baseline"/>
                <w:lang w:val="en-US" w:eastAsia="zh-CN"/>
              </w:rPr>
            </w:pPr>
            <w:r>
              <m:rPr/>
              <w:rPr>
                <w:rFonts w:hint="default" w:ascii="Times New Roman" w:hAnsi="Times New Roman"/>
                <w:sz w:val="22"/>
                <w:szCs w:val="22"/>
                <w:vertAlign w:val="baseline"/>
                <w:lang w:val="en-US" w:eastAsia="zh-CN"/>
              </w:rPr>
              <w:t>K</w:t>
            </w:r>
            <w:r>
              <m:rPr/>
              <w:rPr>
                <w:rFonts w:hint="default" w:ascii="Times New Roman" w:hAnsi="Times New Roman"/>
                <w:sz w:val="22"/>
                <w:szCs w:val="22"/>
                <w:vertAlign w:val="subscript"/>
                <w:lang w:val="en-US" w:eastAsia="zh-CN"/>
              </w:rPr>
              <w:t>D</w:t>
            </w:r>
            <w:r>
              <m:rPr/>
              <w:rPr>
                <w:rFonts w:hint="default" w:ascii="Times New Roman" w:hAnsi="Times New Roman"/>
                <w:sz w:val="22"/>
                <w:szCs w:val="22"/>
                <w:vertAlign w:val="baseline"/>
                <w:lang w:val="en-US" w:eastAsia="zh-CN"/>
              </w:rPr>
              <w:t>, bacterial concentration at which innate immune response is half saturated</w:t>
            </w:r>
          </w:p>
        </w:tc>
        <w:tc>
          <w:tcPr>
            <w:tcW w:w="2746" w:type="dxa"/>
            <w:tcBorders>
              <w:top w:val="nil"/>
              <w:left w:val="nil"/>
              <w:bottom w:val="nil"/>
              <w:right w:val="nil"/>
            </w:tcBorders>
          </w:tcPr>
          <w:p>
            <w:pPr>
              <m:rPr/>
              <w:rPr>
                <w:rFonts w:hint="eastAsia" w:ascii="Times New Roman" w:hAnsi="Times New Roman"/>
                <w:sz w:val="22"/>
                <w:szCs w:val="22"/>
                <w:vertAlign w:val="baseline"/>
                <w:lang w:val="en-US" w:eastAsia="zh-CN"/>
              </w:rPr>
            </w:pPr>
            <w:r>
              <m:rPr/>
              <w:rPr>
                <w:rFonts w:hint="eastAsia" w:ascii="Times New Roman" w:hAnsi="Times New Roman"/>
                <w:sz w:val="22"/>
                <w:szCs w:val="22"/>
                <w:vertAlign w:val="baseline"/>
                <w:lang w:val="en-US" w:eastAsia="zh-CN"/>
              </w:rPr>
              <w:t>2.2 × 10</w:t>
            </w:r>
            <w:r>
              <m:rPr/>
              <w:rPr>
                <w:rFonts w:hint="eastAsia" w:ascii="Times New Roman" w:hAnsi="Times New Roman"/>
                <w:sz w:val="22"/>
                <w:szCs w:val="22"/>
                <w:vertAlign w:val="superscript"/>
                <w:lang w:val="en-US" w:eastAsia="zh-CN"/>
              </w:rPr>
              <w:t>6</w:t>
            </w:r>
            <w:r>
              <m:rPr/>
              <w:rPr>
                <w:rFonts w:hint="eastAsia" w:ascii="Times New Roman" w:hAnsi="Times New Roman"/>
                <w:sz w:val="22"/>
                <w:szCs w:val="22"/>
                <w:vertAlign w:val="baseline"/>
                <w:lang w:val="en-US" w:eastAsia="zh-CN"/>
              </w:rPr>
              <w:t xml:space="preserve"> ml</w:t>
            </w:r>
            <w:r>
              <m:rPr/>
              <w:rPr>
                <w:rFonts w:hint="eastAsia" w:ascii="Times New Roman" w:hAnsi="Times New Roman"/>
                <w:sz w:val="22"/>
                <w:szCs w:val="22"/>
                <w:vertAlign w:val="superscript"/>
                <w:lang w:val="en-US" w:eastAsia="zh-CN"/>
              </w:rPr>
              <w:t>-1</w:t>
            </w:r>
          </w:p>
        </w:tc>
        <w:tc>
          <w:tcPr>
            <w:tcW w:w="3023" w:type="dxa"/>
            <w:tcBorders>
              <w:top w:val="nil"/>
              <w:left w:val="nil"/>
              <w:bottom w:val="nil"/>
              <w:right w:val="nil"/>
            </w:tcBorders>
          </w:tcPr>
          <w:p>
            <w:pPr>
              <m:rPr/>
              <w:rPr>
                <w:rFonts w:hint="default" w:ascii="Times New Roman" w:hAnsi="Times New Roman"/>
                <w:sz w:val="22"/>
                <w:szCs w:val="22"/>
                <w:vertAlign w:val="baseline"/>
                <w:lang w:val="en-US" w:eastAsia="zh-CN"/>
              </w:rPr>
            </w:pPr>
            <w:r>
              <m:rPr/>
              <w:rPr>
                <w:rFonts w:hint="default" w:ascii="Times New Roman" w:hAnsi="Times New Roman"/>
                <w:sz w:val="22"/>
                <w:szCs w:val="22"/>
                <w:vertAlign w:val="baseline"/>
                <w:lang w:val="en-US" w:eastAsia="zh-CN"/>
              </w:rPr>
              <w:t>Fitted parameter in a murine model of pneumonia by P. aeruginosa (Drusano et al., 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721" w:hRule="atLeast"/>
        </w:trPr>
        <w:tc>
          <w:tcPr>
            <w:tcW w:w="2618" w:type="dxa"/>
            <w:tcBorders>
              <w:top w:val="nil"/>
              <w:left w:val="nil"/>
              <w:bottom w:val="nil"/>
              <w:right w:val="nil"/>
            </w:tcBorders>
          </w:tcPr>
          <w:p>
            <w:pPr>
              <m:rPr/>
              <w:rPr>
                <w:rFonts w:hint="default" w:ascii="Times New Roman" w:hAnsi="Times New Roman"/>
                <w:sz w:val="22"/>
                <w:szCs w:val="22"/>
                <w:vertAlign w:val="baseline"/>
                <w:lang w:val="en-US" w:eastAsia="zh-CN"/>
              </w:rPr>
            </w:pPr>
            <w:r>
              <m:rPr/>
              <w:rPr>
                <w:rFonts w:hint="default" w:ascii="Times New Roman" w:hAnsi="Times New Roman"/>
                <w:sz w:val="22"/>
                <w:szCs w:val="22"/>
                <w:vertAlign w:val="baseline"/>
                <w:lang w:val="en-US" w:eastAsia="zh-CN"/>
              </w:rPr>
              <w:t>K</w:t>
            </w:r>
            <w:r>
              <m:rPr/>
              <w:rPr>
                <w:rFonts w:hint="default" w:ascii="Times New Roman" w:hAnsi="Times New Roman"/>
                <w:sz w:val="22"/>
                <w:szCs w:val="22"/>
                <w:vertAlign w:val="subscript"/>
                <w:lang w:val="en-US" w:eastAsia="zh-CN"/>
              </w:rPr>
              <w:t>N</w:t>
            </w:r>
            <w:r>
              <m:rPr/>
              <w:rPr>
                <w:rFonts w:hint="default" w:ascii="Times New Roman" w:hAnsi="Times New Roman"/>
                <w:sz w:val="22"/>
                <w:szCs w:val="22"/>
                <w:vertAlign w:val="baseline"/>
                <w:lang w:val="en-US" w:eastAsia="zh-CN"/>
              </w:rPr>
              <w:t>, bacterial concentration when innate immune response growth rate is half its maximum</w:t>
            </w:r>
          </w:p>
        </w:tc>
        <w:tc>
          <w:tcPr>
            <w:tcW w:w="2746" w:type="dxa"/>
            <w:tcBorders>
              <w:top w:val="nil"/>
              <w:left w:val="nil"/>
              <w:bottom w:val="nil"/>
              <w:right w:val="nil"/>
            </w:tcBorders>
          </w:tcPr>
          <w:p>
            <w:pPr>
              <m:rPr/>
              <w:rPr>
                <w:rFonts w:hint="eastAsia" w:ascii="Times New Roman" w:hAnsi="Times New Roman"/>
                <w:sz w:val="22"/>
                <w:szCs w:val="22"/>
                <w:vertAlign w:val="baseline"/>
                <w:lang w:val="en-US" w:eastAsia="zh-CN"/>
              </w:rPr>
            </w:pPr>
            <w:r>
              <m:rPr/>
              <w:rPr>
                <w:rFonts w:hint="eastAsia" w:ascii="Times New Roman" w:hAnsi="Times New Roman"/>
                <w:sz w:val="22"/>
                <w:szCs w:val="22"/>
                <w:vertAlign w:val="baseline"/>
                <w:lang w:val="en-US" w:eastAsia="zh-CN"/>
              </w:rPr>
              <w:t>10</w:t>
            </w:r>
            <w:r>
              <m:rPr/>
              <w:rPr>
                <w:rFonts w:hint="eastAsia" w:ascii="Times New Roman" w:hAnsi="Times New Roman"/>
                <w:sz w:val="22"/>
                <w:szCs w:val="22"/>
                <w:vertAlign w:val="superscript"/>
                <w:lang w:val="en-US" w:eastAsia="zh-CN"/>
              </w:rPr>
              <w:t>5</w:t>
            </w:r>
            <w:r>
              <m:rPr/>
              <w:rPr>
                <w:rFonts w:hint="eastAsia" w:ascii="Times New Roman" w:hAnsi="Times New Roman"/>
                <w:sz w:val="22"/>
                <w:szCs w:val="22"/>
                <w:vertAlign w:val="baseline"/>
                <w:lang w:val="en-US" w:eastAsia="zh-CN"/>
              </w:rPr>
              <w:t xml:space="preserve"> ml</w:t>
            </w:r>
            <w:r>
              <m:rPr/>
              <w:rPr>
                <w:rFonts w:hint="eastAsia" w:ascii="Times New Roman" w:hAnsi="Times New Roman"/>
                <w:sz w:val="22"/>
                <w:szCs w:val="22"/>
                <w:vertAlign w:val="superscript"/>
                <w:lang w:val="en-US" w:eastAsia="zh-CN"/>
              </w:rPr>
              <w:t>-1</w:t>
            </w:r>
            <w:r>
              <m:rPr/>
              <w:rPr>
                <w:rFonts w:hint="eastAsia" w:ascii="Times New Roman" w:hAnsi="Times New Roman"/>
                <w:sz w:val="22"/>
                <w:szCs w:val="22"/>
                <w:vertAlign w:val="baseline"/>
                <w:lang w:val="en-US" w:eastAsia="zh-CN"/>
              </w:rPr>
              <w:tab/>
            </w:r>
          </w:p>
        </w:tc>
        <w:tc>
          <w:tcPr>
            <w:tcW w:w="3023" w:type="dxa"/>
            <w:tcBorders>
              <w:top w:val="nil"/>
              <w:left w:val="nil"/>
              <w:bottom w:val="nil"/>
              <w:right w:val="nil"/>
            </w:tcBorders>
          </w:tcPr>
          <w:p>
            <w:pPr>
              <m:rPr/>
              <w:rPr>
                <w:rFonts w:hint="default" w:ascii="Times New Roman" w:hAnsi="Times New Roman"/>
                <w:sz w:val="22"/>
                <w:szCs w:val="22"/>
                <w:vertAlign w:val="baseline"/>
                <w:lang w:val="en-US" w:eastAsia="zh-CN"/>
              </w:rPr>
            </w:pPr>
            <w:r>
              <m:rPr/>
              <w:rPr>
                <w:rFonts w:hint="default" w:ascii="Times New Roman" w:hAnsi="Times New Roman"/>
                <w:sz w:val="22"/>
                <w:szCs w:val="22"/>
                <w:vertAlign w:val="baseline"/>
                <w:lang w:val="en-US" w:eastAsia="zh-CN"/>
              </w:rPr>
              <w:t>Effect of bacterial burden on macrophage recruitment rate in Mycobacterium tuberculosis infection (Sadek, Sada, Toossi, Schwander, Rich, 1998, Wigginton, Kirschner, 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721" w:hRule="atLeast"/>
        </w:trPr>
        <w:tc>
          <w:tcPr>
            <w:tcW w:w="2618" w:type="dxa"/>
            <w:tcBorders>
              <w:top w:val="nil"/>
              <w:left w:val="nil"/>
              <w:bottom w:val="nil"/>
              <w:right w:val="nil"/>
            </w:tcBorders>
          </w:tcPr>
          <w:p>
            <w:pPr>
              <m:rPr/>
              <w:rPr>
                <w:rFonts w:hint="default" w:ascii="Times New Roman" w:hAnsi="Times New Roman"/>
                <w:sz w:val="22"/>
                <w:szCs w:val="22"/>
                <w:vertAlign w:val="baseline"/>
                <w:lang w:val="en-US" w:eastAsia="zh-CN"/>
              </w:rPr>
            </w:pPr>
            <w:r>
              <m:rPr/>
              <w:rPr>
                <w:rFonts w:hint="default" w:ascii="Times New Roman" w:hAnsi="Times New Roman"/>
                <w:sz w:val="22"/>
                <w:szCs w:val="22"/>
                <w:vertAlign w:val="baseline"/>
                <w:lang w:val="en-US" w:eastAsia="zh-CN"/>
              </w:rPr>
              <w:t>B</w:t>
            </w:r>
            <w:r>
              <m:rPr/>
              <w:rPr>
                <w:rFonts w:hint="default" w:ascii="Times New Roman" w:hAnsi="Times New Roman"/>
                <w:sz w:val="22"/>
                <w:szCs w:val="22"/>
                <w:vertAlign w:val="subscript"/>
                <w:lang w:val="en-US" w:eastAsia="zh-CN"/>
              </w:rPr>
              <w:t>0</w:t>
            </w:r>
            <w:r>
              <m:rPr/>
              <w:rPr>
                <w:rFonts w:hint="default" w:ascii="Times New Roman" w:hAnsi="Times New Roman"/>
                <w:sz w:val="22"/>
                <w:szCs w:val="22"/>
                <w:vertAlign w:val="baseline"/>
                <w:lang w:val="en-US" w:eastAsia="zh-CN"/>
              </w:rPr>
              <w:t>, initial bacterial density</w:t>
            </w:r>
          </w:p>
        </w:tc>
        <w:tc>
          <w:tcPr>
            <w:tcW w:w="2746" w:type="dxa"/>
            <w:tcBorders>
              <w:top w:val="nil"/>
              <w:left w:val="nil"/>
              <w:bottom w:val="nil"/>
              <w:right w:val="nil"/>
            </w:tcBorders>
          </w:tcPr>
          <w:p>
            <w:pPr>
              <m:rPr/>
              <w:rPr>
                <w:rFonts w:hint="eastAsia" w:ascii="Times New Roman" w:hAnsi="Times New Roman"/>
                <w:sz w:val="22"/>
                <w:szCs w:val="22"/>
                <w:vertAlign w:val="baseline"/>
                <w:lang w:val="en-US" w:eastAsia="zh-CN"/>
              </w:rPr>
            </w:pPr>
            <w:r>
              <w:rPr>
                <w:rFonts w:hint="eastAsia" w:ascii="Times New Roman" w:hAnsi="Times New Roman"/>
                <w:sz w:val="22"/>
                <w:szCs w:val="22"/>
                <w:vertAlign w:val="baseline"/>
                <w:lang w:val="en-US" w:eastAsia="zh-CN"/>
              </w:rPr>
              <w:t>10</w:t>
            </w:r>
            <w:r>
              <w:rPr>
                <w:rFonts w:hint="eastAsia" w:ascii="Times New Roman" w:hAnsi="Times New Roman"/>
                <w:sz w:val="22"/>
                <w:szCs w:val="22"/>
                <w:vertAlign w:val="superscript"/>
                <w:lang w:val="en-US" w:eastAsia="zh-CN"/>
              </w:rPr>
              <w:t xml:space="preserve">6 </w:t>
            </w:r>
            <w:r>
              <w:rPr>
                <w:rFonts w:hint="eastAsia" w:ascii="Times New Roman" w:hAnsi="Times New Roman"/>
                <w:sz w:val="22"/>
                <w:szCs w:val="22"/>
                <w:vertAlign w:val="baseline"/>
                <w:lang w:val="en-US" w:eastAsia="zh-CN"/>
              </w:rPr>
              <w:t>ml</w:t>
            </w:r>
            <w:r>
              <w:rPr>
                <w:rFonts w:hint="eastAsia" w:ascii="Times New Roman" w:hAnsi="Times New Roman"/>
                <w:sz w:val="22"/>
                <w:szCs w:val="22"/>
                <w:vertAlign w:val="superscript"/>
                <w:lang w:val="en-US" w:eastAsia="zh-CN"/>
              </w:rPr>
              <w:t>-1</w:t>
            </w:r>
            <w:r>
              <w:rPr>
                <w:rFonts w:hint="eastAsia" w:ascii="Times New Roman" w:hAnsi="Times New Roman"/>
                <w:sz w:val="22"/>
                <w:szCs w:val="22"/>
                <w:vertAlign w:val="baseline"/>
                <w:lang w:val="en-US" w:eastAsia="zh-CN"/>
              </w:rPr>
              <w:tab/>
            </w:r>
          </w:p>
        </w:tc>
        <w:tc>
          <w:tcPr>
            <w:tcW w:w="3023" w:type="dxa"/>
            <w:tcBorders>
              <w:top w:val="nil"/>
              <w:left w:val="nil"/>
              <w:bottom w:val="nil"/>
              <w:right w:val="nil"/>
            </w:tcBorders>
          </w:tcPr>
          <w:p>
            <w:pPr>
              <m:rPr/>
              <w:rPr>
                <w:rFonts w:hint="default" w:ascii="Times New Roman" w:hAnsi="Times New Roman"/>
                <w:sz w:val="22"/>
                <w:szCs w:val="22"/>
                <w:vertAlign w:val="baseline"/>
                <w:lang w:val="en-US" w:eastAsia="zh-CN"/>
              </w:rPr>
            </w:pPr>
            <w:r>
              <m:rPr/>
              <w:rPr>
                <w:rFonts w:hint="default" w:ascii="Times New Roman" w:hAnsi="Times New Roman"/>
                <w:sz w:val="22"/>
                <w:szCs w:val="22"/>
                <w:vertAlign w:val="baseline"/>
                <w:lang w:val="en-US" w:eastAsia="zh-CN"/>
              </w:rPr>
              <w:t>Typical bacterial inoculum used for in vivo growth experiments of P. aeruginosa and S. aureus (Drusano, Fregeau, Liu, Brown, Louie, 2010, Drusano, VanScoy, Liu, Fikes, Brown, Louie, 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721" w:hRule="atLeast"/>
        </w:trPr>
        <w:tc>
          <w:tcPr>
            <w:tcW w:w="2618" w:type="dxa"/>
            <w:tcBorders>
              <w:top w:val="nil"/>
              <w:left w:val="nil"/>
              <w:bottom w:val="nil"/>
              <w:right w:val="nil"/>
            </w:tcBorders>
          </w:tcPr>
          <w:p>
            <w:pPr>
              <m:rPr/>
              <w:rPr>
                <w:rFonts w:hint="default" w:ascii="Times New Roman" w:hAnsi="Times New Roman"/>
                <w:sz w:val="22"/>
                <w:szCs w:val="22"/>
                <w:vertAlign w:val="baseline"/>
                <w:lang w:val="en-US" w:eastAsia="zh-CN"/>
              </w:rPr>
            </w:pPr>
            <w:r>
              <m:rPr/>
              <w:rPr>
                <w:rFonts w:hint="default" w:ascii="Times New Roman" w:hAnsi="Times New Roman"/>
                <w:sz w:val="22"/>
                <w:szCs w:val="22"/>
                <w:vertAlign w:val="baseline"/>
                <w:lang w:val="en-US" w:eastAsia="zh-CN"/>
              </w:rPr>
              <w:t>P</w:t>
            </w:r>
            <w:r>
              <m:rPr/>
              <w:rPr>
                <w:rFonts w:hint="default" w:ascii="Times New Roman" w:hAnsi="Times New Roman"/>
                <w:sz w:val="22"/>
                <w:szCs w:val="22"/>
                <w:vertAlign w:val="subscript"/>
                <w:lang w:val="en-US" w:eastAsia="zh-CN"/>
              </w:rPr>
              <w:t>0</w:t>
            </w:r>
            <w:r>
              <m:rPr/>
              <w:rPr>
                <w:rFonts w:hint="default" w:ascii="Times New Roman" w:hAnsi="Times New Roman"/>
                <w:sz w:val="22"/>
                <w:szCs w:val="22"/>
                <w:vertAlign w:val="baseline"/>
                <w:lang w:val="en-US" w:eastAsia="zh-CN"/>
              </w:rPr>
              <w:t>, initial phage dose</w:t>
            </w:r>
          </w:p>
        </w:tc>
        <w:tc>
          <w:tcPr>
            <w:tcW w:w="2746" w:type="dxa"/>
            <w:tcBorders>
              <w:top w:val="nil"/>
              <w:left w:val="nil"/>
              <w:bottom w:val="nil"/>
              <w:right w:val="nil"/>
            </w:tcBorders>
          </w:tcPr>
          <w:p>
            <w:pPr>
              <m:rPr/>
              <w:rPr>
                <w:rFonts w:hint="eastAsia" w:ascii="Times New Roman" w:hAnsi="Times New Roman"/>
                <w:sz w:val="22"/>
                <w:szCs w:val="22"/>
                <w:vertAlign w:val="baseline"/>
                <w:lang w:val="en-US" w:eastAsia="zh-CN"/>
              </w:rPr>
            </w:pPr>
            <w:r>
              <m:rPr/>
              <w:rPr>
                <w:rFonts w:hint="eastAsia" w:ascii="Times New Roman" w:hAnsi="Times New Roman"/>
                <w:sz w:val="22"/>
                <w:szCs w:val="22"/>
                <w:vertAlign w:val="baseline"/>
                <w:lang w:val="en-US" w:eastAsia="zh-CN"/>
              </w:rPr>
              <w:t>10</w:t>
            </w:r>
            <w:r>
              <m:rPr/>
              <w:rPr>
                <w:rFonts w:hint="eastAsia" w:ascii="Times New Roman" w:hAnsi="Times New Roman"/>
                <w:sz w:val="22"/>
                <w:szCs w:val="22"/>
                <w:vertAlign w:val="superscript"/>
                <w:lang w:val="en-US" w:eastAsia="zh-CN"/>
              </w:rPr>
              <w:t>7</w:t>
            </w:r>
            <w:r>
              <m:rPr/>
              <w:rPr>
                <w:rFonts w:hint="eastAsia" w:ascii="Times New Roman" w:hAnsi="Times New Roman"/>
                <w:sz w:val="22"/>
                <w:szCs w:val="22"/>
                <w:vertAlign w:val="baseline"/>
                <w:lang w:val="en-US" w:eastAsia="zh-CN"/>
              </w:rPr>
              <w:t xml:space="preserve"> ml</w:t>
            </w:r>
            <w:r>
              <m:rPr/>
              <w:rPr>
                <w:rFonts w:hint="eastAsia" w:ascii="Times New Roman" w:hAnsi="Times New Roman"/>
                <w:sz w:val="22"/>
                <w:szCs w:val="22"/>
                <w:vertAlign w:val="superscript"/>
                <w:lang w:val="en-US" w:eastAsia="zh-CN"/>
              </w:rPr>
              <w:t>-1</w:t>
            </w:r>
            <w:r>
              <m:rPr/>
              <w:rPr>
                <w:rFonts w:hint="eastAsia" w:ascii="Times New Roman" w:hAnsi="Times New Roman"/>
                <w:sz w:val="22"/>
                <w:szCs w:val="22"/>
                <w:vertAlign w:val="baseline"/>
                <w:lang w:val="en-US" w:eastAsia="zh-CN"/>
              </w:rPr>
              <w:tab/>
            </w:r>
          </w:p>
        </w:tc>
        <w:tc>
          <w:tcPr>
            <w:tcW w:w="3023" w:type="dxa"/>
            <w:tcBorders>
              <w:top w:val="nil"/>
              <w:left w:val="nil"/>
              <w:bottom w:val="nil"/>
              <w:right w:val="nil"/>
            </w:tcBorders>
          </w:tcPr>
          <w:p>
            <w:pPr>
              <m:rPr/>
              <w:rPr>
                <w:rFonts w:hint="default" w:ascii="Times New Roman" w:hAnsi="Times New Roman"/>
                <w:sz w:val="22"/>
                <w:szCs w:val="22"/>
                <w:vertAlign w:val="baseline"/>
                <w:lang w:val="en-US" w:eastAsia="zh-CN"/>
              </w:rPr>
            </w:pPr>
            <w:r>
              <m:rPr/>
              <w:rPr>
                <w:rFonts w:hint="default" w:ascii="Times New Roman" w:hAnsi="Times New Roman"/>
                <w:sz w:val="22"/>
                <w:szCs w:val="22"/>
                <w:vertAlign w:val="baseline"/>
                <w:lang w:val="en-US" w:eastAsia="zh-CN"/>
              </w:rPr>
              <w:t>Set to give a multiplicity of infection (MOI) of 10 required to ensure effective phage therapy (Debarbieux, Leduc, Maura, Morello, Criscuolo, Grossi, Balloy, Touqui, 2010, Semler, Goudie, Finlay, Dennis,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301" w:hRule="atLeast"/>
        </w:trPr>
        <w:tc>
          <w:tcPr>
            <w:tcW w:w="2618" w:type="dxa"/>
            <w:tcBorders>
              <w:top w:val="nil"/>
              <w:left w:val="nil"/>
              <w:right w:val="nil"/>
            </w:tcBorders>
          </w:tcPr>
          <w:p>
            <w:pPr>
              <m:rPr/>
              <w:rPr>
                <w:rFonts w:hint="default" w:ascii="Times New Roman" w:hAnsi="Times New Roman"/>
                <w:sz w:val="22"/>
                <w:szCs w:val="22"/>
                <w:vertAlign w:val="baseline"/>
                <w:lang w:val="en-US" w:eastAsia="zh-CN"/>
              </w:rPr>
            </w:pPr>
            <w:r>
              <w:rPr>
                <w:rFonts w:hint="default" w:ascii="Times New Roman" w:hAnsi="Times New Roman"/>
                <w:sz w:val="22"/>
                <w:szCs w:val="22"/>
                <w:vertAlign w:val="baseline"/>
                <w:lang w:val="en-US" w:eastAsia="zh-CN"/>
              </w:rPr>
              <w:t>ω</w:t>
            </w:r>
            <w:r>
              <w:rPr>
                <w:rFonts w:hint="eastAsia" w:ascii="Times New Roman" w:hAnsi="Times New Roman"/>
                <w:sz w:val="22"/>
                <w:szCs w:val="22"/>
                <w:vertAlign w:val="subscript"/>
                <w:lang w:val="en-US" w:eastAsia="zh-CN"/>
              </w:rPr>
              <w:t>I</w:t>
            </w:r>
            <w:r>
              <w:rPr>
                <w:rFonts w:hint="default" w:ascii="Times New Roman" w:hAnsi="Times New Roman"/>
                <w:sz w:val="22"/>
                <w:szCs w:val="22"/>
                <w:vertAlign w:val="baseline"/>
                <w:lang w:val="en-US" w:eastAsia="zh-CN"/>
              </w:rPr>
              <w:t>, decay rate of phage</w:t>
            </w:r>
          </w:p>
        </w:tc>
        <w:tc>
          <w:tcPr>
            <w:tcW w:w="2746" w:type="dxa"/>
            <w:tcBorders>
              <w:top w:val="nil"/>
              <w:left w:val="nil"/>
              <w:right w:val="nil"/>
            </w:tcBorders>
          </w:tcPr>
          <w:p>
            <w:pPr>
              <w:rPr>
                <w:rFonts w:hint="eastAsia" w:ascii="Times New Roman" w:hAnsi="Times New Roman"/>
                <w:sz w:val="22"/>
                <w:szCs w:val="22"/>
                <w:vertAlign w:val="baseline"/>
                <w:lang w:val="en-US" w:eastAsia="zh-CN"/>
              </w:rPr>
            </w:pPr>
            <w:r>
              <m:rPr/>
              <w:rPr>
                <w:rFonts w:hint="eastAsia" w:ascii="Times New Roman" w:hAnsi="Times New Roman"/>
                <w:sz w:val="22"/>
                <w:szCs w:val="22"/>
                <w:vertAlign w:val="baseline"/>
                <w:lang w:val="en-US" w:eastAsia="zh-CN"/>
              </w:rPr>
              <w:t xml:space="preserve">0.05 </w:t>
            </w:r>
            <w:r>
              <w:rPr>
                <w:rFonts w:hint="eastAsia" w:ascii="Times New Roman" w:hAnsi="Times New Roman"/>
                <w:sz w:val="22"/>
                <w:szCs w:val="22"/>
                <w:vertAlign w:val="baseline"/>
                <w:lang w:val="en-US" w:eastAsia="zh-CN"/>
              </w:rPr>
              <w:t>h</w:t>
            </w:r>
            <w:r>
              <w:rPr>
                <w:rFonts w:hint="eastAsia" w:ascii="Times New Roman" w:hAnsi="Times New Roman"/>
                <w:sz w:val="22"/>
                <w:szCs w:val="22"/>
                <w:vertAlign w:val="superscript"/>
                <w:lang w:val="en-US" w:eastAsia="zh-CN"/>
              </w:rPr>
              <w:t xml:space="preserve">-1   </w:t>
            </w:r>
            <w:r>
              <w:rPr>
                <w:rFonts w:hint="eastAsia" w:ascii="Times New Roman" w:hAnsi="Times New Roman"/>
                <w:sz w:val="22"/>
                <w:szCs w:val="22"/>
                <w:vertAlign w:val="baseline"/>
                <w:lang w:val="en-US" w:eastAsia="zh-CN"/>
              </w:rPr>
              <w:t>(strong immunity)</w:t>
            </w:r>
          </w:p>
          <w:p>
            <w:pPr>
              <w:rPr>
                <w:rFonts w:hint="eastAsia" w:ascii="Times New Roman" w:hAnsi="Times New Roman"/>
                <w:sz w:val="22"/>
                <w:szCs w:val="22"/>
                <w:vertAlign w:val="baseline"/>
                <w:lang w:val="en-US" w:eastAsia="zh-CN"/>
              </w:rPr>
            </w:pPr>
          </w:p>
          <w:p>
            <w:pPr>
              <m:rPr/>
              <w:rPr>
                <w:rFonts w:hint="default" w:ascii="Times New Roman" w:hAnsi="Times New Roman"/>
                <w:sz w:val="22"/>
                <w:szCs w:val="22"/>
                <w:vertAlign w:val="baseline"/>
                <w:lang w:val="en-US" w:eastAsia="zh-CN"/>
              </w:rPr>
            </w:pPr>
            <w:r>
              <w:rPr>
                <w:rFonts w:hint="eastAsia" w:ascii="Times New Roman" w:hAnsi="Times New Roman"/>
                <w:sz w:val="22"/>
                <w:szCs w:val="22"/>
                <w:vertAlign w:val="baseline"/>
                <w:lang w:val="en-US" w:eastAsia="zh-CN"/>
              </w:rPr>
              <w:t>0.005 h</w:t>
            </w:r>
            <w:r>
              <w:rPr>
                <w:rFonts w:hint="eastAsia" w:ascii="Times New Roman" w:hAnsi="Times New Roman"/>
                <w:sz w:val="22"/>
                <w:szCs w:val="22"/>
                <w:vertAlign w:val="superscript"/>
                <w:lang w:val="en-US" w:eastAsia="zh-CN"/>
              </w:rPr>
              <w:t xml:space="preserve">-1   </w:t>
            </w:r>
            <w:r>
              <w:rPr>
                <w:rFonts w:hint="eastAsia" w:ascii="Times New Roman" w:hAnsi="Times New Roman"/>
                <w:sz w:val="22"/>
                <w:szCs w:val="22"/>
                <w:vertAlign w:val="baseline"/>
                <w:lang w:val="en-US" w:eastAsia="zh-CN"/>
              </w:rPr>
              <w:t>(weak immunity)</w:t>
            </w:r>
          </w:p>
        </w:tc>
        <w:tc>
          <w:tcPr>
            <w:tcW w:w="3023" w:type="dxa"/>
            <w:tcBorders>
              <w:top w:val="nil"/>
              <w:left w:val="nil"/>
              <w:right w:val="nil"/>
            </w:tcBorders>
          </w:tcPr>
          <w:p>
            <w:pPr>
              <m:rPr/>
              <w:rPr>
                <w:rFonts w:hint="default" w:ascii="Times New Roman" w:hAnsi="Times New Roman"/>
                <w:sz w:val="22"/>
                <w:szCs w:val="22"/>
                <w:vertAlign w:val="baseline"/>
                <w:lang w:val="en-US" w:eastAsia="zh-CN"/>
              </w:rPr>
            </w:pPr>
            <w:r>
              <m:rPr/>
              <w:rPr>
                <w:rFonts w:hint="default" w:ascii="Times New Roman" w:hAnsi="Times New Roman"/>
                <w:sz w:val="22"/>
                <w:szCs w:val="22"/>
                <w:vertAlign w:val="baseline"/>
                <w:lang w:val="en-US" w:eastAsia="zh-CN"/>
              </w:rPr>
              <w:t>Self-defining</w:t>
            </w:r>
          </w:p>
        </w:tc>
      </w:tr>
    </w:tbl>
    <w:p>
      <w:pPr>
        <m:rPr/>
        <w:rPr>
          <w:rFonts w:hint="default" w:ascii="Times New Roman" w:hAnsi="Times New Roman"/>
          <w:sz w:val="22"/>
          <w:szCs w:val="22"/>
          <w:lang w:val="en-US" w:eastAsia="zh-CN"/>
        </w:rPr>
      </w:pPr>
    </w:p>
    <w:p>
      <w:pPr>
        <m:rPr/>
        <w:rPr>
          <w:rFonts w:hint="default" w:ascii="Times New Roman" w:hAnsi="Times New Roman"/>
          <w:sz w:val="22"/>
          <w:szCs w:val="22"/>
          <w:lang w:val="en-US" w:eastAsia="zh-CN"/>
        </w:rPr>
      </w:pPr>
      <w:r>
        <m:rPr/>
        <w:rPr>
          <w:rFonts w:hint="eastAsia" w:ascii="Times New Roman" w:hAnsi="Times New Roman"/>
          <w:sz w:val="22"/>
          <w:szCs w:val="22"/>
          <w:lang w:val="en-US" w:eastAsia="zh-CN"/>
        </w:rPr>
        <w:t>Table</w:t>
      </w:r>
      <w:r>
        <m:rPr/>
        <w:rPr>
          <w:rFonts w:hint="default" w:ascii="Times New Roman" w:hAnsi="Times New Roman"/>
          <w:sz w:val="22"/>
          <w:szCs w:val="22"/>
          <w:lang w:val="en-US" w:eastAsia="zh-CN"/>
        </w:rPr>
        <w:t xml:space="preserve"> 1 </w:t>
      </w:r>
      <w:r>
        <m:rPr/>
        <w:rPr>
          <w:rFonts w:hint="eastAsia" w:ascii="Times New Roman" w:hAnsi="Times New Roman"/>
          <w:sz w:val="22"/>
          <w:szCs w:val="22"/>
          <w:lang w:val="en-US" w:eastAsia="zh-CN"/>
        </w:rPr>
        <w:t>Model parameters</w:t>
      </w:r>
      <w:bookmarkStart w:id="0" w:name="_GoBack"/>
      <w:bookmarkEnd w:id="0"/>
      <w:r>
        <m:rPr/>
        <w:rPr>
          <w:rFonts w:hint="default" w:ascii="Times New Roman" w:hAnsi="Times New Roman"/>
          <w:sz w:val="22"/>
          <w:szCs w:val="22"/>
          <w:lang w:val="en-US" w:eastAsia="zh-CN"/>
        </w:rPr>
        <w:t>.</w:t>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rebuchet MS">
    <w:panose1 w:val="020B0603020202020204"/>
    <w:charset w:val="00"/>
    <w:family w:val="auto"/>
    <w:pitch w:val="default"/>
    <w:sig w:usb0="00000687" w:usb1="00000000" w:usb2="00000000" w:usb3="00000000" w:csb0="2000009F" w:csb1="00000000"/>
  </w:font>
  <w:font w:name="Tempus Sans ITC">
    <w:panose1 w:val="04020404030D07020202"/>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C90FC8"/>
    <w:rsid w:val="05535878"/>
    <w:rsid w:val="170D70BC"/>
    <w:rsid w:val="64C90FC8"/>
    <w:rsid w:val="69E25D12"/>
    <w:rsid w:val="70242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2022-11-20T08:20:00Z</dcterms:created>
  <dc:creator>赟~</dc:creator>
  <cp:lastModifiedBy>赟~</cp:lastModifiedBy>
  <dcterms:modified xsi:type="dcterms:W3CDTF">2022-11-20T10:02:51Z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2057-11.2.0.11380</vt:lpwstr>
  </property>
  <property fmtid="{D5CDD505-2E9C-101B-9397-08002B2CF9AE}" pid="3" name="ICV">
    <vt:lpwstr>67AD62ED4DE74B549932F19481419F5C</vt:lpwstr>
  </property>
</Properties>
</file>