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B1329"/>
          </w:tcPr>
          <w:p>
            <w:pPr>
              <w:spacing w:after="80" w:before="160"/>
              <w:jc w:val="center"/>
              <w:bidi/>
            </w:pPr>
            <w:r>
              <w:rPr>
                <w:rFonts w:ascii="Arial" w:hAnsi="Arial"/>
                <w:b/>
                <w:color w:val="FFFFFF"/>
                <w:sz w:val="36"/>
                <w:rFonts w:ascii="Arial" w:cs="Arial" w:hAnsi="Arial"/>
              </w:rPr>
              <w:t>🏗️ الدليل الهندسي الشامل لمدخلات وتصميم البلاطات الأرضية</w:t>
            </w:r>
          </w:p>
          <w:p>
            <w:pPr>
              <w:spacing w:after="160"/>
              <w:jc w:val="center"/>
              <w:bidi/>
            </w:pPr>
            <w:r>
              <w:rPr>
                <w:rFonts w:ascii="Arial" w:hAnsi="Arial"/>
                <w:b/>
                <w:color w:val="38BDF8"/>
                <w:sz w:val="26"/>
                <w:rFonts w:ascii="Arial" w:cs="Arial" w:hAnsi="Arial"/>
              </w:rPr>
              <w:t>Slab on Grade / Ground Slab (SOG) Design Manual</w:t>
            </w:r>
            <w:r>
              <w:rPr>
                <w:rFonts w:ascii="Arial" w:hAnsi="Arial"/>
                <w:b w:val="0"/>
                <w:color w:val="CBD5E1"/>
                <w:sz w:val="22"/>
                <w:rFonts w:ascii="Arial" w:cs="Arial" w:hAnsi="Arial"/>
              </w:rPr>
              <w:t xml:space="preserve"> — وفق الكود المصري ECP 203 وتوصيات ACI 360R / PCA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240" w:before="0" w:line="300" w:lineRule="auto"/>
        <w:jc w:val="right"/>
        <w:bidi/>
      </w:pPr>
      <w:r>
        <w:rPr>
          <w:rFonts w:ascii="Arial" w:hAnsi="Arial"/>
          <w:b w:val="0"/>
          <w:color w:val="1E293B"/>
          <w:sz w:val="24"/>
          <w:rFonts w:ascii="Arial" w:cs="Arial" w:hAnsi="Arial"/>
        </w:rPr>
        <w:t xml:space="preserve">يقدم هذا المستند شرحاً هندسياً تفصيلياً لجميع المتغيرات والمدخلات الخاصة بـ </w:t>
      </w:r>
      <w:r>
        <w:rPr>
          <w:rFonts w:ascii="Arial" w:hAnsi="Arial"/>
          <w:b/>
          <w:color w:val="0284C7"/>
          <w:sz w:val="24"/>
          <w:rFonts w:ascii="Arial" w:cs="Arial" w:hAnsi="Arial"/>
        </w:rPr>
        <w:t>موديول تصميم البلاطات الأرضية (Slab on Grade)</w:t>
      </w:r>
      <w:r>
        <w:rPr>
          <w:rFonts w:ascii="Arial" w:hAnsi="Arial"/>
          <w:b w:val="0"/>
          <w:color w:val="1E293B"/>
          <w:sz w:val="24"/>
          <w:rFonts w:ascii="Arial" w:cs="Arial" w:hAnsi="Arial"/>
        </w:rPr>
        <w:t>، مبيناً الخلفية النظرية والمعادلات الرياضية وسبب اختيار كل قيمة افتراضية (Default Value)، وكيفية اختيار وتعديل هذه القيم طبقاً لتقارير أبحاث التربة وطبيعة الاستخدام والمعدات العاملة.</w:t>
      </w:r>
    </w:p>
    <w:p>
      <w:pPr>
        <w:spacing w:after="120" w:before="280" w:line="300" w:lineRule="auto"/>
        <w:jc w:val="right"/>
        <w:bidi/>
      </w:pPr>
      <w:r>
        <w:rPr>
          <w:rFonts w:ascii="Arial" w:hAnsi="Arial"/>
          <w:b/>
          <w:color w:val="1E3A8A"/>
          <w:sz w:val="30"/>
          <w:rFonts w:ascii="Arial" w:cs="Arial" w:hAnsi="Arial"/>
        </w:rPr>
        <w:t>📌 1. أبعاد البلاطة والمواد الإنشائية (Geometry &amp;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284C7"/>
          </w:tcPr>
          <w:p>
            <w:pPr>
              <w:spacing w:before="0" w:after="0"/>
            </w:pPr>
          </w:p>
        </w:tc>
      </w:tr>
    </w:tbl>
    <w:p>
      <w:pPr>
        <w:spacing w:after="120" w:before="0" w:line="300" w:lineRule="auto"/>
        <w:jc w:val="right"/>
        <w:bidi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اسم المدخل الهندسي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القيمة الافتراضية (Default)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الشرح الهندسي وسبب اختيار القيمة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طول وعرض الصالة (Lx, Ly)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Lx=30 m, Ly=20 m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أبعاد المساحة الإجمالية للمشروع بالمتر. القيمة 30×20 م (600 م²) هي المساحة النمطية للجمالونات والمستودعات المتوسطة. تؤثر في حساب أعداد الباكيات وأطوال الفواصل وحصر الخرسانة والحديد.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سمك البلاطة الخرسانية (ts)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20 cm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السمك القياسي الموصى به للأرضيات الصناعية (يتراوح بين 15 إلى 25 سم). السمك 20 سم يوفر عزم عطالة ممتاز (ts³ في معادلة ويسترجارد) لمنع الشروخ ومقاومة القص الثاقب، ويحدد المسافة القصوى بين الفواصل (25 ts = 5.0 m).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الغطاء الخرساني الصافي (Cover)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4.0 cm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طبقاً للكود المصري ECP 203، العناصر الملامسة للتربة وعوازل الرطوبة تتطلب غطاءً خرسانياً لا يقل عن 4.0 إلى 5.0 سم لحماية شبك التسليح من التآكل والأملاح الأرضية والرطوبة الصاعدة.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مقاومة الخرسانة للضغط (fcu)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300 kg/cm² (30 MPa)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الخرسانة العادية للأرضيات تبدأ من 250 كجم/سم²، لكن للأرضيات الصناعية الموصى به كودياً 300 - 350 كجم/سم² لضمان مقاومة عالية للبري والاحتكاك السطحي (Abrasion) وتحقيق إجهاد شد انحناء عالي fctr = 0.6√fcu.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إجهاد خضوع حديد التسليح (fy)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4200 kg/cm² (420 MPa)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رتبة حديد التسليح عالي المقاومة المستخدمة في مصر والوطن العربي (St 420/500)، مما يوفر كفاءة واقتصادية عالية في تحمل قوى الشد الناتجة عن سحب التربة أثناء الانكماش الحراري.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120" w:before="280" w:line="300" w:lineRule="auto"/>
        <w:jc w:val="right"/>
        <w:bidi/>
      </w:pPr>
      <w:r>
        <w:rPr>
          <w:rFonts w:ascii="Arial" w:hAnsi="Arial"/>
          <w:b/>
          <w:color w:val="1E3A8A"/>
          <w:sz w:val="30"/>
          <w:rFonts w:ascii="Arial" w:cs="Arial" w:hAnsi="Arial"/>
        </w:rPr>
        <w:t>📌 2. خواص التربة وطبقة الإحلال (Subgrade &amp; Base Properties)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284C7"/>
          </w:tcPr>
          <w:p>
            <w:pPr>
              <w:spacing w:before="0" w:after="0"/>
            </w:pPr>
          </w:p>
        </w:tc>
      </w:tr>
    </w:tbl>
    <w:p>
      <w:pPr>
        <w:spacing w:after="120" w:before="0" w:line="300" w:lineRule="auto"/>
        <w:jc w:val="right"/>
        <w:bidi/>
      </w:pPr>
    </w:p>
    <w:p>
      <w:pPr>
        <w:spacing w:after="160" w:before="0" w:line="300" w:lineRule="auto"/>
        <w:jc w:val="right"/>
        <w:bidi/>
      </w:pPr>
      <w:r>
        <w:rPr>
          <w:rFonts w:ascii="Arial" w:hAnsi="Arial"/>
          <w:b/>
          <w:color w:val="B91C1C"/>
          <w:sz w:val="24"/>
          <w:rFonts w:ascii="Arial" w:cs="Arial" w:hAnsi="Arial"/>
        </w:rPr>
        <w:t>📌 شرح مفصل لمدخل معامل رد فعل التربة (ks):</w:t>
      </w:r>
      <w:r>
        <w:rPr>
          <w:rFonts w:ascii="Arial" w:hAnsi="Arial"/>
          <w:b w:val="0"/>
          <w:color w:val="1E293B"/>
          <w:sz w:val="21"/>
          <w:rFonts w:ascii="Arial" w:cs="Arial" w:hAnsi="Arial"/>
        </w:rPr>
        <w:br/>
        <w:t>معامل رد فعل مادة التأسيس (Modulus of Subgrade Reaction - ks) يمثل الصلابة الزنبركية لطبقة التربة (Spring Stiffness) ويقاس باختبار التحميل باللوح (Plate Load Test بقطر 75 سم). وحدته كجم/سم³ (أو MN/m³ أو pci).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اسم المدخل الهندسي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القيمة الافتراضية (Default)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الشرح الهندسي وسبب اختيار القيمة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معامل رد فعل التربة (ks)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5.0 kg/cm³ (~50 MN/m³)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لماذا 5.0 كجم/سم³؟ لأنها القيمة الوسطية الموثوقة لمعظم المواقع (تربة رملية مدموكة أو طينية متوسطة التماسك مع طبقة إحلال). تتراوح القيم الحقلية: 1.5 - 3 للطين الرخو، 3.5 - 5 للرمل المدموك، و 6 - 10 للإحلال الممتاز.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إجهاد التأسيس المسموح (q_all)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1.50 kg/cm² (15 ton/m²)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قدرة التحمل الآمنة للتربة تحت الأساسات السطحية. القيمة 1.5 كجم/سم² هي السائدة في معظم تقارير التربة للأراضي الصناعية وتضمن أمان التربة ضد الهبوط أو الانهيار تحت الأحمال الكلية.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سمك طبقة الإحلال (h_base)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20 cm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طبقة أساس حبيبية متدرجة من كسر الحجارة/السن المدموك بكثافة ≥ 98% بركتور. وظيفتها: تسوية الموقع، عزل صعود المياه الجوفية، ورفع قيمة معامل رد الفعل الفعالة (Effective ks) وتوزيع الأحمال.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120" w:before="280" w:line="300" w:lineRule="auto"/>
        <w:jc w:val="right"/>
        <w:bidi/>
      </w:pPr>
      <w:r>
        <w:rPr>
          <w:rFonts w:ascii="Arial" w:hAnsi="Arial"/>
          <w:b/>
          <w:color w:val="1E3A8A"/>
          <w:sz w:val="30"/>
          <w:rFonts w:ascii="Arial" w:cs="Arial" w:hAnsi="Arial"/>
        </w:rPr>
        <w:t>📌 3. الأحمال التشغيلية وحمولات المعدات (Design Loads)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284C7"/>
          </w:tcPr>
          <w:p>
            <w:pPr>
              <w:spacing w:before="0" w:after="0"/>
            </w:pPr>
          </w:p>
        </w:tc>
      </w:tr>
    </w:tbl>
    <w:p>
      <w:pPr>
        <w:spacing w:after="120" w:before="0" w:line="300" w:lineRule="auto"/>
        <w:jc w:val="right"/>
        <w:bidi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اسم المدخل الهندسي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القيمة الافتراضية (Default)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الشرح الهندسي وسبب اختيار القيمة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الحمل الحي الموزع بانتظام (w_LL)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2.5 ton/m² (25 kN/m²)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الحمل الحي المنتظم على أرضية الصالة. يغطي حمولات التخزين العام، الممرات، وتوزيع البضائع في المصانع والمستودعات العادية والمتوسطة (Standard Warehouse Loading).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حمولة عجلة الرافعة الشوكية (P_wheel)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4.0 ton (40 kN)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الرافعة الشوكية القياسية (Forklift حمولة 2.5 - 3 طن) تنقل حوالي 80% إلى 85% من وزنها الإجمالي مع الحمولة إلى المحور الأمامي، فيكون نصيب العجلة الواحدة 3.5 إلى 4.5 طن كحمل نقطي ديناميكي.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أبعاد تلامس إطار العجلة (b_w × l_w)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20 × 25 cm (500 cm²)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المساحة الواقعية لبصمة تلامس إطار الرافعة الشوكية المطاطي (Solid / Pneumatic Tire Footprint) مع سطح الخرسانة. تُستخدم لحساب نصف القطر المكافئ a في معادلات ويسترجارد.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حمولة رجل أرفف التخزين (P_post)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3.5 ton (35 kN)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الحمل النقطي المركز النازل من أرجل أرفف التخزين المرتفعة (Pallet Racking Posts بارتفاع 4 - 6 م). هذا الحمل يسبب إجهادات قص ثاقب (Punching Shear) مباشرة في البلاطة.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أبعاد لوح التثبيت للرجل (bp × tp)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15 × 15 cm (Base Plate)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أبعاد اللوح الفولاذي السفلي (Base Plate) الذي يرتكز به عمود الرف على الخرسانة ومثبت بمسامير Anchor Bolts. تحدد المحيط الحرج للقص الثاقب bo = 2(bp+d) + 2(tp+d).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120" w:before="280" w:line="300" w:lineRule="auto"/>
        <w:jc w:val="right"/>
        <w:bidi/>
      </w:pPr>
      <w:r>
        <w:rPr>
          <w:rFonts w:ascii="Arial" w:hAnsi="Arial"/>
          <w:b/>
          <w:color w:val="1E3A8A"/>
          <w:sz w:val="30"/>
          <w:rFonts w:ascii="Arial" w:cs="Arial" w:hAnsi="Arial"/>
        </w:rPr>
        <w:t>📌 4. فواصل الانكماش والدواول والتسليح (Joints, Dowels &amp; Mesh)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284C7"/>
          </w:tcPr>
          <w:p>
            <w:pPr>
              <w:spacing w:before="0" w:after="0"/>
            </w:pPr>
          </w:p>
        </w:tc>
      </w:tr>
    </w:tbl>
    <w:p>
      <w:pPr>
        <w:spacing w:after="120" w:before="0" w:line="300" w:lineRule="auto"/>
        <w:jc w:val="right"/>
        <w:bidi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اسم المدخل الهندسي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القيمة الافتراضية (Default)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الشرح الهندسي وسبب اختيار القيمة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مسافات فواصل الانكماش (Jx, Jy)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4.5 m × 4.5 m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القاعدة الكودية الذهبية: المسافة بين الفواصل لا تزيد عن 24 إلى 30 ضعف السمك (25 × 0.20 = 5.0 م)، وألا تزيد عن 5.5 م كحد أقصى. اختيار 4.5 م يضمن منع الشروخ العشوائية ونسبة طول لعرض ≤ 1.25.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عمق قطع الفاصل بالمنشار (Saw-Cut Depth)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ts / 4 = 5.0 cm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يتم القطع بعمق ربع السمك فقط لعمل مستوى ضعف متعمد (Weakened Plane). مع جفاف الخرسانة، يمتد شرخ مستقيم لأسفل ذاتياً مع بقاء التعشيق الركامي (Aggregate Interlock) في الثلاثة أرباع السفلية.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نوع التسليح المقترح (Mesh Type)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شبكة علوية وسفلية (Double Mesh)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يوفر تسليحاً متكاملاً لمقاومة انكماش السطح العلوي المعرض للجفاف ومقاومة عزوم الشد السفلية تحت الأحمال المركزة. يحسب بـ Subgrade Drag Theory والحد الأدنى للكود المصري 0.15% b ts.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قطر ومسافات شبك التسليح (Φ &amp; Spacing)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Φ 10 mm @ 20 cm c/c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شبكة نمطية قياسية (5 أسياخ Φ 10 في المتر الطولي بالاتجاهين). تعطي مساحة مقطع As = 3.93 سم²/م' للطبقة الواحدة، وهو ما يفوق الحد الأدنى للانكماش ويوفر متانة وأماناً عاليين.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قطر أسياخ الدواول (Dowel Diameter)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Φ 20 mm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طبقاً لتوصيات ACI 360R و ECP، للأرضيات بسمك 20 سم يستخدم قطر 20 مم (وللسمك &gt; 20 سم يستخدم 25 مم). الدواول أسياخ ملساء (Smooth Bars) تنقل القص رأسياً وتسمح بالحركة الأفقية.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طول ومسافات الدواول (Length &amp; Spacing)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L = 45 cm @ 30 cm c/c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طول 45 سم (22.5 سم بكل بلاطة) ومسافة 30 سم توفر نقل قص كفء جداً للأحمال المركزة بين البلاطات وتمنع ظاهرة فرق الهبوط والتدرج (Faulting) عند الفواصل.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عزل طرف السيخ (Debonding &amp; Sleeve)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جراب بلاستيك / دهان شحم + Cap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يتم دهان نصف السيخ بالشحم أو تركيب جراب بلاستيكي مع كاب تمدد (Expansion Cap) في نهاية الفاصل للسماح للبلاطة بالانكماش والتمدد بحرية تامة دون توليد شروخ قسرية.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120" w:before="280" w:line="300" w:lineRule="auto"/>
        <w:jc w:val="right"/>
        <w:bidi/>
      </w:pPr>
      <w:r>
        <w:rPr>
          <w:rFonts w:ascii="Arial" w:hAnsi="Arial"/>
          <w:b/>
          <w:color w:val="1E3A8A"/>
          <w:sz w:val="30"/>
          <w:rFonts w:ascii="Arial" w:cs="Arial" w:hAnsi="Arial"/>
        </w:rPr>
        <w:t>📌 5. المعادلات الرياضية والتحققات الإنشائية المعتمدة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284C7"/>
          </w:tcPr>
          <w:p>
            <w:pPr>
              <w:spacing w:before="0" w:after="0"/>
            </w:pPr>
          </w:p>
        </w:tc>
      </w:tr>
    </w:tbl>
    <w:p>
      <w:pPr>
        <w:spacing w:after="120" w:before="0" w:line="300" w:lineRule="auto"/>
        <w:jc w:val="right"/>
        <w:bidi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بند الفحص والمعادلة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الصيغة الرياضية المعتمدة</w:t>
            </w:r>
          </w:p>
        </w:tc>
        <w:tc>
          <w:tcPr>
            <w:tcW w:type="dxa" w:w="3202"/>
            <w:shd w:fill="1E293B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FFFFFF"/>
                <w:sz w:val="21"/>
                <w:rFonts w:ascii="Arial" w:cs="Arial" w:hAnsi="Arial"/>
              </w:rPr>
              <w:t>المدلول الهندسي ومعيار الأمان بالكود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1. نصف قطر الصلابة النسبية (Westergaard Radius of Relative Stiffness)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ℓ = [ (Ec · ts³) / (12 · (1 - ν²) · ks) ]^(0.25)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حيث Ec = 14000√fcu (كجم/سم²)، ν = 0.15، ts بالسم، ks بكجم/سم³. يحدد هذا المعامل مدى مساهمة البلاطة في توزيع الحمل النقطي على فرشة التربة.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2. إجهادات الانحناء تحت الحمل المركز (Interior, Edge, Corner)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σ_max = max(σ_interior, σ_edge, σ_corner) ≤ fctr / 1.70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معاير الكسر بالكود المصري fctr = 0.6√fcu (MPa). إجهاد الانحناء المسموح به يأخذ معامل أمان 1.70 للأحمال الديناميكية والمعدات المتكررة (Cyclic Fatigue).</w:t>
            </w:r>
          </w:p>
        </w:tc>
      </w:tr>
      <w:tr>
        <w:tc>
          <w:tcPr>
            <w:tcW w:type="dxa" w:w="3202"/>
            <w:shd w:fill="F8FAFC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3. القص الثاقب تحت أقدام الأرفف (Punching Shear Check)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qup = (1.5 · P_post) / (bo · d) ≤ 0.316 · √(fcu / 1.5)</w:t>
            </w:r>
          </w:p>
        </w:tc>
        <w:tc>
          <w:tcPr>
            <w:tcW w:type="dxa" w:w="3202"/>
            <w:shd w:fill="F8FAFC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حيث d = ts - Cover، ومحيط القص الثاقب bo = 2(bp + d) + 2(tp + d). يضمن عدم اختراق رجل الرف أو عجلة الرافعة لسمك البلاطة.</w:t>
            </w:r>
          </w:p>
        </w:tc>
      </w:tr>
      <w:tr>
        <w:tc>
          <w:tcPr>
            <w:tcW w:type="dxa" w:w="3202"/>
            <w:shd w:fill="FFFFFF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4. نظرية سحب التربة لحديد الانكماش (Subgrade Drag Theory)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/>
                <w:color w:val="1E293B"/>
                <w:sz w:val="20"/>
                <w:rFonts w:ascii="Arial" w:cs="Arial" w:hAnsi="Arial"/>
              </w:rPr>
              <w:t>As = (μ · γc · ts · Lj) / (2 · fs) ≥ 0.0015 · b · ts</w:t>
            </w:r>
          </w:p>
        </w:tc>
        <w:tc>
          <w:tcPr>
            <w:tcW w:type="dxa" w:w="3202"/>
            <w:shd w:fill="FFFFFF"/>
          </w:tcPr>
          <w:p>
            <w:pPr>
              <w:jc w:val="center"/>
              <w:bidi/>
            </w:pPr>
            <w:r>
              <w:rPr>
                <w:rFonts w:ascii="Arial" w:hAnsi="Arial"/>
                <w:b w:val="0"/>
                <w:color w:val="1E293B"/>
                <w:sz w:val="20"/>
                <w:rFonts w:ascii="Arial" w:cs="Arial" w:hAnsi="Arial"/>
              </w:rPr>
              <w:t>حيث μ = 1.5 (معامل احتكاك البلاطة مع عازل الرطوبة)، Lj مسافة الفاصل، fs = 0.60 fy. يضمن أن مساحة الحديد كافية لسحب كتلة البلاطة أثناء الانكماش دون انقطاع.</w:t>
            </w:r>
          </w:p>
        </w:tc>
      </w:tr>
    </w:tbl>
    <w:p>
      <w:pPr>
        <w:spacing w:after="160" w:before="0" w:line="300" w:lineRule="auto"/>
        <w:jc w:val="right"/>
        <w:bidi/>
      </w:pPr>
    </w:p>
    <w:p>
      <w:pPr>
        <w:spacing w:after="80" w:before="280" w:line="300" w:lineRule="auto"/>
        <w:jc w:val="right"/>
        <w:bidi/>
      </w:pPr>
    </w:p>
    <w:p>
      <w:pPr>
        <w:spacing w:after="120" w:before="0" w:line="300" w:lineRule="auto"/>
        <w:jc w:val="center"/>
        <w:bidi/>
      </w:pPr>
      <w:r>
        <w:rPr>
          <w:rFonts w:ascii="Arial" w:hAnsi="Arial"/>
          <w:b/>
          <w:color w:val="1E293B"/>
          <w:sz w:val="24"/>
          <w:rFonts w:ascii="Arial" w:cs="Arial" w:hAnsi="Arial"/>
        </w:rPr>
        <w:t>تم إعداد هذا الدليل التوضيحي بالكامل لبرنامج ECP 203 Concrete Design Dashboard — جميع الحقوق محفوظة © 2026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