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92D" w:rsidRPr="009D0F0F" w:rsidRDefault="0024592D" w:rsidP="0024592D">
      <w:pPr>
        <w:pStyle w:val="a3"/>
        <w:spacing w:before="0" w:after="0" w:line="520" w:lineRule="exact"/>
        <w:rPr>
          <w:rFonts w:ascii="標楷體" w:eastAsia="標楷體" w:hAnsi="標楷體"/>
          <w:b w:val="0"/>
          <w:bCs w:val="0"/>
          <w:spacing w:val="-10"/>
          <w:kern w:val="0"/>
        </w:rPr>
      </w:pPr>
      <w:bookmarkStart w:id="0" w:name="_Toc200182038"/>
      <w:bookmarkStart w:id="1" w:name="_Hlk178026443"/>
      <w:r w:rsidRPr="009D0F0F">
        <w:rPr>
          <w:rFonts w:ascii="標楷體" w:eastAsia="標楷體" w:hAnsi="標楷體" w:hint="eastAsia"/>
          <w:b w:val="0"/>
          <w:bCs w:val="0"/>
          <w:spacing w:val="-10"/>
          <w:kern w:val="0"/>
        </w:rPr>
        <w:t>國立彰化師範大學附屬高級工業職業學校</w:t>
      </w:r>
    </w:p>
    <w:p w:rsidR="0024592D" w:rsidRPr="009D0F0F" w:rsidRDefault="0024592D" w:rsidP="0024592D">
      <w:pPr>
        <w:pStyle w:val="a3"/>
        <w:spacing w:before="0" w:after="0" w:line="520" w:lineRule="exact"/>
        <w:rPr>
          <w:rFonts w:ascii="標楷體" w:eastAsia="標楷體" w:hAnsi="標楷體"/>
          <w:b w:val="0"/>
          <w:bCs w:val="0"/>
          <w:spacing w:val="-10"/>
          <w:kern w:val="0"/>
        </w:rPr>
      </w:pPr>
      <w:bookmarkStart w:id="2" w:name="_GoBack"/>
      <w:r w:rsidRPr="009D0F0F">
        <w:rPr>
          <w:rFonts w:ascii="標楷體" w:eastAsia="標楷體" w:hAnsi="標楷體" w:hint="eastAsia"/>
          <w:b w:val="0"/>
          <w:bCs w:val="0"/>
          <w:spacing w:val="-10"/>
          <w:kern w:val="0"/>
        </w:rPr>
        <w:t>鼓勵教師輔導升學績優獎勵</w:t>
      </w:r>
      <w:bookmarkEnd w:id="0"/>
      <w:r w:rsidRPr="009D0F0F">
        <w:rPr>
          <w:rFonts w:ascii="標楷體" w:eastAsia="標楷體" w:hAnsi="標楷體" w:hint="eastAsia"/>
          <w:b w:val="0"/>
          <w:bCs w:val="0"/>
          <w:spacing w:val="-10"/>
          <w:kern w:val="0"/>
        </w:rPr>
        <w:t>要點</w:t>
      </w:r>
      <w:bookmarkEnd w:id="2"/>
    </w:p>
    <w:p w:rsidR="0024592D" w:rsidRPr="009D0F0F" w:rsidRDefault="0024592D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  <w:r w:rsidRPr="009D0F0F">
        <w:rPr>
          <w:rFonts w:hAnsi="標楷體" w:cs="細明體" w:hint="eastAsia"/>
          <w:sz w:val="20"/>
        </w:rPr>
        <w:t>中華民國101年02月20日行政會報訂定</w:t>
      </w:r>
    </w:p>
    <w:p w:rsidR="0024592D" w:rsidRPr="009D0F0F" w:rsidRDefault="0024592D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  <w:r w:rsidRPr="009D0F0F">
        <w:rPr>
          <w:rFonts w:hAnsi="標楷體" w:cs="細明體" w:hint="eastAsia"/>
          <w:sz w:val="20"/>
        </w:rPr>
        <w:t>102年04月23日主管行政會議修訂</w:t>
      </w:r>
    </w:p>
    <w:p w:rsidR="0024592D" w:rsidRPr="009D0F0F" w:rsidRDefault="0024592D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  <w:r w:rsidRPr="009D0F0F">
        <w:rPr>
          <w:rFonts w:hAnsi="標楷體" w:cs="細明體" w:hint="eastAsia"/>
          <w:sz w:val="20"/>
        </w:rPr>
        <w:t>104年01月19日主管行政會議修訂</w:t>
      </w:r>
    </w:p>
    <w:p w:rsidR="0024592D" w:rsidRPr="009D0F0F" w:rsidRDefault="0024592D" w:rsidP="0024592D">
      <w:pPr>
        <w:snapToGrid w:val="0"/>
        <w:spacing w:line="280" w:lineRule="exact"/>
        <w:ind w:firstLine="1080"/>
        <w:jc w:val="right"/>
        <w:rPr>
          <w:rFonts w:hAnsi="標楷體"/>
          <w:sz w:val="20"/>
        </w:rPr>
      </w:pPr>
      <w:r w:rsidRPr="009D0F0F">
        <w:rPr>
          <w:rFonts w:hAnsi="標楷體" w:hint="eastAsia"/>
          <w:sz w:val="20"/>
        </w:rPr>
        <w:t>105年03月23日擴大行政會議修定</w:t>
      </w:r>
    </w:p>
    <w:p w:rsidR="0024592D" w:rsidRPr="009D0F0F" w:rsidRDefault="0024592D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  <w:r w:rsidRPr="009D0F0F">
        <w:rPr>
          <w:rFonts w:hAnsi="標楷體" w:cs="細明體" w:hint="eastAsia"/>
          <w:sz w:val="20"/>
        </w:rPr>
        <w:t>110年10月25日主管行政會議修訂</w:t>
      </w:r>
    </w:p>
    <w:p w:rsidR="0024592D" w:rsidRPr="009D0F0F" w:rsidRDefault="0024592D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  <w:r w:rsidRPr="009D0F0F">
        <w:rPr>
          <w:rFonts w:hAnsi="標楷體" w:cs="細明體" w:hint="eastAsia"/>
          <w:sz w:val="20"/>
        </w:rPr>
        <w:t>113年09月30日</w:t>
      </w:r>
      <w:r w:rsidRPr="009D0F0F">
        <w:rPr>
          <w:rFonts w:hAnsi="標楷體" w:hint="eastAsia"/>
          <w:sz w:val="20"/>
        </w:rPr>
        <w:t>擴大行政</w:t>
      </w:r>
      <w:r w:rsidRPr="009D0F0F">
        <w:rPr>
          <w:rFonts w:hAnsi="標楷體" w:cs="細明體" w:hint="eastAsia"/>
          <w:sz w:val="20"/>
        </w:rPr>
        <w:t>會議修訂</w:t>
      </w:r>
    </w:p>
    <w:p w:rsidR="00B67FB6" w:rsidRPr="00E30097" w:rsidRDefault="00B67FB6" w:rsidP="00B67FB6">
      <w:pPr>
        <w:autoSpaceDE w:val="0"/>
        <w:autoSpaceDN w:val="0"/>
        <w:adjustRightInd w:val="0"/>
        <w:jc w:val="right"/>
        <w:rPr>
          <w:rFonts w:hAnsi="標楷體" w:cs="細明體"/>
          <w:color w:val="FF0000"/>
          <w:sz w:val="20"/>
        </w:rPr>
      </w:pPr>
      <w:r w:rsidRPr="00E30097">
        <w:rPr>
          <w:rFonts w:hAnsi="標楷體" w:cs="細明體" w:hint="eastAsia"/>
          <w:color w:val="FF0000"/>
          <w:sz w:val="20"/>
        </w:rPr>
        <w:t>11</w:t>
      </w:r>
      <w:r w:rsidRPr="00E30097">
        <w:rPr>
          <w:rFonts w:hAnsi="標楷體" w:cs="細明體"/>
          <w:color w:val="FF0000"/>
          <w:sz w:val="20"/>
        </w:rPr>
        <w:t>5</w:t>
      </w:r>
      <w:r w:rsidRPr="00E30097">
        <w:rPr>
          <w:rFonts w:hAnsi="標楷體" w:cs="細明體" w:hint="eastAsia"/>
          <w:color w:val="FF0000"/>
          <w:sz w:val="20"/>
        </w:rPr>
        <w:t>年09月</w:t>
      </w:r>
      <w:r w:rsidR="000C1C52">
        <w:rPr>
          <w:rFonts w:hAnsi="標楷體" w:cs="細明體"/>
          <w:color w:val="FF0000"/>
          <w:sz w:val="20"/>
        </w:rPr>
        <w:t>21</w:t>
      </w:r>
      <w:r w:rsidRPr="00E30097">
        <w:rPr>
          <w:rFonts w:hAnsi="標楷體" w:cs="細明體" w:hint="eastAsia"/>
          <w:color w:val="FF0000"/>
          <w:sz w:val="20"/>
        </w:rPr>
        <w:t>日</w:t>
      </w:r>
      <w:r w:rsidRPr="00E30097">
        <w:rPr>
          <w:rFonts w:hAnsi="標楷體" w:hint="eastAsia"/>
          <w:color w:val="FF0000"/>
          <w:sz w:val="20"/>
        </w:rPr>
        <w:t>擴大行政</w:t>
      </w:r>
      <w:r w:rsidRPr="00E30097">
        <w:rPr>
          <w:rFonts w:hAnsi="標楷體" w:cs="細明體" w:hint="eastAsia"/>
          <w:color w:val="FF0000"/>
          <w:sz w:val="20"/>
        </w:rPr>
        <w:t>會議修訂</w:t>
      </w:r>
    </w:p>
    <w:p w:rsidR="00B67FB6" w:rsidRPr="009D0F0F" w:rsidRDefault="00B67FB6" w:rsidP="0024592D">
      <w:pPr>
        <w:autoSpaceDE w:val="0"/>
        <w:autoSpaceDN w:val="0"/>
        <w:adjustRightInd w:val="0"/>
        <w:jc w:val="right"/>
        <w:rPr>
          <w:rFonts w:hAnsi="標楷體" w:cs="細明體"/>
          <w:sz w:val="20"/>
        </w:rPr>
      </w:pPr>
    </w:p>
    <w:p w:rsidR="0024592D" w:rsidRPr="009D0F0F" w:rsidRDefault="0024592D" w:rsidP="0024592D">
      <w:pPr>
        <w:numPr>
          <w:ilvl w:val="0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 w:cs="細明體"/>
        </w:rPr>
      </w:pPr>
      <w:r w:rsidRPr="009D0F0F">
        <w:rPr>
          <w:rFonts w:hAnsi="標楷體" w:cs="細明體" w:hint="eastAsia"/>
        </w:rPr>
        <w:t>依據：依本校發展計畫辦理。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260"/>
        </w:tabs>
        <w:autoSpaceDE w:val="0"/>
        <w:autoSpaceDN w:val="0"/>
        <w:adjustRightInd w:val="0"/>
        <w:spacing w:line="400" w:lineRule="exact"/>
        <w:ind w:left="1260" w:hanging="1260"/>
        <w:rPr>
          <w:rFonts w:hAnsi="標楷體" w:cs="細明體"/>
          <w:sz w:val="20"/>
        </w:rPr>
      </w:pPr>
      <w:r w:rsidRPr="009D0F0F">
        <w:rPr>
          <w:rFonts w:hAnsi="標楷體" w:cs="細明體" w:hint="eastAsia"/>
        </w:rPr>
        <w:t>目的；為</w:t>
      </w:r>
      <w:r w:rsidRPr="009D0F0F">
        <w:rPr>
          <w:rFonts w:hAnsi="標楷體" w:cs="細明體"/>
        </w:rPr>
        <w:t>激勵輔導升學績優</w:t>
      </w:r>
      <w:r w:rsidRPr="009D0F0F">
        <w:rPr>
          <w:rFonts w:hAnsi="標楷體" w:cs="細明體" w:hint="eastAsia"/>
        </w:rPr>
        <w:t>之</w:t>
      </w:r>
      <w:r w:rsidRPr="009D0F0F">
        <w:rPr>
          <w:rFonts w:hAnsi="標楷體" w:cs="細明體"/>
        </w:rPr>
        <w:t>教師及相關人員</w:t>
      </w:r>
      <w:r w:rsidRPr="009D0F0F">
        <w:rPr>
          <w:rFonts w:hAnsi="標楷體" w:cs="細明體" w:hint="eastAsia"/>
        </w:rPr>
        <w:t>，以</w:t>
      </w:r>
      <w:r w:rsidRPr="009D0F0F">
        <w:rPr>
          <w:rFonts w:hAnsi="標楷體" w:cs="細明體"/>
        </w:rPr>
        <w:t>提升本校教學品質及升學績效</w:t>
      </w:r>
      <w:r w:rsidRPr="009D0F0F">
        <w:rPr>
          <w:rFonts w:hAnsi="標楷體" w:cs="細明體" w:hint="eastAsia"/>
        </w:rPr>
        <w:t>，樹立優良校風，特訂定本要點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260"/>
        </w:tabs>
        <w:autoSpaceDE w:val="0"/>
        <w:autoSpaceDN w:val="0"/>
        <w:adjustRightInd w:val="0"/>
        <w:spacing w:line="400" w:lineRule="exact"/>
        <w:ind w:left="1260" w:hanging="1260"/>
        <w:rPr>
          <w:rFonts w:hAnsi="標楷體" w:cs="細明體"/>
          <w:sz w:val="20"/>
        </w:rPr>
      </w:pPr>
      <w:r w:rsidRPr="009D0F0F">
        <w:rPr>
          <w:rFonts w:hAnsi="標楷體" w:cs="細明體" w:hint="eastAsia"/>
        </w:rPr>
        <w:t>獎勵方式：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/>
        </w:rPr>
      </w:pPr>
      <w:r w:rsidRPr="009D0F0F">
        <w:rPr>
          <w:rFonts w:hAnsi="標楷體" w:hint="eastAsia"/>
        </w:rPr>
        <w:t>獎金獎勵：（如本要點第陸點獎勵</w:t>
      </w:r>
      <w:r w:rsidRPr="009D0F0F">
        <w:rPr>
          <w:rFonts w:hAnsi="標楷體" w:cs="細明體" w:hint="eastAsia"/>
        </w:rPr>
        <w:t>方式及標準</w:t>
      </w:r>
      <w:r w:rsidRPr="009D0F0F">
        <w:rPr>
          <w:rFonts w:hAnsi="標楷體" w:hint="eastAsia"/>
        </w:rPr>
        <w:t>）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 w:cs="細明體"/>
          <w:sz w:val="20"/>
        </w:rPr>
      </w:pPr>
      <w:r w:rsidRPr="009D0F0F">
        <w:rPr>
          <w:rFonts w:hAnsi="標楷體" w:hint="eastAsia"/>
        </w:rPr>
        <w:t>行政敘獎：（如本要點第陸點獎勵</w:t>
      </w:r>
      <w:r w:rsidRPr="009D0F0F">
        <w:rPr>
          <w:rFonts w:hAnsi="標楷體" w:cs="細明體" w:hint="eastAsia"/>
        </w:rPr>
        <w:t>方式及標準</w:t>
      </w:r>
      <w:r w:rsidRPr="009D0F0F">
        <w:rPr>
          <w:rFonts w:hAnsi="標楷體" w:hint="eastAsia"/>
        </w:rPr>
        <w:t>）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260"/>
        </w:tabs>
        <w:autoSpaceDE w:val="0"/>
        <w:autoSpaceDN w:val="0"/>
        <w:adjustRightInd w:val="0"/>
        <w:spacing w:line="400" w:lineRule="exact"/>
        <w:ind w:left="1260" w:hanging="1260"/>
        <w:rPr>
          <w:rFonts w:hAnsi="標楷體" w:cs="細明體"/>
        </w:rPr>
      </w:pPr>
      <w:r w:rsidRPr="009D0F0F">
        <w:rPr>
          <w:rFonts w:hAnsi="標楷體" w:cs="細明體" w:hint="eastAsia"/>
        </w:rPr>
        <w:t>獎勵對象：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 w:cs="細明體"/>
        </w:rPr>
      </w:pPr>
      <w:r w:rsidRPr="009D0F0F">
        <w:rPr>
          <w:rFonts w:hAnsi="標楷體" w:cs="細明體" w:hint="eastAsia"/>
        </w:rPr>
        <w:t>考科任課教師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 w:cs="細明體"/>
        </w:rPr>
      </w:pPr>
      <w:r w:rsidRPr="009D0F0F">
        <w:rPr>
          <w:rFonts w:hAnsi="標楷體" w:cs="細明體" w:hint="eastAsia"/>
        </w:rPr>
        <w:t>導師</w:t>
      </w:r>
      <w:r w:rsidRPr="009D0F0F">
        <w:rPr>
          <w:rFonts w:hAnsi="標楷體" w:hint="eastAsia"/>
        </w:rPr>
        <w:t>（</w:t>
      </w:r>
      <w:r w:rsidRPr="009D0F0F">
        <w:rPr>
          <w:rFonts w:hAnsi="標楷體" w:cs="細明體" w:hint="eastAsia"/>
        </w:rPr>
        <w:t>由高1、高2、高3導師依1：1：2獎勵</w:t>
      </w:r>
      <w:r w:rsidRPr="009D0F0F">
        <w:rPr>
          <w:rFonts w:hAnsi="標楷體" w:hint="eastAsia"/>
        </w:rPr>
        <w:t>）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400" w:lineRule="exact"/>
        <w:rPr>
          <w:rFonts w:hAnsi="標楷體" w:cs="細明體"/>
        </w:rPr>
      </w:pPr>
      <w:r w:rsidRPr="009D0F0F">
        <w:rPr>
          <w:rFonts w:hAnsi="標楷體" w:cs="細明體" w:hint="eastAsia"/>
        </w:rPr>
        <w:t>各科主任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260"/>
        </w:tabs>
        <w:autoSpaceDE w:val="0"/>
        <w:autoSpaceDN w:val="0"/>
        <w:adjustRightInd w:val="0"/>
        <w:spacing w:line="400" w:lineRule="exact"/>
        <w:ind w:left="1260" w:hanging="1260"/>
        <w:rPr>
          <w:rFonts w:hAnsi="標楷體" w:cs="細明體"/>
          <w:sz w:val="20"/>
        </w:rPr>
      </w:pPr>
      <w:r w:rsidRPr="009D0F0F">
        <w:rPr>
          <w:rFonts w:hAnsi="標楷體" w:cs="細明體" w:hint="eastAsia"/>
        </w:rPr>
        <w:t>經費來源：由本校</w:t>
      </w:r>
      <w:r w:rsidRPr="009D0F0F">
        <w:rPr>
          <w:rFonts w:hAnsi="標楷體" w:hint="eastAsia"/>
        </w:rPr>
        <w:t>家長會、文教基金會、獅子會及校友會等共同支應。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260"/>
        </w:tabs>
        <w:autoSpaceDE w:val="0"/>
        <w:autoSpaceDN w:val="0"/>
        <w:adjustRightInd w:val="0"/>
        <w:spacing w:line="400" w:lineRule="exact"/>
        <w:ind w:left="1260" w:hanging="1260"/>
        <w:rPr>
          <w:rFonts w:hAnsi="標楷體" w:cs="細明體"/>
          <w:sz w:val="20"/>
        </w:rPr>
      </w:pPr>
      <w:r w:rsidRPr="009D0F0F">
        <w:rPr>
          <w:rFonts w:hAnsi="標楷體" w:cs="細明體" w:hint="eastAsia"/>
        </w:rPr>
        <w:t>獎勵方式及標準：</w:t>
      </w:r>
    </w:p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360" w:lineRule="exact"/>
        <w:rPr>
          <w:rFonts w:hAnsi="標楷體"/>
        </w:rPr>
      </w:pPr>
      <w:r w:rsidRPr="009D0F0F">
        <w:rPr>
          <w:rFonts w:hAnsi="標楷體" w:hint="eastAsia"/>
        </w:rPr>
        <w:t>個人成績</w:t>
      </w:r>
    </w:p>
    <w:tbl>
      <w:tblPr>
        <w:tblW w:w="1047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0"/>
        <w:gridCol w:w="1276"/>
        <w:gridCol w:w="992"/>
        <w:gridCol w:w="1134"/>
        <w:gridCol w:w="1588"/>
        <w:gridCol w:w="1134"/>
        <w:gridCol w:w="1134"/>
        <w:gridCol w:w="1701"/>
      </w:tblGrid>
      <w:tr w:rsidR="009D0F0F" w:rsidRPr="009D0F0F" w:rsidTr="00E519C8">
        <w:tc>
          <w:tcPr>
            <w:tcW w:w="1520" w:type="dxa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BB5BDE" wp14:editId="40C01536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-3810</wp:posOffset>
                      </wp:positionV>
                      <wp:extent cx="944245" cy="462280"/>
                      <wp:effectExtent l="9525" t="6985" r="8255" b="6985"/>
                      <wp:wrapNone/>
                      <wp:docPr id="9" name="直線接點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44245" cy="4622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141AA7" id="直線接點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-.3pt" to="68.7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"/>
                  </w:pict>
                </mc:Fallback>
              </mc:AlternateContent>
            </w:r>
            <w:r w:rsidRPr="009D0F0F">
              <w:rPr>
                <w:rFonts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3FA8FFC" wp14:editId="5E728871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-3810</wp:posOffset>
                      </wp:positionV>
                      <wp:extent cx="337820" cy="462280"/>
                      <wp:effectExtent l="6350" t="6985" r="8255" b="6985"/>
                      <wp:wrapNone/>
                      <wp:docPr id="1" name="直線接點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7820" cy="46228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0CC7FD" id="直線接點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1pt,-.3pt" to="68.7pt,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"/>
                  </w:pict>
                </mc:Fallback>
              </mc:AlternateContent>
            </w:r>
          </w:p>
        </w:tc>
        <w:tc>
          <w:tcPr>
            <w:tcW w:w="2268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任課教師（考科）</w:t>
            </w:r>
          </w:p>
        </w:tc>
        <w:tc>
          <w:tcPr>
            <w:tcW w:w="2722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班導師</w:t>
            </w:r>
          </w:p>
        </w:tc>
        <w:tc>
          <w:tcPr>
            <w:tcW w:w="2268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科主任</w:t>
            </w:r>
          </w:p>
        </w:tc>
        <w:tc>
          <w:tcPr>
            <w:tcW w:w="1701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備註</w:t>
            </w:r>
          </w:p>
        </w:tc>
      </w:tr>
      <w:tr w:rsidR="009D0F0F" w:rsidRPr="009D0F0F" w:rsidTr="00E519C8">
        <w:tc>
          <w:tcPr>
            <w:tcW w:w="1520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992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敘獎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158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高三導師敘獎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敘獎</w:t>
            </w:r>
          </w:p>
        </w:tc>
        <w:tc>
          <w:tcPr>
            <w:tcW w:w="1701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c>
          <w:tcPr>
            <w:tcW w:w="152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群全國榜首</w:t>
            </w:r>
          </w:p>
        </w:tc>
        <w:tc>
          <w:tcPr>
            <w:tcW w:w="12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各8仟元</w:t>
            </w:r>
          </w:p>
        </w:tc>
        <w:tc>
          <w:tcPr>
            <w:tcW w:w="992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8萬元</w:t>
            </w:r>
          </w:p>
        </w:tc>
        <w:tc>
          <w:tcPr>
            <w:tcW w:w="158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小功2次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1萬6仟元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1701" w:type="dxa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320" w:lineRule="exact"/>
              <w:ind w:leftChars="-45" w:left="324" w:hanging="432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ㄧ、班級為單位，擇優不重複。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320" w:lineRule="exact"/>
              <w:ind w:leftChars="-45" w:left="324" w:hanging="432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二、</w:t>
            </w:r>
            <w:r w:rsidRPr="009D0F0F">
              <w:rPr>
                <w:rFonts w:hAnsi="標楷體"/>
                <w:sz w:val="20"/>
              </w:rPr>
              <w:t>以原始成績計算排名。</w:t>
            </w:r>
          </w:p>
        </w:tc>
      </w:tr>
      <w:tr w:rsidR="009D0F0F" w:rsidRPr="009D0F0F" w:rsidTr="00E519C8">
        <w:tc>
          <w:tcPr>
            <w:tcW w:w="152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群全國第二名</w:t>
            </w:r>
          </w:p>
        </w:tc>
        <w:tc>
          <w:tcPr>
            <w:tcW w:w="12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各4仟元</w:t>
            </w:r>
          </w:p>
        </w:tc>
        <w:tc>
          <w:tcPr>
            <w:tcW w:w="992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嘉獎2次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1萬6仟元</w:t>
            </w:r>
          </w:p>
        </w:tc>
        <w:tc>
          <w:tcPr>
            <w:tcW w:w="158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8仟元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嘉獎2次</w:t>
            </w:r>
          </w:p>
        </w:tc>
        <w:tc>
          <w:tcPr>
            <w:tcW w:w="170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c>
          <w:tcPr>
            <w:tcW w:w="152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群全國第三名</w:t>
            </w:r>
          </w:p>
        </w:tc>
        <w:tc>
          <w:tcPr>
            <w:tcW w:w="12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各2仟4佰元</w:t>
            </w:r>
          </w:p>
        </w:tc>
        <w:tc>
          <w:tcPr>
            <w:tcW w:w="992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8仟元</w:t>
            </w:r>
          </w:p>
        </w:tc>
        <w:tc>
          <w:tcPr>
            <w:tcW w:w="158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4仟元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嘉獎1次</w:t>
            </w:r>
          </w:p>
        </w:tc>
        <w:tc>
          <w:tcPr>
            <w:tcW w:w="170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c>
          <w:tcPr>
            <w:tcW w:w="152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錄取台灣大學、成功大學、清華大學、陽明交通大學</w:t>
            </w:r>
          </w:p>
        </w:tc>
        <w:tc>
          <w:tcPr>
            <w:tcW w:w="12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各2仟元</w:t>
            </w:r>
          </w:p>
        </w:tc>
        <w:tc>
          <w:tcPr>
            <w:tcW w:w="992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8仟元</w:t>
            </w:r>
          </w:p>
        </w:tc>
        <w:tc>
          <w:tcPr>
            <w:tcW w:w="158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4仟元</w:t>
            </w:r>
          </w:p>
        </w:tc>
        <w:tc>
          <w:tcPr>
            <w:tcW w:w="113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嘉獎1次</w:t>
            </w:r>
          </w:p>
        </w:tc>
        <w:tc>
          <w:tcPr>
            <w:tcW w:w="170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</w:tbl>
    <w:p w:rsidR="0024592D" w:rsidRPr="009D0F0F" w:rsidRDefault="0024592D" w:rsidP="0024592D">
      <w:pPr>
        <w:numPr>
          <w:ilvl w:val="1"/>
          <w:numId w:val="1"/>
        </w:numPr>
        <w:tabs>
          <w:tab w:val="left" w:pos="540"/>
        </w:tabs>
        <w:autoSpaceDE w:val="0"/>
        <w:autoSpaceDN w:val="0"/>
        <w:adjustRightInd w:val="0"/>
        <w:spacing w:line="360" w:lineRule="exact"/>
        <w:rPr>
          <w:rFonts w:hAnsi="標楷體"/>
        </w:rPr>
      </w:pPr>
      <w:r w:rsidRPr="009D0F0F">
        <w:rPr>
          <w:rFonts w:hAnsi="標楷體" w:hint="eastAsia"/>
        </w:rPr>
        <w:t>班級成績</w:t>
      </w:r>
    </w:p>
    <w:tbl>
      <w:tblPr>
        <w:tblW w:w="10479" w:type="dxa"/>
        <w:tblInd w:w="-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3"/>
        <w:gridCol w:w="1530"/>
        <w:gridCol w:w="424"/>
        <w:gridCol w:w="865"/>
        <w:gridCol w:w="976"/>
        <w:gridCol w:w="837"/>
        <w:gridCol w:w="944"/>
        <w:gridCol w:w="868"/>
        <w:gridCol w:w="821"/>
        <w:gridCol w:w="2551"/>
      </w:tblGrid>
      <w:tr w:rsidR="009D0F0F" w:rsidRPr="009D0F0F" w:rsidTr="00E519C8">
        <w:trPr>
          <w:trHeight w:val="32"/>
        </w:trPr>
        <w:tc>
          <w:tcPr>
            <w:tcW w:w="2617" w:type="dxa"/>
            <w:gridSpan w:val="3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128BF23" wp14:editId="333952B6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5080</wp:posOffset>
                      </wp:positionV>
                      <wp:extent cx="1402715" cy="681355"/>
                      <wp:effectExtent l="0" t="0" r="26035" b="23495"/>
                      <wp:wrapNone/>
                      <wp:docPr id="6" name="直線接點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2715" cy="6813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8E65CC" id="直線接點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2pt,.4pt" to="105.25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"/>
                  </w:pict>
                </mc:Fallback>
              </mc:AlternateContent>
            </w:r>
            <w:r w:rsidRPr="009D0F0F">
              <w:rPr>
                <w:rFonts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926D2C4" wp14:editId="217085B4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17780</wp:posOffset>
                      </wp:positionV>
                      <wp:extent cx="751205" cy="662305"/>
                      <wp:effectExtent l="10795" t="9525" r="9525" b="13970"/>
                      <wp:wrapNone/>
                      <wp:docPr id="7" name="直線接點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51205" cy="66230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7C9EA4" id="直線接點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7pt,1.4pt" to="127.8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"/>
                  </w:pict>
                </mc:Fallback>
              </mc:AlternateContent>
            </w:r>
            <w:r w:rsidRPr="009D0F0F">
              <w:rPr>
                <w:rFonts w:hAnsi="標楷體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4C61A1D" wp14:editId="6EE4AE90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2540</wp:posOffset>
                      </wp:positionV>
                      <wp:extent cx="416560" cy="677545"/>
                      <wp:effectExtent l="9525" t="13335" r="12065" b="13970"/>
                      <wp:wrapNone/>
                      <wp:docPr id="5" name="直線接點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16560" cy="6775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CAA792" id="直線接點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.2pt" to="27.15pt,5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"/>
                  </w:pict>
                </mc:Fallback>
              </mc:AlternateContent>
            </w:r>
            <w:r w:rsidRPr="009D0F0F">
              <w:rPr>
                <w:rFonts w:hAnsi="標楷體" w:hint="eastAsia"/>
                <w:sz w:val="20"/>
              </w:rPr>
              <w:t xml:space="preserve">               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 xml:space="preserve">                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 xml:space="preserve">                    ％</w:t>
            </w:r>
          </w:p>
        </w:tc>
        <w:tc>
          <w:tcPr>
            <w:tcW w:w="1841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任課教師（考科）</w:t>
            </w:r>
          </w:p>
        </w:tc>
        <w:tc>
          <w:tcPr>
            <w:tcW w:w="1781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班導師</w:t>
            </w:r>
          </w:p>
        </w:tc>
        <w:tc>
          <w:tcPr>
            <w:tcW w:w="1689" w:type="dxa"/>
            <w:gridSpan w:val="2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科主任</w:t>
            </w:r>
          </w:p>
        </w:tc>
        <w:tc>
          <w:tcPr>
            <w:tcW w:w="2551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備註</w:t>
            </w:r>
          </w:p>
        </w:tc>
      </w:tr>
      <w:tr w:rsidR="009D0F0F" w:rsidRPr="009D0F0F" w:rsidTr="00E519C8">
        <w:trPr>
          <w:trHeight w:val="35"/>
        </w:trPr>
        <w:tc>
          <w:tcPr>
            <w:tcW w:w="2617" w:type="dxa"/>
            <w:gridSpan w:val="3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865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976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敘獎</w:t>
            </w:r>
          </w:p>
        </w:tc>
        <w:tc>
          <w:tcPr>
            <w:tcW w:w="837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944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高三導師敘獎</w:t>
            </w:r>
          </w:p>
        </w:tc>
        <w:tc>
          <w:tcPr>
            <w:tcW w:w="868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獎勵金</w:t>
            </w:r>
          </w:p>
        </w:tc>
        <w:tc>
          <w:tcPr>
            <w:tcW w:w="821" w:type="dxa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敘獎</w:t>
            </w:r>
          </w:p>
        </w:tc>
        <w:tc>
          <w:tcPr>
            <w:tcW w:w="2551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8"/>
        </w:trPr>
        <w:tc>
          <w:tcPr>
            <w:tcW w:w="663" w:type="dxa"/>
            <w:vMerge w:val="restart"/>
          </w:tcPr>
          <w:p w:rsidR="0024592D" w:rsidRPr="009D0F0F" w:rsidRDefault="0024592D" w:rsidP="00E519C8">
            <w:pPr>
              <w:tabs>
                <w:tab w:val="left" w:pos="276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班級第一志願</w:t>
            </w:r>
            <w:r w:rsidRPr="009D0F0F">
              <w:rPr>
                <w:rFonts w:hAnsi="標楷體" w:hint="eastAsia"/>
                <w:sz w:val="20"/>
              </w:rPr>
              <w:lastRenderedPageBreak/>
              <w:t>錄取率</w:t>
            </w: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lastRenderedPageBreak/>
              <w:t>機械群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15</w:t>
            </w:r>
          </w:p>
        </w:tc>
        <w:tc>
          <w:tcPr>
            <w:tcW w:w="865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各4仟元</w:t>
            </w:r>
          </w:p>
        </w:tc>
        <w:tc>
          <w:tcPr>
            <w:tcW w:w="976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2次</w:t>
            </w:r>
          </w:p>
        </w:tc>
        <w:tc>
          <w:tcPr>
            <w:tcW w:w="837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1萬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6仟元</w:t>
            </w:r>
          </w:p>
        </w:tc>
        <w:tc>
          <w:tcPr>
            <w:tcW w:w="944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868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8仟元</w:t>
            </w:r>
          </w:p>
        </w:tc>
        <w:tc>
          <w:tcPr>
            <w:tcW w:w="821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嘉獎2次</w:t>
            </w:r>
          </w:p>
        </w:tc>
        <w:tc>
          <w:tcPr>
            <w:tcW w:w="2551" w:type="dxa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320" w:lineRule="exact"/>
              <w:ind w:leftChars="-45" w:left="324" w:hanging="432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ㄧ、機械群、電機電子群、土木建築群前四志願均為：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320" w:lineRule="exact"/>
              <w:ind w:leftChars="150" w:left="36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lastRenderedPageBreak/>
              <w:t>1.台科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320" w:lineRule="exact"/>
              <w:ind w:leftChars="150" w:left="36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2.北科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6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3.雲科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60"/>
              <w:rPr>
                <w:rFonts w:hAnsi="標楷體"/>
                <w:sz w:val="20"/>
              </w:rPr>
            </w:pPr>
            <w:r w:rsidRPr="009D0F0F">
              <w:rPr>
                <w:rFonts w:hAnsi="標楷體"/>
                <w:sz w:val="20"/>
              </w:rPr>
              <w:t>4.高科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="340" w:hangingChars="170" w:hanging="34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二、動力機械群前四志願為：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80" w:hangingChars="10" w:hanging="2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1.北科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80" w:hangingChars="10" w:hanging="2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2.台師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80" w:hangingChars="10" w:hanging="2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3.屏科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150" w:left="360"/>
              <w:rPr>
                <w:rFonts w:hAnsi="標楷體"/>
                <w:sz w:val="20"/>
              </w:rPr>
            </w:pPr>
            <w:r w:rsidRPr="009D0F0F">
              <w:rPr>
                <w:rFonts w:hAnsi="標楷體"/>
                <w:sz w:val="20"/>
              </w:rPr>
              <w:t>4.</w:t>
            </w:r>
            <w:r w:rsidRPr="009D0F0F">
              <w:rPr>
                <w:rFonts w:hAnsi="標楷體" w:hint="eastAsia"/>
                <w:sz w:val="20"/>
              </w:rPr>
              <w:t>虎</w:t>
            </w:r>
            <w:r w:rsidRPr="009D0F0F">
              <w:rPr>
                <w:rFonts w:hAnsi="標楷體"/>
                <w:sz w:val="20"/>
              </w:rPr>
              <w:t>科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5" w:left="258" w:hangingChars="183" w:hanging="366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三、班級為單位，擇優不重複。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2"/>
              </w:rPr>
            </w:pPr>
            <w:r w:rsidRPr="009D0F0F">
              <w:rPr>
                <w:rFonts w:hAnsi="標楷體" w:hint="eastAsia"/>
                <w:sz w:val="20"/>
              </w:rPr>
              <w:t>四、人數計算扣除安置生、及未考統測之學生</w:t>
            </w:r>
            <w:r w:rsidRPr="009D0F0F">
              <w:rPr>
                <w:rFonts w:hAnsi="標楷體" w:hint="eastAsia"/>
                <w:sz w:val="22"/>
              </w:rPr>
              <w:t>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</w:rPr>
              <w:t>五、國立計算數不含二年制、進修部。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六、計算方式為錄取人數除</w:t>
            </w:r>
            <w:r w:rsidR="00A30E18" w:rsidRPr="009D0F0F">
              <w:rPr>
                <w:rFonts w:hAnsi="標楷體" w:hint="eastAsia"/>
                <w:sz w:val="20"/>
              </w:rPr>
              <w:t>以</w:t>
            </w:r>
            <w:r w:rsidRPr="009D0F0F">
              <w:rPr>
                <w:rFonts w:hAnsi="標楷體" w:hint="eastAsia"/>
                <w:sz w:val="20"/>
              </w:rPr>
              <w:t>班級報考人數後四捨五入。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七、考科指統一入學測驗國文、英文、數學、專一、專二。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八、國文、英文、數學以高三任課教師為限。專一、專二任課教師由科主任提供。</w:t>
            </w:r>
          </w:p>
          <w:p w:rsidR="0024592D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九、高三</w:t>
            </w:r>
            <w:r w:rsidR="009D0F0F" w:rsidRPr="009D0F0F">
              <w:rPr>
                <w:rFonts w:hAnsi="標楷體" w:hint="eastAsia"/>
                <w:color w:val="FF0000"/>
                <w:sz w:val="20"/>
              </w:rPr>
              <w:t>上學期</w:t>
            </w:r>
            <w:r w:rsidRPr="009D0F0F">
              <w:rPr>
                <w:rFonts w:hAnsi="標楷體" w:hint="eastAsia"/>
                <w:sz w:val="20"/>
              </w:rPr>
              <w:t>未辦理課業輔導之科目，任課教師獎勵金以8折計算</w:t>
            </w:r>
            <w:r w:rsidR="009D0F0F" w:rsidRPr="009D0F0F">
              <w:rPr>
                <w:rFonts w:hAnsi="標楷體" w:hint="eastAsia"/>
                <w:color w:val="FF0000"/>
                <w:sz w:val="20"/>
              </w:rPr>
              <w:t>(</w:t>
            </w:r>
            <w:r w:rsidR="009D0F0F" w:rsidRPr="009D0F0F">
              <w:rPr>
                <w:rFonts w:hAnsi="標楷體"/>
                <w:color w:val="FF0000"/>
                <w:sz w:val="20"/>
              </w:rPr>
              <w:t>以百元為單位，採</w:t>
            </w:r>
            <w:r w:rsidR="009D0F0F" w:rsidRPr="009D0F0F">
              <w:rPr>
                <w:rFonts w:hAnsi="標楷體" w:hint="eastAsia"/>
                <w:color w:val="FF0000"/>
                <w:sz w:val="20"/>
              </w:rPr>
              <w:t>無條件進入</w:t>
            </w:r>
            <w:r w:rsidR="009D0F0F" w:rsidRPr="009D0F0F">
              <w:rPr>
                <w:rFonts w:hAnsi="標楷體"/>
                <w:color w:val="FF0000"/>
                <w:sz w:val="20"/>
              </w:rPr>
              <w:t>)</w:t>
            </w:r>
            <w:r w:rsidRPr="009D0F0F">
              <w:rPr>
                <w:rFonts w:hAnsi="標楷體" w:hint="eastAsia"/>
                <w:sz w:val="20"/>
              </w:rPr>
              <w:t>。</w:t>
            </w:r>
          </w:p>
          <w:p w:rsidR="009D0F0F" w:rsidRPr="009D0F0F" w:rsidRDefault="009D0F0F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8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鑄造、機模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trike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8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7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動力機械群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43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電機電子群-電機、控制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trike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8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電機電子群資電類-電子、資訊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72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276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土木建築群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15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spacing w:line="280" w:lineRule="exact"/>
              <w:ind w:leftChars="-44" w:left="284" w:hangingChars="195" w:hanging="39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班級前四志願錄取率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機械群</w:t>
            </w:r>
          </w:p>
        </w:tc>
        <w:tc>
          <w:tcPr>
            <w:tcW w:w="424" w:type="dxa"/>
            <w:tcBorders>
              <w:bottom w:val="single" w:sz="4" w:space="0" w:color="auto"/>
            </w:tcBorders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50</w:t>
            </w:r>
          </w:p>
        </w:tc>
        <w:tc>
          <w:tcPr>
            <w:tcW w:w="865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各2仟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4佰元</w:t>
            </w:r>
          </w:p>
        </w:tc>
        <w:tc>
          <w:tcPr>
            <w:tcW w:w="976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1次</w:t>
            </w:r>
          </w:p>
        </w:tc>
        <w:tc>
          <w:tcPr>
            <w:tcW w:w="837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9仟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6佰元</w:t>
            </w:r>
          </w:p>
        </w:tc>
        <w:tc>
          <w:tcPr>
            <w:tcW w:w="944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868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4仟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8佰元</w:t>
            </w:r>
          </w:p>
        </w:tc>
        <w:tc>
          <w:tcPr>
            <w:tcW w:w="821" w:type="dxa"/>
            <w:vMerge w:val="restart"/>
            <w:tcBorders>
              <w:bottom w:val="single" w:sz="4" w:space="0" w:color="auto"/>
            </w:tcBorders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嘉獎1次</w:t>
            </w: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鑄造、機模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動力機械群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55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電機電子群-電機、控制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65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電機電子群資電類-電子、資訊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70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6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土木建築群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55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25"/>
        </w:trPr>
        <w:tc>
          <w:tcPr>
            <w:tcW w:w="663" w:type="dxa"/>
            <w:vMerge w:val="restart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both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班級國立學校錄取率</w:t>
            </w: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機械群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90</w:t>
            </w:r>
          </w:p>
        </w:tc>
        <w:tc>
          <w:tcPr>
            <w:tcW w:w="865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各4仟元</w:t>
            </w:r>
          </w:p>
        </w:tc>
        <w:tc>
          <w:tcPr>
            <w:tcW w:w="976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2次</w:t>
            </w:r>
          </w:p>
        </w:tc>
        <w:tc>
          <w:tcPr>
            <w:tcW w:w="837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1萬</w:t>
            </w:r>
          </w:p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6仟元</w:t>
            </w:r>
          </w:p>
        </w:tc>
        <w:tc>
          <w:tcPr>
            <w:tcW w:w="944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小功1次</w:t>
            </w:r>
          </w:p>
        </w:tc>
        <w:tc>
          <w:tcPr>
            <w:tcW w:w="868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  <w:u w:val="single"/>
              </w:rPr>
            </w:pPr>
            <w:r w:rsidRPr="009D0F0F">
              <w:rPr>
                <w:rFonts w:hAnsi="標楷體" w:hint="eastAsia"/>
                <w:sz w:val="20"/>
                <w:u w:val="single"/>
              </w:rPr>
              <w:t>8仟元</w:t>
            </w:r>
          </w:p>
        </w:tc>
        <w:tc>
          <w:tcPr>
            <w:tcW w:w="821" w:type="dxa"/>
            <w:vMerge w:val="restart"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嘉獎2次</w:t>
            </w: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25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鑄造、機模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75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23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動力機械群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90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23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電機電子群-電機、控制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90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8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電機電子群資電類-電子、資訊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90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  <w:tr w:rsidR="009D0F0F" w:rsidRPr="009D0F0F" w:rsidTr="00E519C8">
        <w:trPr>
          <w:trHeight w:val="30"/>
        </w:trPr>
        <w:tc>
          <w:tcPr>
            <w:tcW w:w="663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  <w:tc>
          <w:tcPr>
            <w:tcW w:w="1530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土木建築群</w:t>
            </w:r>
          </w:p>
        </w:tc>
        <w:tc>
          <w:tcPr>
            <w:tcW w:w="424" w:type="dxa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  <w:r w:rsidRPr="009D0F0F">
              <w:rPr>
                <w:rFonts w:hAnsi="標楷體" w:hint="eastAsia"/>
                <w:sz w:val="20"/>
              </w:rPr>
              <w:t>85</w:t>
            </w:r>
          </w:p>
        </w:tc>
        <w:tc>
          <w:tcPr>
            <w:tcW w:w="865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76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37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944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68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821" w:type="dxa"/>
            <w:vMerge/>
            <w:vAlign w:val="center"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jc w:val="center"/>
              <w:rPr>
                <w:rFonts w:hAnsi="標楷體"/>
                <w:sz w:val="20"/>
              </w:rPr>
            </w:pPr>
          </w:p>
        </w:tc>
        <w:tc>
          <w:tcPr>
            <w:tcW w:w="2551" w:type="dxa"/>
            <w:vMerge/>
          </w:tcPr>
          <w:p w:rsidR="0024592D" w:rsidRPr="009D0F0F" w:rsidRDefault="0024592D" w:rsidP="00E519C8">
            <w:pPr>
              <w:tabs>
                <w:tab w:val="left" w:pos="540"/>
              </w:tabs>
              <w:autoSpaceDE w:val="0"/>
              <w:autoSpaceDN w:val="0"/>
              <w:adjustRightInd w:val="0"/>
              <w:rPr>
                <w:rFonts w:hAnsi="標楷體"/>
                <w:sz w:val="20"/>
              </w:rPr>
            </w:pPr>
          </w:p>
        </w:tc>
      </w:tr>
    </w:tbl>
    <w:p w:rsidR="0024592D" w:rsidRPr="009D0F0F" w:rsidRDefault="0024592D" w:rsidP="0024592D">
      <w:pPr>
        <w:tabs>
          <w:tab w:val="left" w:pos="540"/>
        </w:tabs>
        <w:autoSpaceDE w:val="0"/>
        <w:autoSpaceDN w:val="0"/>
        <w:adjustRightInd w:val="0"/>
        <w:spacing w:line="100" w:lineRule="exact"/>
        <w:rPr>
          <w:rFonts w:hAnsi="標楷體"/>
        </w:rPr>
      </w:pP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102"/>
        </w:tabs>
        <w:autoSpaceDE w:val="0"/>
        <w:autoSpaceDN w:val="0"/>
        <w:adjustRightInd w:val="0"/>
        <w:spacing w:line="360" w:lineRule="exact"/>
        <w:ind w:left="590" w:hanging="590"/>
        <w:rPr>
          <w:rFonts w:hAnsi="標楷體" w:cs="細明體"/>
          <w:sz w:val="20"/>
        </w:rPr>
      </w:pPr>
      <w:r w:rsidRPr="009D0F0F">
        <w:rPr>
          <w:rFonts w:hAnsi="標楷體" w:hint="eastAsia"/>
        </w:rPr>
        <w:t>獎勵</w:t>
      </w:r>
      <w:r w:rsidRPr="009D0F0F">
        <w:rPr>
          <w:rFonts w:hAnsi="標楷體" w:cs="細明體" w:hint="eastAsia"/>
        </w:rPr>
        <w:t>方式及標準得依年度績效情況修正調整。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102"/>
        </w:tabs>
        <w:autoSpaceDE w:val="0"/>
        <w:autoSpaceDN w:val="0"/>
        <w:adjustRightInd w:val="0"/>
        <w:spacing w:line="360" w:lineRule="exact"/>
        <w:ind w:left="590" w:hanging="590"/>
        <w:rPr>
          <w:rFonts w:hAnsi="標楷體" w:cs="細明體"/>
          <w:sz w:val="20"/>
        </w:rPr>
      </w:pPr>
      <w:r w:rsidRPr="009D0F0F">
        <w:rPr>
          <w:rFonts w:hAnsi="標楷體" w:hint="eastAsia"/>
        </w:rPr>
        <w:t>獎勵作業程序：獎勵作業由教務處檢附相關成績統計資料並召開審查會議審查，並陳報 校長核定後頒發。</w:t>
      </w:r>
    </w:p>
    <w:p w:rsidR="0024592D" w:rsidRPr="009D0F0F" w:rsidRDefault="0024592D" w:rsidP="0024592D">
      <w:pPr>
        <w:numPr>
          <w:ilvl w:val="0"/>
          <w:numId w:val="1"/>
        </w:numPr>
        <w:tabs>
          <w:tab w:val="clear" w:pos="405"/>
          <w:tab w:val="left" w:pos="540"/>
          <w:tab w:val="num" w:pos="1102"/>
        </w:tabs>
        <w:autoSpaceDE w:val="0"/>
        <w:autoSpaceDN w:val="0"/>
        <w:adjustRightInd w:val="0"/>
        <w:spacing w:line="0" w:lineRule="atLeast"/>
        <w:ind w:left="567" w:right="119" w:hanging="567"/>
        <w:jc w:val="both"/>
        <w:rPr>
          <w:rFonts w:ascii="Times New Roman"/>
        </w:rPr>
      </w:pPr>
      <w:r w:rsidRPr="009D0F0F">
        <w:rPr>
          <w:rFonts w:hAnsi="標楷體" w:hint="eastAsia"/>
        </w:rPr>
        <w:t>本要點經行政會報討論通過，並經家長會、文教基金會、獅子會及校友會等相關會議通過，簽陳 校長實施，修正時亦同。</w:t>
      </w:r>
      <w:bookmarkEnd w:id="1"/>
    </w:p>
    <w:p w:rsidR="00D74C8F" w:rsidRPr="009D0F0F" w:rsidRDefault="00D74C8F">
      <w:pPr>
        <w:rPr>
          <w:rFonts w:ascii="Times New Roman"/>
        </w:rPr>
      </w:pPr>
    </w:p>
    <w:sectPr w:rsidR="00D74C8F" w:rsidRPr="009D0F0F" w:rsidSect="0026707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B02" w:rsidRDefault="00644B02" w:rsidP="002A729E">
      <w:r>
        <w:separator/>
      </w:r>
    </w:p>
  </w:endnote>
  <w:endnote w:type="continuationSeparator" w:id="0">
    <w:p w:rsidR="00644B02" w:rsidRDefault="00644B02" w:rsidP="002A7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B02" w:rsidRDefault="00644B02" w:rsidP="002A729E">
      <w:r>
        <w:separator/>
      </w:r>
    </w:p>
  </w:footnote>
  <w:footnote w:type="continuationSeparator" w:id="0">
    <w:p w:rsidR="00644B02" w:rsidRDefault="00644B02" w:rsidP="002A7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DD3930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3E92F98"/>
    <w:multiLevelType w:val="hybridMultilevel"/>
    <w:tmpl w:val="69381AB6"/>
    <w:lvl w:ilvl="0" w:tplc="CC124F1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D9A2258"/>
    <w:multiLevelType w:val="hybridMultilevel"/>
    <w:tmpl w:val="000072A8"/>
    <w:lvl w:ilvl="0" w:tplc="8A7C3C70">
      <w:start w:val="1"/>
      <w:numFmt w:val="taiwaneseCountingThousand"/>
      <w:lvlText w:val="（%1）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3" w15:restartNumberingAfterBreak="0">
    <w:nsid w:val="6DEF3129"/>
    <w:multiLevelType w:val="hybridMultilevel"/>
    <w:tmpl w:val="0AB4F99C"/>
    <w:lvl w:ilvl="0" w:tplc="8CCCD5D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E2259D9"/>
    <w:multiLevelType w:val="hybridMultilevel"/>
    <w:tmpl w:val="7A86D5BC"/>
    <w:lvl w:ilvl="0" w:tplc="55DEBC04">
      <w:start w:val="1"/>
      <w:numFmt w:val="ideographLegalTraditional"/>
      <w:lvlText w:val="%1、"/>
      <w:lvlJc w:val="left"/>
      <w:pPr>
        <w:tabs>
          <w:tab w:val="num" w:pos="405"/>
        </w:tabs>
        <w:ind w:left="405" w:hanging="405"/>
      </w:pPr>
      <w:rPr>
        <w:rFonts w:hint="default"/>
        <w:sz w:val="24"/>
        <w:szCs w:val="24"/>
      </w:rPr>
    </w:lvl>
    <w:lvl w:ilvl="1" w:tplc="30BE3AE8">
      <w:start w:val="1"/>
      <w:numFmt w:val="taiwaneseCountingThousand"/>
      <w:lvlText w:val="%2、"/>
      <w:lvlJc w:val="left"/>
      <w:pPr>
        <w:tabs>
          <w:tab w:val="num" w:pos="960"/>
        </w:tabs>
        <w:ind w:left="960" w:hanging="480"/>
      </w:pPr>
      <w:rPr>
        <w:rFonts w:cs="細明體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073"/>
    <w:rsid w:val="000014B1"/>
    <w:rsid w:val="00010BF7"/>
    <w:rsid w:val="00011E63"/>
    <w:rsid w:val="00060742"/>
    <w:rsid w:val="00070B93"/>
    <w:rsid w:val="00084AB9"/>
    <w:rsid w:val="000851F4"/>
    <w:rsid w:val="00091E76"/>
    <w:rsid w:val="000C1C52"/>
    <w:rsid w:val="000C6B31"/>
    <w:rsid w:val="000E49E6"/>
    <w:rsid w:val="000F51BE"/>
    <w:rsid w:val="001065BE"/>
    <w:rsid w:val="00110B3B"/>
    <w:rsid w:val="00151947"/>
    <w:rsid w:val="00157B47"/>
    <w:rsid w:val="00157BDD"/>
    <w:rsid w:val="00170DFB"/>
    <w:rsid w:val="001846C6"/>
    <w:rsid w:val="0019299B"/>
    <w:rsid w:val="001A0A3C"/>
    <w:rsid w:val="001B7200"/>
    <w:rsid w:val="001C73C9"/>
    <w:rsid w:val="00223989"/>
    <w:rsid w:val="002247C6"/>
    <w:rsid w:val="0023253D"/>
    <w:rsid w:val="00232774"/>
    <w:rsid w:val="002334A9"/>
    <w:rsid w:val="002376B5"/>
    <w:rsid w:val="0024434C"/>
    <w:rsid w:val="0024592D"/>
    <w:rsid w:val="00267073"/>
    <w:rsid w:val="00271908"/>
    <w:rsid w:val="00274237"/>
    <w:rsid w:val="00281836"/>
    <w:rsid w:val="00287F4D"/>
    <w:rsid w:val="002A729E"/>
    <w:rsid w:val="002B60F1"/>
    <w:rsid w:val="002E229B"/>
    <w:rsid w:val="003246DB"/>
    <w:rsid w:val="00342EAA"/>
    <w:rsid w:val="00344C9C"/>
    <w:rsid w:val="003663BB"/>
    <w:rsid w:val="00374AC2"/>
    <w:rsid w:val="00375D6F"/>
    <w:rsid w:val="0038378E"/>
    <w:rsid w:val="00392B13"/>
    <w:rsid w:val="00395B31"/>
    <w:rsid w:val="003A280A"/>
    <w:rsid w:val="003B3138"/>
    <w:rsid w:val="003B5F8A"/>
    <w:rsid w:val="003B62D9"/>
    <w:rsid w:val="003B63DC"/>
    <w:rsid w:val="003C4BDB"/>
    <w:rsid w:val="003D59C2"/>
    <w:rsid w:val="003F74EC"/>
    <w:rsid w:val="00404B7F"/>
    <w:rsid w:val="00423A71"/>
    <w:rsid w:val="00426AED"/>
    <w:rsid w:val="00427BC7"/>
    <w:rsid w:val="00427D47"/>
    <w:rsid w:val="0044518D"/>
    <w:rsid w:val="00454470"/>
    <w:rsid w:val="0045720F"/>
    <w:rsid w:val="00471D1A"/>
    <w:rsid w:val="004959C9"/>
    <w:rsid w:val="004A230A"/>
    <w:rsid w:val="004A4481"/>
    <w:rsid w:val="004A7D7F"/>
    <w:rsid w:val="004C3093"/>
    <w:rsid w:val="004E44D4"/>
    <w:rsid w:val="004F79E0"/>
    <w:rsid w:val="004F7F2B"/>
    <w:rsid w:val="00504C48"/>
    <w:rsid w:val="00550C1C"/>
    <w:rsid w:val="005533DD"/>
    <w:rsid w:val="005778E3"/>
    <w:rsid w:val="00583703"/>
    <w:rsid w:val="005862F9"/>
    <w:rsid w:val="005A58A0"/>
    <w:rsid w:val="005B0968"/>
    <w:rsid w:val="005B62B7"/>
    <w:rsid w:val="005B79E9"/>
    <w:rsid w:val="005C40BC"/>
    <w:rsid w:val="005E1B07"/>
    <w:rsid w:val="006429A2"/>
    <w:rsid w:val="00644B02"/>
    <w:rsid w:val="0064778B"/>
    <w:rsid w:val="00656ECC"/>
    <w:rsid w:val="00674F8E"/>
    <w:rsid w:val="00682D23"/>
    <w:rsid w:val="006B1276"/>
    <w:rsid w:val="006C2530"/>
    <w:rsid w:val="006C405D"/>
    <w:rsid w:val="006C4CE2"/>
    <w:rsid w:val="006F05FF"/>
    <w:rsid w:val="0070394A"/>
    <w:rsid w:val="00710F02"/>
    <w:rsid w:val="00717177"/>
    <w:rsid w:val="00734DED"/>
    <w:rsid w:val="00736C00"/>
    <w:rsid w:val="007433CE"/>
    <w:rsid w:val="00764571"/>
    <w:rsid w:val="00765B70"/>
    <w:rsid w:val="007B47EC"/>
    <w:rsid w:val="007E6135"/>
    <w:rsid w:val="007E6252"/>
    <w:rsid w:val="007E637B"/>
    <w:rsid w:val="007E7122"/>
    <w:rsid w:val="00823B6D"/>
    <w:rsid w:val="0082794D"/>
    <w:rsid w:val="0083505D"/>
    <w:rsid w:val="008416FC"/>
    <w:rsid w:val="00850FF8"/>
    <w:rsid w:val="00860D8A"/>
    <w:rsid w:val="00882AD2"/>
    <w:rsid w:val="008836D6"/>
    <w:rsid w:val="008B7F3A"/>
    <w:rsid w:val="008D23F8"/>
    <w:rsid w:val="008E4838"/>
    <w:rsid w:val="008E4962"/>
    <w:rsid w:val="008F6AE3"/>
    <w:rsid w:val="008F7A39"/>
    <w:rsid w:val="00907878"/>
    <w:rsid w:val="0098063E"/>
    <w:rsid w:val="009821A5"/>
    <w:rsid w:val="009A3CF2"/>
    <w:rsid w:val="009C2E95"/>
    <w:rsid w:val="009D0F0F"/>
    <w:rsid w:val="009D4918"/>
    <w:rsid w:val="009E33D9"/>
    <w:rsid w:val="009E6CE3"/>
    <w:rsid w:val="00A1246E"/>
    <w:rsid w:val="00A1411B"/>
    <w:rsid w:val="00A245CD"/>
    <w:rsid w:val="00A27E72"/>
    <w:rsid w:val="00A30E18"/>
    <w:rsid w:val="00A32CFA"/>
    <w:rsid w:val="00A3764D"/>
    <w:rsid w:val="00A526AB"/>
    <w:rsid w:val="00A64664"/>
    <w:rsid w:val="00A8517E"/>
    <w:rsid w:val="00A8773A"/>
    <w:rsid w:val="00AB4B46"/>
    <w:rsid w:val="00AB6FF8"/>
    <w:rsid w:val="00AC4F90"/>
    <w:rsid w:val="00AC5E7B"/>
    <w:rsid w:val="00AC775D"/>
    <w:rsid w:val="00AC7A50"/>
    <w:rsid w:val="00AE4549"/>
    <w:rsid w:val="00AF376B"/>
    <w:rsid w:val="00B0336F"/>
    <w:rsid w:val="00B03D6E"/>
    <w:rsid w:val="00B26288"/>
    <w:rsid w:val="00B309AD"/>
    <w:rsid w:val="00B3665D"/>
    <w:rsid w:val="00B41B19"/>
    <w:rsid w:val="00B67FB6"/>
    <w:rsid w:val="00B737A6"/>
    <w:rsid w:val="00B91647"/>
    <w:rsid w:val="00BB086F"/>
    <w:rsid w:val="00BB6345"/>
    <w:rsid w:val="00BB7ADB"/>
    <w:rsid w:val="00BD34BF"/>
    <w:rsid w:val="00C143FD"/>
    <w:rsid w:val="00C23CA5"/>
    <w:rsid w:val="00C31D72"/>
    <w:rsid w:val="00C343A2"/>
    <w:rsid w:val="00C35E9B"/>
    <w:rsid w:val="00C70921"/>
    <w:rsid w:val="00C74CC2"/>
    <w:rsid w:val="00C82535"/>
    <w:rsid w:val="00D16221"/>
    <w:rsid w:val="00D179AD"/>
    <w:rsid w:val="00D2007B"/>
    <w:rsid w:val="00D2327B"/>
    <w:rsid w:val="00D24901"/>
    <w:rsid w:val="00D40F1A"/>
    <w:rsid w:val="00D73226"/>
    <w:rsid w:val="00D74C8F"/>
    <w:rsid w:val="00D954E1"/>
    <w:rsid w:val="00DC4570"/>
    <w:rsid w:val="00DD470B"/>
    <w:rsid w:val="00DF45BB"/>
    <w:rsid w:val="00E17AE0"/>
    <w:rsid w:val="00E30097"/>
    <w:rsid w:val="00E40334"/>
    <w:rsid w:val="00E8612D"/>
    <w:rsid w:val="00E9001C"/>
    <w:rsid w:val="00EA28BD"/>
    <w:rsid w:val="00ED534E"/>
    <w:rsid w:val="00EE3282"/>
    <w:rsid w:val="00EF41DB"/>
    <w:rsid w:val="00F03F2A"/>
    <w:rsid w:val="00F116E3"/>
    <w:rsid w:val="00F226F0"/>
    <w:rsid w:val="00F2278A"/>
    <w:rsid w:val="00F24F62"/>
    <w:rsid w:val="00F33F48"/>
    <w:rsid w:val="00F36EF1"/>
    <w:rsid w:val="00F451DA"/>
    <w:rsid w:val="00F50B66"/>
    <w:rsid w:val="00FC0091"/>
    <w:rsid w:val="00FD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A4E61AA-45FB-4461-AD90-92AD9851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3D9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67073"/>
    <w:pPr>
      <w:widowControl w:val="0"/>
      <w:spacing w:before="240" w:after="60"/>
      <w:jc w:val="center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customStyle="1" w:styleId="a4">
    <w:name w:val="標題 字元"/>
    <w:basedOn w:val="a0"/>
    <w:link w:val="a3"/>
    <w:rsid w:val="00267073"/>
    <w:rPr>
      <w:rFonts w:ascii="Arial" w:eastAsia="新細明體" w:hAnsi="Arial" w:cs="Arial"/>
      <w:b/>
      <w:bCs/>
      <w:sz w:val="32"/>
      <w:szCs w:val="32"/>
    </w:rPr>
  </w:style>
  <w:style w:type="paragraph" w:customStyle="1" w:styleId="a5">
    <w:name w:val="字元 字元 字元 字元 字元 字元 字元"/>
    <w:basedOn w:val="a"/>
    <w:semiHidden/>
    <w:rsid w:val="00F451DA"/>
    <w:pPr>
      <w:spacing w:after="160" w:line="240" w:lineRule="exact"/>
    </w:pPr>
    <w:rPr>
      <w:rFonts w:ascii="Tahoma" w:hAnsi="Tahoma" w:cs="Tahoma"/>
      <w:sz w:val="20"/>
      <w:szCs w:val="20"/>
      <w:lang w:eastAsia="en-US"/>
    </w:rPr>
  </w:style>
  <w:style w:type="paragraph" w:styleId="a6">
    <w:name w:val="header"/>
    <w:basedOn w:val="a"/>
    <w:link w:val="a7"/>
    <w:uiPriority w:val="99"/>
    <w:unhideWhenUsed/>
    <w:rsid w:val="002A729E"/>
    <w:pPr>
      <w:widowControl w:val="0"/>
      <w:tabs>
        <w:tab w:val="center" w:pos="4153"/>
        <w:tab w:val="right" w:pos="8306"/>
      </w:tabs>
      <w:snapToGrid w:val="0"/>
    </w:pPr>
    <w:rPr>
      <w:rFonts w:ascii="標楷體" w:eastAsia="標楷體" w:hAnsi="Times New Roman" w:cs="Times New Roman"/>
      <w:kern w:val="2"/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A729E"/>
    <w:rPr>
      <w:rFonts w:ascii="標楷體" w:eastAsia="標楷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A729E"/>
    <w:pPr>
      <w:widowControl w:val="0"/>
      <w:tabs>
        <w:tab w:val="center" w:pos="4153"/>
        <w:tab w:val="right" w:pos="8306"/>
      </w:tabs>
      <w:snapToGrid w:val="0"/>
    </w:pPr>
    <w:rPr>
      <w:rFonts w:ascii="標楷體" w:eastAsia="標楷體" w:hAnsi="Times New Roman" w:cs="Times New Roman"/>
      <w:kern w:val="2"/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A729E"/>
    <w:rPr>
      <w:rFonts w:ascii="標楷體" w:eastAsia="標楷體" w:hAnsi="Times New Roman" w:cs="Times New Roman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2A729E"/>
    <w:pPr>
      <w:widowControl w:val="0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A729E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List Paragraph"/>
    <w:basedOn w:val="a"/>
    <w:uiPriority w:val="34"/>
    <w:qFormat/>
    <w:rsid w:val="00A3764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147F8C-33FE-42D9-96F7-DED1387EC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iverton</cp:lastModifiedBy>
  <cp:revision>7</cp:revision>
  <cp:lastPrinted>2025-10-16T06:23:00Z</cp:lastPrinted>
  <dcterms:created xsi:type="dcterms:W3CDTF">2026-04-27T06:38:00Z</dcterms:created>
  <dcterms:modified xsi:type="dcterms:W3CDTF">2026-09-04T06:27:00Z</dcterms:modified>
</cp:coreProperties>
</file>