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  <w:jc w:val="center"/>
      </w:pPr>
      <w:r>
        <w:rPr>
          <w:rFonts w:ascii="STHeiti" w:hAnsi="STHeiti" w:eastAsia="STHeiti"/>
          <w:b/>
          <w:color w:val="275D73"/>
          <w:sz w:val="48"/>
        </w:rPr>
        <w:t>桌面 AI 陪伴机器人</w:t>
      </w:r>
    </w:p>
    <w:p>
      <w:pPr>
        <w:spacing w:after="280"/>
        <w:jc w:val="center"/>
      </w:pPr>
      <w:r>
        <w:rPr>
          <w:rFonts w:ascii="STHeiti" w:hAnsi="STHeiti" w:eastAsia="STHeiti"/>
          <w:b/>
          <w:color w:val="5E6B72"/>
          <w:sz w:val="26"/>
        </w:rPr>
        <w:t>项目提案 · 角色分工 · 赛前准备与比赛流程</w:t>
      </w:r>
    </w:p>
    <w:p>
      <w:pPr>
        <w:pStyle w:val="Heading1"/>
        <w:keepNext/>
      </w:pPr>
      <w:r>
        <w:t>一、Proposal｜项目提案</w:t>
      </w:r>
    </w:p>
    <w:p>
      <w:pPr>
        <w:pStyle w:val="Heading2"/>
        <w:keepNext/>
      </w:pPr>
      <w:r>
        <w:t>1. 一句话定位</w:t>
      </w:r>
    </w:p>
    <w:p>
      <w:r>
        <w:rPr>
          <w:rFonts w:ascii="STHeiti" w:hAnsi="STHeiti" w:eastAsia="STHeiti"/>
          <w:b w:val="0"/>
          <w:color w:val="20343D"/>
          <w:sz w:val="21"/>
        </w:rPr>
        <w:t>一款能够判断陪伴时机、主动靠近用户，并通过表情、语音和动作提供轻量陪伴的桌面 AI 机器人。</w:t>
      </w:r>
    </w:p>
    <w:tbl>
      <w:tblPr>
        <w:tblW w:type="dxa" w:w="9936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936"/>
            <w:shd w:fill="EAF2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THeiti" w:hAnsi="STHeiti" w:eastAsia="STHeiti"/>
                <w:b/>
                <w:color w:val="275D73"/>
                <w:sz w:val="24"/>
              </w:rPr>
              <w:t>不是等你开口，而是在合适的时候主动来到你身边。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2. 产品形态</w:t>
      </w:r>
    </w:p>
    <w:tbl>
      <w:tblPr>
        <w:tblStyle w:val="TableGrid"/>
        <w:tblW w:type="dxa" w:w="9936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275D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THeiti" w:hAnsi="STHeiti" w:eastAsia="STHeiti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7056"/>
            <w:shd w:fill="275D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THeiti" w:hAnsi="STHeiti" w:eastAsia="STHeiti"/>
                <w:b/>
                <w:color w:val="FFFFFF"/>
                <w:sz w:val="18"/>
              </w:rPr>
              <w:t>MVP 作用</w:t>
            </w:r>
          </w:p>
        </w:tc>
      </w:tr>
      <w:tr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THeiti" w:hAnsi="STHeiti" w:eastAsia="STHeiti"/>
                <w:b/>
                <w:color w:val="20343D"/>
                <w:sz w:val="18"/>
              </w:rPr>
              <w:t>T5 开发板/屏幕</w:t>
            </w:r>
          </w:p>
        </w:tc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THeiti" w:hAnsi="STHeiti" w:eastAsia="STHeiti"/>
                <w:b w:val="0"/>
                <w:color w:val="20343D"/>
                <w:sz w:val="18"/>
              </w:rPr>
              <w:t>显示眼睛、表情与运行状态</w:t>
            </w:r>
          </w:p>
        </w:tc>
      </w:tr>
      <w:tr>
        <w:tc>
          <w:tcPr>
            <w:tcW w:type="dxa" w:w="5040"/>
            <w:shd w:fill="F4F7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THeiti" w:hAnsi="STHeiti" w:eastAsia="STHeiti"/>
                <w:b/>
                <w:color w:val="20343D"/>
                <w:sz w:val="18"/>
              </w:rPr>
              <w:t>摄像头</w:t>
            </w:r>
          </w:p>
        </w:tc>
        <w:tc>
          <w:tcPr>
            <w:tcW w:type="dxa" w:w="5040"/>
            <w:shd w:fill="F4F7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THeiti" w:hAnsi="STHeiti" w:eastAsia="STHeiti"/>
                <w:b w:val="0"/>
                <w:color w:val="20343D"/>
                <w:sz w:val="18"/>
              </w:rPr>
              <w:t>检测用户是否在场及大致方向</w:t>
            </w:r>
          </w:p>
        </w:tc>
      </w:tr>
      <w:tr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THeiti" w:hAnsi="STHeiti" w:eastAsia="STHeiti"/>
                <w:b/>
                <w:color w:val="20343D"/>
                <w:sz w:val="18"/>
              </w:rPr>
              <w:t>麦克风与扬声器</w:t>
            </w:r>
          </w:p>
        </w:tc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THeiti" w:hAnsi="STHeiti" w:eastAsia="STHeiti"/>
                <w:b w:val="0"/>
                <w:color w:val="20343D"/>
                <w:sz w:val="18"/>
              </w:rPr>
              <w:t>接收简单指令，播放主动问候与反馈</w:t>
            </w:r>
          </w:p>
        </w:tc>
      </w:tr>
      <w:tr>
        <w:tc>
          <w:tcPr>
            <w:tcW w:type="dxa" w:w="5040"/>
            <w:shd w:fill="F4F7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THeiti" w:hAnsi="STHeiti" w:eastAsia="STHeiti"/>
                <w:b/>
                <w:color w:val="20343D"/>
                <w:sz w:val="18"/>
              </w:rPr>
              <w:t>双轮小车底盘</w:t>
            </w:r>
          </w:p>
        </w:tc>
        <w:tc>
          <w:tcPr>
            <w:tcW w:type="dxa" w:w="5040"/>
            <w:shd w:fill="F4F7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THeiti" w:hAnsi="STHeiti" w:eastAsia="STHeiti"/>
                <w:b w:val="0"/>
                <w:color w:val="20343D"/>
                <w:sz w:val="18"/>
              </w:rPr>
              <w:t>完成转向、靠近、停止与离开</w:t>
            </w:r>
          </w:p>
        </w:tc>
      </w:tr>
      <w:tr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THeiti" w:hAnsi="STHeiti" w:eastAsia="STHeiti"/>
                <w:b/>
                <w:color w:val="20343D"/>
                <w:sz w:val="18"/>
              </w:rPr>
              <w:t>3D 打印结构/软质外壳</w:t>
            </w:r>
          </w:p>
        </w:tc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THeiti" w:hAnsi="STHeiti" w:eastAsia="STHeiti"/>
                <w:b w:val="0"/>
                <w:color w:val="20343D"/>
                <w:sz w:val="18"/>
              </w:rPr>
              <w:t>固定硬件并形成亲和、可替换的角色形象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3. 目标用户</w:t>
      </w:r>
    </w:p>
    <w:p>
      <w:pPr>
        <w:pStyle w:val="ListBullet"/>
        <w:spacing w:after="60" w:line="276" w:lineRule="auto"/>
        <w:ind w:left="547" w:hanging="274"/>
      </w:pPr>
      <w:r>
        <w:rPr>
          <w:rFonts w:ascii="STHeiti" w:hAnsi="STHeiti" w:eastAsia="STHeiti"/>
          <w:b w:val="0"/>
          <w:color w:val="20343D"/>
          <w:sz w:val="21"/>
        </w:rPr>
        <w:t>经常独自学习、远程工作或长时间伏案的年轻人</w:t>
      </w:r>
    </w:p>
    <w:p>
      <w:pPr>
        <w:pStyle w:val="ListBullet"/>
        <w:spacing w:after="60" w:line="276" w:lineRule="auto"/>
        <w:ind w:left="547" w:hanging="274"/>
      </w:pPr>
      <w:r>
        <w:rPr>
          <w:rFonts w:ascii="STHeiti" w:hAnsi="STHeiti" w:eastAsia="STHeiti"/>
          <w:b w:val="0"/>
          <w:color w:val="20343D"/>
          <w:sz w:val="21"/>
        </w:rPr>
        <w:t>独居、初到陌生城市或日常陪伴较少的人</w:t>
      </w:r>
    </w:p>
    <w:p>
      <w:pPr>
        <w:pStyle w:val="ListBullet"/>
        <w:spacing w:after="60" w:line="276" w:lineRule="auto"/>
        <w:ind w:left="547" w:hanging="274"/>
      </w:pPr>
      <w:r>
        <w:rPr>
          <w:rFonts w:ascii="STHeiti" w:hAnsi="STHeiti" w:eastAsia="STHeiti"/>
          <w:b w:val="0"/>
          <w:color w:val="20343D"/>
          <w:sz w:val="21"/>
        </w:rPr>
        <w:t>压力较大，但不一定会主动寻求帮助的人</w:t>
      </w:r>
    </w:p>
    <w:p>
      <w:pPr>
        <w:pStyle w:val="ListBullet"/>
        <w:spacing w:after="60" w:line="276" w:lineRule="auto"/>
        <w:ind w:left="547" w:hanging="274"/>
      </w:pPr>
      <w:r>
        <w:rPr>
          <w:rFonts w:ascii="STHeiti" w:hAnsi="STHeiti" w:eastAsia="STHeiti"/>
          <w:b w:val="0"/>
          <w:color w:val="20343D"/>
          <w:sz w:val="21"/>
        </w:rPr>
        <w:t>需要轻量陪伴，同时重视安静、隐私和互动边界的人</w:t>
      </w:r>
    </w:p>
    <w:p>
      <w:r>
        <w:rPr>
          <w:rFonts w:ascii="STHeiti" w:hAnsi="STHeiti" w:eastAsia="STHeiti"/>
          <w:b w:val="0"/>
          <w:color w:val="20343D"/>
          <w:sz w:val="21"/>
        </w:rPr>
        <w:t>设计原则：产品不限定性别；女性友好体现在安全感、互动边界、细腻体验和非刻板化外观，而不是简单使用粉色元素。</w:t>
      </w:r>
    </w:p>
    <w:p>
      <w:pPr>
        <w:pStyle w:val="Heading2"/>
        <w:keepNext/>
      </w:pPr>
      <w:r>
        <w:t>4. 核心使用场景</w:t>
      </w:r>
    </w:p>
    <w:tbl>
      <w:tblPr>
        <w:tblStyle w:val="TableGrid"/>
        <w:tblW w:type="dxa" w:w="9936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655"/>
            <w:shd w:fill="275D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THeiti" w:hAnsi="STHeiti" w:eastAsia="STHeiti"/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2232"/>
            <w:shd w:fill="275D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THeiti" w:hAnsi="STHeiti" w:eastAsia="STHeiti"/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6048"/>
            <w:shd w:fill="275D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THeiti" w:hAnsi="STHeiti" w:eastAsia="STHeiti"/>
                <w:b/>
                <w:color w:val="FFFFFF"/>
                <w:sz w:val="18"/>
              </w:rPr>
              <w:t>机器人行为</w:t>
            </w:r>
          </w:p>
        </w:tc>
      </w:tr>
      <w:tr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THeiti" w:hAnsi="STHeiti" w:eastAsia="STHeiti"/>
                <w:b/>
                <w:color w:val="20343D"/>
                <w:sz w:val="18"/>
              </w:rPr>
              <w:t>Demo 主场景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THeiti" w:hAnsi="STHeiti" w:eastAsia="STHeiti"/>
                <w:b w:val="0"/>
                <w:color w:val="20343D"/>
                <w:sz w:val="18"/>
              </w:rPr>
              <w:t>久坐学习/工作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THeiti" w:hAnsi="STHeiti" w:eastAsia="STHeiti"/>
                <w:b w:val="0"/>
                <w:color w:val="20343D"/>
                <w:sz w:val="18"/>
              </w:rPr>
              <w:t>发现用户长时间伏案后主动靠近，询问是否需要休息或陪伴</w:t>
            </w:r>
          </w:p>
        </w:tc>
      </w:tr>
      <w:tr>
        <w:tc>
          <w:tcPr>
            <w:tcW w:type="dxa" w:w="3360"/>
            <w:shd w:fill="F4F7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THeiti" w:hAnsi="STHeiti" w:eastAsia="STHeiti"/>
                <w:b/>
                <w:color w:val="20343D"/>
                <w:sz w:val="18"/>
              </w:rPr>
              <w:t>扩展</w:t>
            </w:r>
          </w:p>
        </w:tc>
        <w:tc>
          <w:tcPr>
            <w:tcW w:type="dxa" w:w="3360"/>
            <w:shd w:fill="F4F7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THeiti" w:hAnsi="STHeiti" w:eastAsia="STHeiti"/>
                <w:b w:val="0"/>
                <w:color w:val="20343D"/>
                <w:sz w:val="18"/>
              </w:rPr>
              <w:t>独处回家</w:t>
            </w:r>
          </w:p>
        </w:tc>
        <w:tc>
          <w:tcPr>
            <w:tcW w:type="dxa" w:w="3360"/>
            <w:shd w:fill="F4F7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THeiti" w:hAnsi="STHeiti" w:eastAsia="STHeiti"/>
                <w:b w:val="0"/>
                <w:color w:val="20343D"/>
                <w:sz w:val="18"/>
              </w:rPr>
              <w:t>发现用户出现后主动迎接并进行简短问候</w:t>
            </w:r>
          </w:p>
        </w:tc>
      </w:tr>
      <w:tr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THeiti" w:hAnsi="STHeiti" w:eastAsia="STHeiti"/>
                <w:b/>
                <w:color w:val="20343D"/>
                <w:sz w:val="18"/>
              </w:rPr>
              <w:t>扩展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THeiti" w:hAnsi="STHeiti" w:eastAsia="STHeiti"/>
                <w:b w:val="0"/>
                <w:color w:val="20343D"/>
                <w:sz w:val="18"/>
              </w:rPr>
              <w:t>情绪低落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THeiti" w:hAnsi="STHeiti" w:eastAsia="STHeiti"/>
                <w:b w:val="0"/>
                <w:color w:val="20343D"/>
                <w:sz w:val="18"/>
              </w:rPr>
              <w:t>用低打扰方式询问，或保持安静陪伴</w:t>
            </w:r>
          </w:p>
        </w:tc>
      </w:tr>
      <w:tr>
        <w:tc>
          <w:tcPr>
            <w:tcW w:type="dxa" w:w="3360"/>
            <w:shd w:fill="F4F7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THeiti" w:hAnsi="STHeiti" w:eastAsia="STHeiti"/>
                <w:b/>
                <w:color w:val="20343D"/>
                <w:sz w:val="18"/>
              </w:rPr>
              <w:t>扩展</w:t>
            </w:r>
          </w:p>
        </w:tc>
        <w:tc>
          <w:tcPr>
            <w:tcW w:type="dxa" w:w="3360"/>
            <w:shd w:fill="F4F7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THeiti" w:hAnsi="STHeiti" w:eastAsia="STHeiti"/>
                <w:b w:val="0"/>
                <w:color w:val="20343D"/>
                <w:sz w:val="18"/>
              </w:rPr>
              <w:t>专注时刻</w:t>
            </w:r>
          </w:p>
        </w:tc>
        <w:tc>
          <w:tcPr>
            <w:tcW w:type="dxa" w:w="3360"/>
            <w:shd w:fill="F4F7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THeiti" w:hAnsi="STHeiti" w:eastAsia="STHeiti"/>
                <w:b w:val="0"/>
                <w:color w:val="20343D"/>
                <w:sz w:val="18"/>
              </w:rPr>
              <w:t>识别勿扰状态，降低存在感并停止主动交互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5. 核心功能与范围</w:t>
      </w:r>
    </w:p>
    <w:tbl>
      <w:tblPr>
        <w:tblStyle w:val="TableGrid"/>
        <w:tblW w:type="dxa" w:w="9936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080"/>
            <w:shd w:fill="275D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THeiti" w:hAnsi="STHeiti" w:eastAsia="STHeiti"/>
                <w:b/>
                <w:color w:val="FFFFFF"/>
                <w:sz w:val="18"/>
              </w:rPr>
              <w:t>级别</w:t>
            </w:r>
          </w:p>
        </w:tc>
        <w:tc>
          <w:tcPr>
            <w:tcW w:type="dxa" w:w="3168"/>
            <w:shd w:fill="275D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THeiti" w:hAnsi="STHeiti" w:eastAsia="STHeiti"/>
                <w:b/>
                <w:color w:val="FFFFFF"/>
                <w:sz w:val="18"/>
              </w:rPr>
              <w:t>功能</w:t>
            </w:r>
          </w:p>
        </w:tc>
        <w:tc>
          <w:tcPr>
            <w:tcW w:type="dxa" w:w="5688"/>
            <w:shd w:fill="275D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THeiti" w:hAnsi="STHeiti" w:eastAsia="STHeiti"/>
                <w:b/>
                <w:color w:val="FFFFFF"/>
                <w:sz w:val="18"/>
              </w:rPr>
              <w:t>验收标准</w:t>
            </w:r>
          </w:p>
        </w:tc>
      </w:tr>
      <w:tr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THeiti" w:hAnsi="STHeiti" w:eastAsia="STHeiti"/>
                <w:b/>
                <w:color w:val="20343D"/>
                <w:sz w:val="18"/>
              </w:rPr>
              <w:t>必须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THeiti" w:hAnsi="STHeiti" w:eastAsia="STHeiti"/>
                <w:b w:val="0"/>
                <w:color w:val="20343D"/>
                <w:sz w:val="18"/>
              </w:rPr>
              <w:t>用户检测与方向判断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THeiti" w:hAnsi="STHeiti" w:eastAsia="STHeiti"/>
                <w:b w:val="0"/>
                <w:color w:val="20343D"/>
                <w:sz w:val="18"/>
              </w:rPr>
              <w:t>能判断有人/无人，并输出大致方向</w:t>
            </w:r>
          </w:p>
        </w:tc>
      </w:tr>
      <w:tr>
        <w:tc>
          <w:tcPr>
            <w:tcW w:type="dxa" w:w="3360"/>
            <w:shd w:fill="F4F7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THeiti" w:hAnsi="STHeiti" w:eastAsia="STHeiti"/>
                <w:b/>
                <w:color w:val="20343D"/>
                <w:sz w:val="18"/>
              </w:rPr>
              <w:t>必须</w:t>
            </w:r>
          </w:p>
        </w:tc>
        <w:tc>
          <w:tcPr>
            <w:tcW w:type="dxa" w:w="3360"/>
            <w:shd w:fill="F4F7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THeiti" w:hAnsi="STHeiti" w:eastAsia="STHeiti"/>
                <w:b w:val="0"/>
                <w:color w:val="20343D"/>
                <w:sz w:val="18"/>
              </w:rPr>
              <w:t>主动移动</w:t>
            </w:r>
          </w:p>
        </w:tc>
        <w:tc>
          <w:tcPr>
            <w:tcW w:type="dxa" w:w="3360"/>
            <w:shd w:fill="F4F7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THeiti" w:hAnsi="STHeiti" w:eastAsia="STHeiti"/>
                <w:b w:val="0"/>
                <w:color w:val="20343D"/>
                <w:sz w:val="18"/>
              </w:rPr>
              <w:t>能转向、靠近，在安全距离停止并可离开</w:t>
            </w:r>
          </w:p>
        </w:tc>
      </w:tr>
      <w:tr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THeiti" w:hAnsi="STHeiti" w:eastAsia="STHeiti"/>
                <w:b/>
                <w:color w:val="20343D"/>
                <w:sz w:val="18"/>
              </w:rPr>
              <w:t>必须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THeiti" w:hAnsi="STHeiti" w:eastAsia="STHeiti"/>
                <w:b w:val="0"/>
                <w:color w:val="20343D"/>
                <w:sz w:val="18"/>
              </w:rPr>
              <w:t>表情反馈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THeiti" w:hAnsi="STHeiti" w:eastAsia="STHeiti"/>
                <w:b w:val="0"/>
                <w:color w:val="20343D"/>
                <w:sz w:val="18"/>
              </w:rPr>
              <w:t>至少实现眨眼、开心、关心、等待四种状态</w:t>
            </w:r>
          </w:p>
        </w:tc>
      </w:tr>
      <w:tr>
        <w:tc>
          <w:tcPr>
            <w:tcW w:type="dxa" w:w="3360"/>
            <w:shd w:fill="F4F7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THeiti" w:hAnsi="STHeiti" w:eastAsia="STHeiti"/>
                <w:b/>
                <w:color w:val="20343D"/>
                <w:sz w:val="18"/>
              </w:rPr>
              <w:t>必须</w:t>
            </w:r>
          </w:p>
        </w:tc>
        <w:tc>
          <w:tcPr>
            <w:tcW w:type="dxa" w:w="3360"/>
            <w:shd w:fill="F4F7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THeiti" w:hAnsi="STHeiti" w:eastAsia="STHeiti"/>
                <w:b w:val="0"/>
                <w:color w:val="20343D"/>
                <w:sz w:val="18"/>
              </w:rPr>
              <w:t>主动问候</w:t>
            </w:r>
          </w:p>
        </w:tc>
        <w:tc>
          <w:tcPr>
            <w:tcW w:type="dxa" w:w="3360"/>
            <w:shd w:fill="F4F7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THeiti" w:hAnsi="STHeiti" w:eastAsia="STHeiti"/>
                <w:b w:val="0"/>
                <w:color w:val="20343D"/>
                <w:sz w:val="18"/>
              </w:rPr>
              <w:t>可播放预录音或 TTS，并支持接受/拒绝分支</w:t>
            </w:r>
          </w:p>
        </w:tc>
      </w:tr>
      <w:tr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THeiti" w:hAnsi="STHeiti" w:eastAsia="STHeiti"/>
                <w:b/>
                <w:color w:val="20343D"/>
                <w:sz w:val="18"/>
              </w:rPr>
              <w:t>必须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THeiti" w:hAnsi="STHeiti" w:eastAsia="STHeiti"/>
                <w:b w:val="0"/>
                <w:color w:val="20343D"/>
                <w:sz w:val="18"/>
              </w:rPr>
              <w:t>陪伴策略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THeiti" w:hAnsi="STHeiti" w:eastAsia="STHeiti"/>
                <w:b w:val="0"/>
                <w:color w:val="20343D"/>
                <w:sz w:val="18"/>
              </w:rPr>
              <w:t>能根据触发条件决定靠近、互动或保持安静</w:t>
            </w:r>
          </w:p>
        </w:tc>
      </w:tr>
      <w:tr>
        <w:tc>
          <w:tcPr>
            <w:tcW w:type="dxa" w:w="3360"/>
            <w:shd w:fill="F4F7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THeiti" w:hAnsi="STHeiti" w:eastAsia="STHeiti"/>
                <w:b/>
                <w:color w:val="20343D"/>
                <w:sz w:val="18"/>
              </w:rPr>
              <w:t>可选</w:t>
            </w:r>
          </w:p>
        </w:tc>
        <w:tc>
          <w:tcPr>
            <w:tcW w:type="dxa" w:w="3360"/>
            <w:shd w:fill="F4F7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THeiti" w:hAnsi="STHeiti" w:eastAsia="STHeiti"/>
                <w:b w:val="0"/>
                <w:color w:val="20343D"/>
                <w:sz w:val="18"/>
              </w:rPr>
              <w:t>情绪识别/自由对话/记忆</w:t>
            </w:r>
          </w:p>
        </w:tc>
        <w:tc>
          <w:tcPr>
            <w:tcW w:type="dxa" w:w="3360"/>
            <w:shd w:fill="F4F7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THeiti" w:hAnsi="STHeiti" w:eastAsia="STHeiti"/>
                <w:b w:val="0"/>
                <w:color w:val="20343D"/>
                <w:sz w:val="18"/>
              </w:rPr>
              <w:t>只在核心闭环稳定后增加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6. 核心创新</w:t>
      </w:r>
    </w:p>
    <w:p>
      <w:pPr>
        <w:pStyle w:val="ListBullet"/>
        <w:spacing w:after="60" w:line="276" w:lineRule="auto"/>
        <w:ind w:left="547" w:hanging="274"/>
      </w:pPr>
      <w:r>
        <w:rPr>
          <w:rFonts w:ascii="STHeiti" w:hAnsi="STHeiti" w:eastAsia="STHeiti"/>
          <w:b w:val="0"/>
          <w:color w:val="20343D"/>
          <w:sz w:val="21"/>
        </w:rPr>
        <w:t>从被动问答转向能够发起互动的主动陪伴</w:t>
      </w:r>
    </w:p>
    <w:p>
      <w:pPr>
        <w:pStyle w:val="ListBullet"/>
        <w:spacing w:after="60" w:line="276" w:lineRule="auto"/>
        <w:ind w:left="547" w:hanging="274"/>
      </w:pPr>
      <w:r>
        <w:rPr>
          <w:rFonts w:ascii="STHeiti" w:hAnsi="STHeiti" w:eastAsia="STHeiti"/>
          <w:b w:val="0"/>
          <w:color w:val="20343D"/>
          <w:sz w:val="21"/>
        </w:rPr>
        <w:t>通过移动、距离、表情和声音创造实体存在感</w:t>
      </w:r>
    </w:p>
    <w:p>
      <w:pPr>
        <w:pStyle w:val="ListBullet"/>
        <w:spacing w:after="60" w:line="276" w:lineRule="auto"/>
        <w:ind w:left="547" w:hanging="274"/>
      </w:pPr>
      <w:r>
        <w:rPr>
          <w:rFonts w:ascii="STHeiti" w:hAnsi="STHeiti" w:eastAsia="STHeiti"/>
          <w:b w:val="0"/>
          <w:color w:val="20343D"/>
          <w:sz w:val="21"/>
        </w:rPr>
        <w:t>强调有分寸的主动：理解接受、拒绝、无回应和勿扰状态</w:t>
      </w:r>
    </w:p>
    <w:p>
      <w:pPr>
        <w:pStyle w:val="ListBullet"/>
        <w:spacing w:after="60" w:line="276" w:lineRule="auto"/>
        <w:ind w:left="547" w:hanging="274"/>
      </w:pPr>
      <w:r>
        <w:rPr>
          <w:rFonts w:ascii="STHeiti" w:hAnsi="STHeiti" w:eastAsia="STHeiti"/>
          <w:b w:val="0"/>
          <w:color w:val="20343D"/>
          <w:sz w:val="21"/>
        </w:rPr>
        <w:t>软件人格与实体外壳均可扩展，不替代真实人际关系</w:t>
      </w:r>
    </w:p>
    <w:p>
      <w:pPr>
        <w:pStyle w:val="Heading1"/>
        <w:keepNext/>
      </w:pPr>
      <w:r>
        <w:t>二、Division of Labor｜五类角色（待认领）</w:t>
      </w:r>
    </w:p>
    <w:p>
      <w:r>
        <w:rPr>
          <w:rFonts w:ascii="STHeiti" w:hAnsi="STHeiti" w:eastAsia="STHeiti"/>
          <w:b w:val="0"/>
          <w:color w:val="20343D"/>
          <w:sz w:val="21"/>
        </w:rPr>
        <w:t>当前只定义项目所需角色，不分配成员姓名。角色可一人多岗，也可多人协作；认领后由项目统筹统一记录。</w:t>
      </w:r>
    </w:p>
    <w:tbl>
      <w:tblPr>
        <w:tblStyle w:val="TableGrid"/>
        <w:tblW w:type="dxa" w:w="9936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304"/>
            <w:shd w:fill="275D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THeiti" w:hAnsi="STHeiti" w:eastAsia="STHeiti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4752"/>
            <w:shd w:fill="275D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THeiti" w:hAnsi="STHeiti" w:eastAsia="STHeiti"/>
                <w:b/>
                <w:color w:val="FFFFFF"/>
                <w:sz w:val="18"/>
              </w:rPr>
              <w:t>主要职责</w:t>
            </w:r>
          </w:p>
        </w:tc>
        <w:tc>
          <w:tcPr>
            <w:tcW w:type="dxa" w:w="2880"/>
            <w:shd w:fill="275D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THeiti" w:hAnsi="STHeiti" w:eastAsia="STHeiti"/>
                <w:b/>
                <w:color w:val="FFFFFF"/>
                <w:sz w:val="18"/>
              </w:rPr>
              <w:t>阶段性交付物</w:t>
            </w:r>
          </w:p>
        </w:tc>
      </w:tr>
      <w:tr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THeiti" w:hAnsi="STHeiti" w:eastAsia="STHeiti"/>
                <w:b/>
                <w:color w:val="20343D"/>
                <w:sz w:val="18"/>
              </w:rPr>
              <w:t>项目统筹与系统集成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THeiti" w:hAnsi="STHeiti" w:eastAsia="STHeiti"/>
                <w:b w:val="0"/>
                <w:color w:val="20343D"/>
                <w:sz w:val="18"/>
              </w:rPr>
              <w:t>控制范围与进度；统一软硬件接口；组织联调、测试和风险降级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THeiti" w:hAnsi="STHeiti" w:eastAsia="STHeiti"/>
                <w:b w:val="0"/>
                <w:color w:val="20343D"/>
                <w:sz w:val="18"/>
              </w:rPr>
              <w:t>接口清单、进度看板、可运行整机、兜底方案</w:t>
            </w:r>
          </w:p>
        </w:tc>
      </w:tr>
      <w:tr>
        <w:tc>
          <w:tcPr>
            <w:tcW w:type="dxa" w:w="3360"/>
            <w:shd w:fill="F4F7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THeiti" w:hAnsi="STHeiti" w:eastAsia="STHeiti"/>
                <w:b/>
                <w:color w:val="20343D"/>
                <w:sz w:val="18"/>
              </w:rPr>
              <w:t>机器人硬件与运动控制</w:t>
            </w:r>
          </w:p>
        </w:tc>
        <w:tc>
          <w:tcPr>
            <w:tcW w:type="dxa" w:w="3360"/>
            <w:shd w:fill="F4F7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THeiti" w:hAnsi="STHeiti" w:eastAsia="STHeiti"/>
                <w:b w:val="0"/>
                <w:color w:val="20343D"/>
                <w:sz w:val="18"/>
              </w:rPr>
              <w:t>底盘、电机、供电、电路、摄像头安装及基础运动</w:t>
            </w:r>
          </w:p>
        </w:tc>
        <w:tc>
          <w:tcPr>
            <w:tcW w:type="dxa" w:w="3360"/>
            <w:shd w:fill="F4F7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THeiti" w:hAnsi="STHeiti" w:eastAsia="STHeiti"/>
                <w:b w:val="0"/>
                <w:color w:val="20343D"/>
                <w:sz w:val="18"/>
              </w:rPr>
              <w:t>硬件连接图、运动控制指令、安全停止</w:t>
            </w:r>
          </w:p>
        </w:tc>
      </w:tr>
      <w:tr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THeiti" w:hAnsi="STHeiti" w:eastAsia="STHeiti"/>
                <w:b/>
                <w:color w:val="20343D"/>
                <w:sz w:val="18"/>
              </w:rPr>
              <w:t>AI 感知与交互逻辑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THeiti" w:hAnsi="STHeiti" w:eastAsia="STHeiti"/>
                <w:b w:val="0"/>
                <w:color w:val="20343D"/>
                <w:sz w:val="18"/>
              </w:rPr>
              <w:t>人物检测、状态触发、语音交互、陪伴状态机和行为决策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THeiti" w:hAnsi="STHeiti" w:eastAsia="STHeiti"/>
                <w:b w:val="0"/>
                <w:color w:val="20343D"/>
                <w:sz w:val="18"/>
              </w:rPr>
              <w:t>感知输出、状态机、语音/触发接口</w:t>
            </w:r>
          </w:p>
        </w:tc>
      </w:tr>
      <w:tr>
        <w:tc>
          <w:tcPr>
            <w:tcW w:type="dxa" w:w="3360"/>
            <w:shd w:fill="F4F7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THeiti" w:hAnsi="STHeiti" w:eastAsia="STHeiti"/>
                <w:b/>
                <w:color w:val="20343D"/>
                <w:sz w:val="18"/>
              </w:rPr>
              <w:t>产品体验与视觉设计</w:t>
            </w:r>
          </w:p>
        </w:tc>
        <w:tc>
          <w:tcPr>
            <w:tcW w:type="dxa" w:w="3360"/>
            <w:shd w:fill="F4F7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THeiti" w:hAnsi="STHeiti" w:eastAsia="STHeiti"/>
                <w:b w:val="0"/>
                <w:color w:val="20343D"/>
                <w:sz w:val="18"/>
              </w:rPr>
              <w:t>产品定义、交互流程、表情动画、UI、外壳与整体视觉</w:t>
            </w:r>
          </w:p>
        </w:tc>
        <w:tc>
          <w:tcPr>
            <w:tcW w:type="dxa" w:w="3360"/>
            <w:shd w:fill="F4F7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THeiti" w:hAnsi="STHeiti" w:eastAsia="STHeiti"/>
                <w:b w:val="0"/>
                <w:color w:val="20343D"/>
                <w:sz w:val="18"/>
              </w:rPr>
              <w:t>交互稿、表情素材、控制界面、外观方案</w:t>
            </w:r>
          </w:p>
        </w:tc>
      </w:tr>
      <w:tr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THeiti" w:hAnsi="STHeiti" w:eastAsia="STHeiti"/>
                <w:b/>
                <w:color w:val="20343D"/>
                <w:sz w:val="18"/>
              </w:rPr>
              <w:t>Demo 展示与路演表达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THeiti" w:hAnsi="STHeiti" w:eastAsia="STHeiti"/>
                <w:b w:val="0"/>
                <w:color w:val="20343D"/>
                <w:sz w:val="18"/>
              </w:rPr>
              <w:t>设计演示剧本；整合产品故事、PPT、视频及现场讲解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THeiti" w:hAnsi="STHeiti" w:eastAsia="STHeiti"/>
                <w:b w:val="0"/>
                <w:color w:val="20343D"/>
                <w:sz w:val="18"/>
              </w:rPr>
              <w:t>Demo 脚本、路演材料、备份视频、讲解稿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角色协作规则</w:t>
      </w:r>
    </w:p>
    <w:p>
      <w:pPr>
        <w:pStyle w:val="ListBullet"/>
        <w:spacing w:after="60" w:line="276" w:lineRule="auto"/>
        <w:ind w:left="547" w:hanging="274"/>
      </w:pPr>
      <w:r>
        <w:rPr>
          <w:rFonts w:ascii="STHeiti" w:hAnsi="STHeiti" w:eastAsia="STHeiti"/>
          <w:b w:val="0"/>
          <w:color w:val="20343D"/>
          <w:sz w:val="21"/>
        </w:rPr>
        <w:t>每个模块必须先提供最小可用接口，再继续优化效果。</w:t>
      </w:r>
    </w:p>
    <w:p>
      <w:pPr>
        <w:pStyle w:val="ListBullet"/>
        <w:spacing w:after="60" w:line="276" w:lineRule="auto"/>
        <w:ind w:left="547" w:hanging="274"/>
      </w:pPr>
      <w:r>
        <w:rPr>
          <w:rFonts w:ascii="STHeiti" w:hAnsi="STHeiti" w:eastAsia="STHeiti"/>
          <w:b w:val="0"/>
          <w:color w:val="20343D"/>
          <w:sz w:val="21"/>
        </w:rPr>
        <w:t>接口统一使用少量明确指令，例如 STOP、MOVE、FACE_CARE、SPEAK_HELLO。</w:t>
      </w:r>
    </w:p>
    <w:p>
      <w:pPr>
        <w:pStyle w:val="ListBullet"/>
        <w:spacing w:after="60" w:line="276" w:lineRule="auto"/>
        <w:ind w:left="547" w:hanging="274"/>
      </w:pPr>
      <w:r>
        <w:rPr>
          <w:rFonts w:ascii="STHeiti" w:hAnsi="STHeiti" w:eastAsia="STHeiti"/>
          <w:b w:val="0"/>
          <w:color w:val="20343D"/>
          <w:sz w:val="21"/>
        </w:rPr>
        <w:t>任何新增功能不得影响核心 Demo 闭环；第 36 小时后原则上停止加功能。</w:t>
      </w:r>
    </w:p>
    <w:p>
      <w:pPr>
        <w:pStyle w:val="ListBullet"/>
        <w:spacing w:after="60" w:line="276" w:lineRule="auto"/>
        <w:ind w:left="547" w:hanging="274"/>
      </w:pPr>
      <w:r>
        <w:rPr>
          <w:rFonts w:ascii="STHeiti" w:hAnsi="STHeiti" w:eastAsia="STHeiti"/>
          <w:b w:val="0"/>
          <w:color w:val="20343D"/>
          <w:sz w:val="21"/>
        </w:rPr>
        <w:t>所有角色共同参与最终联调与至少 10 次完整演示测试。</w:t>
      </w:r>
    </w:p>
    <w:p>
      <w:pPr>
        <w:pStyle w:val="Heading1"/>
        <w:keepNext/>
      </w:pPr>
      <w:r>
        <w:t>三、核心 Demo 流程</w:t>
      </w:r>
    </w:p>
    <w:tbl>
      <w:tblPr>
        <w:tblStyle w:val="TableGrid"/>
        <w:tblW w:type="dxa" w:w="9936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152"/>
            <w:shd w:fill="275D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THeiti" w:hAnsi="STHeiti" w:eastAsia="STHeiti"/>
                <w:b/>
                <w:color w:val="FFFFFF"/>
                <w:sz w:val="18"/>
              </w:rPr>
              <w:t>步骤</w:t>
            </w:r>
          </w:p>
        </w:tc>
        <w:tc>
          <w:tcPr>
            <w:tcW w:type="dxa" w:w="4464"/>
            <w:shd w:fill="275D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THeiti" w:hAnsi="STHeiti" w:eastAsia="STHeiti"/>
                <w:b/>
                <w:color w:val="FFFFFF"/>
                <w:sz w:val="18"/>
              </w:rPr>
              <w:t>系统行为</w:t>
            </w:r>
          </w:p>
        </w:tc>
        <w:tc>
          <w:tcPr>
            <w:tcW w:type="dxa" w:w="4320"/>
            <w:shd w:fill="275D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THeiti" w:hAnsi="STHeiti" w:eastAsia="STHeiti"/>
                <w:b/>
                <w:color w:val="FFFFFF"/>
                <w:sz w:val="18"/>
              </w:rPr>
              <w:t>现场呈现</w:t>
            </w:r>
          </w:p>
        </w:tc>
      </w:tr>
      <w:tr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THeiti" w:hAnsi="STHeiti" w:eastAsia="STHeiti"/>
                <w:b/>
                <w:color w:val="20343D"/>
                <w:sz w:val="18"/>
              </w:rPr>
              <w:t>1 感知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THeiti" w:hAnsi="STHeiti" w:eastAsia="STHeiti"/>
                <w:b w:val="0"/>
                <w:color w:val="20343D"/>
                <w:sz w:val="18"/>
              </w:rPr>
              <w:t>检测用户在场、方向及久坐触发条件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THeiti" w:hAnsi="STHeiti" w:eastAsia="STHeiti"/>
                <w:b w:val="0"/>
                <w:color w:val="20343D"/>
                <w:sz w:val="18"/>
              </w:rPr>
              <w:t>机器人从休眠状态醒来并看向用户</w:t>
            </w:r>
          </w:p>
        </w:tc>
      </w:tr>
      <w:tr>
        <w:tc>
          <w:tcPr>
            <w:tcW w:type="dxa" w:w="3360"/>
            <w:shd w:fill="F4F7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THeiti" w:hAnsi="STHeiti" w:eastAsia="STHeiti"/>
                <w:b/>
                <w:color w:val="20343D"/>
                <w:sz w:val="18"/>
              </w:rPr>
              <w:t>2 判断</w:t>
            </w:r>
          </w:p>
        </w:tc>
        <w:tc>
          <w:tcPr>
            <w:tcW w:type="dxa" w:w="3360"/>
            <w:shd w:fill="F4F7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THeiti" w:hAnsi="STHeiti" w:eastAsia="STHeiti"/>
                <w:b w:val="0"/>
                <w:color w:val="20343D"/>
                <w:sz w:val="18"/>
              </w:rPr>
              <w:t>判断当前是否适合互动</w:t>
            </w:r>
          </w:p>
        </w:tc>
        <w:tc>
          <w:tcPr>
            <w:tcW w:type="dxa" w:w="3360"/>
            <w:shd w:fill="F4F7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THeiti" w:hAnsi="STHeiti" w:eastAsia="STHeiti"/>
                <w:b w:val="0"/>
                <w:color w:val="20343D"/>
                <w:sz w:val="18"/>
              </w:rPr>
              <w:t>屏幕显示观察/关心表情</w:t>
            </w:r>
          </w:p>
        </w:tc>
      </w:tr>
      <w:tr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THeiti" w:hAnsi="STHeiti" w:eastAsia="STHeiti"/>
                <w:b/>
                <w:color w:val="20343D"/>
                <w:sz w:val="18"/>
              </w:rPr>
              <w:t>3 靠近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THeiti" w:hAnsi="STHeiti" w:eastAsia="STHeiti"/>
                <w:b w:val="0"/>
                <w:color w:val="20343D"/>
                <w:sz w:val="18"/>
              </w:rPr>
              <w:t>转向并移动，在预设安全距离停止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THeiti" w:hAnsi="STHeiti" w:eastAsia="STHeiti"/>
                <w:b w:val="0"/>
                <w:color w:val="20343D"/>
                <w:sz w:val="18"/>
              </w:rPr>
              <w:t>机器人主动来到用户附近</w:t>
            </w:r>
          </w:p>
        </w:tc>
      </w:tr>
      <w:tr>
        <w:tc>
          <w:tcPr>
            <w:tcW w:type="dxa" w:w="3360"/>
            <w:shd w:fill="F4F7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THeiti" w:hAnsi="STHeiti" w:eastAsia="STHeiti"/>
                <w:b/>
                <w:color w:val="20343D"/>
                <w:sz w:val="18"/>
              </w:rPr>
              <w:t>4 问候</w:t>
            </w:r>
          </w:p>
        </w:tc>
        <w:tc>
          <w:tcPr>
            <w:tcW w:type="dxa" w:w="3360"/>
            <w:shd w:fill="F4F7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THeiti" w:hAnsi="STHeiti" w:eastAsia="STHeiti"/>
                <w:b w:val="0"/>
                <w:color w:val="20343D"/>
                <w:sz w:val="18"/>
              </w:rPr>
              <w:t>播放关心语音并等待用户回应</w:t>
            </w:r>
          </w:p>
        </w:tc>
        <w:tc>
          <w:tcPr>
            <w:tcW w:type="dxa" w:w="3360"/>
            <w:shd w:fill="F4F7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THeiti" w:hAnsi="STHeiti" w:eastAsia="STHeiti"/>
                <w:b w:val="0"/>
                <w:color w:val="20343D"/>
                <w:sz w:val="18"/>
              </w:rPr>
              <w:t>“你已经忙很久了，需要休息一下吗？”</w:t>
            </w:r>
          </w:p>
        </w:tc>
      </w:tr>
      <w:tr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THeiti" w:hAnsi="STHeiti" w:eastAsia="STHeiti"/>
                <w:b/>
                <w:color w:val="20343D"/>
                <w:sz w:val="18"/>
              </w:rPr>
              <w:t>5 分支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THeiti" w:hAnsi="STHeiti" w:eastAsia="STHeiti"/>
                <w:b w:val="0"/>
                <w:color w:val="20343D"/>
                <w:sz w:val="18"/>
              </w:rPr>
              <w:t>接受则陪伴；拒绝或无回应则安静退出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THeiti" w:hAnsi="STHeiti" w:eastAsia="STHeiti"/>
                <w:b w:val="0"/>
                <w:color w:val="20343D"/>
                <w:sz w:val="18"/>
              </w:rPr>
              <w:t>用不同表情、语音和动作体现边界感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四、赛前准备流程｜8 月 10 日晚—13 日</w:t>
      </w:r>
    </w:p>
    <w:tbl>
      <w:tblPr>
        <w:tblStyle w:val="TableGrid"/>
        <w:tblW w:type="dxa" w:w="9936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584"/>
            <w:shd w:fill="275D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THeiti" w:hAnsi="STHeiti" w:eastAsia="STHeiti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1800"/>
            <w:shd w:fill="275D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THeiti" w:hAnsi="STHeiti" w:eastAsia="STHeiti"/>
                <w:b/>
                <w:color w:val="FFFFFF"/>
                <w:sz w:val="18"/>
              </w:rPr>
              <w:t>阶段目标</w:t>
            </w:r>
          </w:p>
        </w:tc>
        <w:tc>
          <w:tcPr>
            <w:tcW w:type="dxa" w:w="4320"/>
            <w:shd w:fill="275D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THeiti" w:hAnsi="STHeiti" w:eastAsia="STHeiti"/>
                <w:b/>
                <w:color w:val="FFFFFF"/>
                <w:sz w:val="18"/>
              </w:rPr>
              <w:t>关键动作</w:t>
            </w:r>
          </w:p>
        </w:tc>
        <w:tc>
          <w:tcPr>
            <w:tcW w:type="dxa" w:w="2232"/>
            <w:shd w:fill="275D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THeiti" w:hAnsi="STHeiti" w:eastAsia="STHeiti"/>
                <w:b/>
                <w:color w:val="FFFFFF"/>
                <w:sz w:val="18"/>
              </w:rPr>
              <w:t>完成标准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THeiti" w:hAnsi="STHeiti" w:eastAsia="STHeiti"/>
                <w:b/>
                <w:color w:val="20343D"/>
                <w:sz w:val="18"/>
              </w:rPr>
              <w:t>8 月 10 日晚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THeiti" w:hAnsi="STHeiti" w:eastAsia="STHeiti"/>
                <w:b w:val="0"/>
                <w:color w:val="20343D"/>
                <w:sz w:val="18"/>
              </w:rPr>
              <w:t>团队对齐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THeiti" w:hAnsi="STHeiti" w:eastAsia="STHeiti"/>
                <w:b w:val="0"/>
                <w:color w:val="20343D"/>
                <w:sz w:val="18"/>
              </w:rPr>
              <w:t>确认产品定位、主场景、五类角色和沟通方式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THeiti" w:hAnsi="STHeiti" w:eastAsia="STHeiti"/>
                <w:b w:val="0"/>
                <w:color w:val="20343D"/>
                <w:sz w:val="18"/>
              </w:rPr>
              <w:t>形成共识文档，列出待确认事项</w:t>
            </w:r>
          </w:p>
        </w:tc>
      </w:tr>
      <w:tr>
        <w:tc>
          <w:tcPr>
            <w:tcW w:type="dxa" w:w="2520"/>
            <w:shd w:fill="F4F7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THeiti" w:hAnsi="STHeiti" w:eastAsia="STHeiti"/>
                <w:b/>
                <w:color w:val="20343D"/>
                <w:sz w:val="18"/>
              </w:rPr>
              <w:t>8 月 11 日</w:t>
            </w:r>
          </w:p>
        </w:tc>
        <w:tc>
          <w:tcPr>
            <w:tcW w:type="dxa" w:w="2520"/>
            <w:shd w:fill="F4F7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THeiti" w:hAnsi="STHeiti" w:eastAsia="STHeiti"/>
                <w:b w:val="0"/>
                <w:color w:val="20343D"/>
                <w:sz w:val="18"/>
              </w:rPr>
              <w:t>方案与物料</w:t>
            </w:r>
          </w:p>
        </w:tc>
        <w:tc>
          <w:tcPr>
            <w:tcW w:type="dxa" w:w="2520"/>
            <w:shd w:fill="F4F7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THeiti" w:hAnsi="STHeiti" w:eastAsia="STHeiti"/>
                <w:b w:val="0"/>
                <w:color w:val="20343D"/>
                <w:sz w:val="18"/>
              </w:rPr>
              <w:t>确定 T5、摄像头、底盘、供电、扬声器与外壳方案</w:t>
            </w:r>
          </w:p>
        </w:tc>
        <w:tc>
          <w:tcPr>
            <w:tcW w:type="dxa" w:w="2520"/>
            <w:shd w:fill="F4F7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THeiti" w:hAnsi="STHeiti" w:eastAsia="STHeiti"/>
                <w:b w:val="0"/>
                <w:color w:val="20343D"/>
                <w:sz w:val="18"/>
              </w:rPr>
              <w:t>完成物料清单，确认自带/采购/现场获取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THeiti" w:hAnsi="STHeiti" w:eastAsia="STHeiti"/>
                <w:b/>
                <w:color w:val="20343D"/>
                <w:sz w:val="18"/>
              </w:rPr>
              <w:t>8 月 12 日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THeiti" w:hAnsi="STHeiti" w:eastAsia="STHeiti"/>
                <w:b w:val="0"/>
                <w:color w:val="20343D"/>
                <w:sz w:val="18"/>
              </w:rPr>
              <w:t>技术预研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THeiti" w:hAnsi="STHeiti" w:eastAsia="STHeiti"/>
                <w:b w:val="0"/>
                <w:color w:val="20343D"/>
                <w:sz w:val="18"/>
              </w:rPr>
              <w:t>分别验证屏幕、电机、视觉、语音和通信方式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THeiti" w:hAnsi="STHeiti" w:eastAsia="STHeiti"/>
                <w:b w:val="0"/>
                <w:color w:val="20343D"/>
                <w:sz w:val="18"/>
              </w:rPr>
              <w:t>关键模块有最小测试结果和接口草案</w:t>
            </w:r>
          </w:p>
        </w:tc>
      </w:tr>
      <w:tr>
        <w:tc>
          <w:tcPr>
            <w:tcW w:type="dxa" w:w="2520"/>
            <w:shd w:fill="F4F7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THeiti" w:hAnsi="STHeiti" w:eastAsia="STHeiti"/>
                <w:b/>
                <w:color w:val="20343D"/>
                <w:sz w:val="18"/>
              </w:rPr>
              <w:t>8 月 13 日</w:t>
            </w:r>
          </w:p>
        </w:tc>
        <w:tc>
          <w:tcPr>
            <w:tcW w:type="dxa" w:w="2520"/>
            <w:shd w:fill="F4F7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THeiti" w:hAnsi="STHeiti" w:eastAsia="STHeiti"/>
                <w:b w:val="0"/>
                <w:color w:val="20343D"/>
                <w:sz w:val="18"/>
              </w:rPr>
              <w:t>赛前定稿</w:t>
            </w:r>
          </w:p>
        </w:tc>
        <w:tc>
          <w:tcPr>
            <w:tcW w:type="dxa" w:w="2520"/>
            <w:shd w:fill="F4F7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THeiti" w:hAnsi="STHeiti" w:eastAsia="STHeiti"/>
                <w:b w:val="0"/>
                <w:color w:val="20343D"/>
                <w:sz w:val="18"/>
              </w:rPr>
              <w:t>确定 Demo 剧本、代码仓库、文件结构和比赛首日顺序</w:t>
            </w:r>
          </w:p>
        </w:tc>
        <w:tc>
          <w:tcPr>
            <w:tcW w:type="dxa" w:w="2520"/>
            <w:shd w:fill="F4F7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THeiti" w:hAnsi="STHeiti" w:eastAsia="STHeiti"/>
                <w:b w:val="0"/>
                <w:color w:val="20343D"/>
                <w:sz w:val="18"/>
              </w:rPr>
              <w:t>设备带齐；任务可认领；风险与降级方案明确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五、正式比赛流程｜8 月 14 日开始，共 48 小时</w:t>
      </w:r>
    </w:p>
    <w:tbl>
      <w:tblPr>
        <w:tblStyle w:val="TableGrid"/>
        <w:tblW w:type="dxa" w:w="9936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296"/>
            <w:shd w:fill="275D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THeiti" w:hAnsi="STHeiti" w:eastAsia="STHeiti"/>
                <w:b/>
                <w:color w:val="FFFFFF"/>
                <w:sz w:val="18"/>
              </w:rPr>
              <w:t>比赛时间</w:t>
            </w:r>
          </w:p>
        </w:tc>
        <w:tc>
          <w:tcPr>
            <w:tcW w:type="dxa" w:w="1655"/>
            <w:shd w:fill="275D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THeiti" w:hAnsi="STHeiti" w:eastAsia="STHeiti"/>
                <w:b/>
                <w:color w:val="FFFFFF"/>
                <w:sz w:val="18"/>
              </w:rPr>
              <w:t>阶段目标</w:t>
            </w:r>
          </w:p>
        </w:tc>
        <w:tc>
          <w:tcPr>
            <w:tcW w:type="dxa" w:w="4320"/>
            <w:shd w:fill="275D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THeiti" w:hAnsi="STHeiti" w:eastAsia="STHeiti"/>
                <w:b/>
                <w:color w:val="FFFFFF"/>
                <w:sz w:val="18"/>
              </w:rPr>
              <w:t>关键动作</w:t>
            </w:r>
          </w:p>
        </w:tc>
        <w:tc>
          <w:tcPr>
            <w:tcW w:type="dxa" w:w="2664"/>
            <w:shd w:fill="275D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THeiti" w:hAnsi="STHeiti" w:eastAsia="STHeiti"/>
                <w:b/>
                <w:color w:val="FFFFFF"/>
                <w:sz w:val="18"/>
              </w:rPr>
              <w:t>完成标准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THeiti" w:hAnsi="STHeiti" w:eastAsia="STHeiti"/>
                <w:b/>
                <w:color w:val="20343D"/>
                <w:sz w:val="18"/>
              </w:rPr>
              <w:t>0–4 h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THeiti" w:hAnsi="STHeiti" w:eastAsia="STHeiti"/>
                <w:b w:val="0"/>
                <w:color w:val="20343D"/>
                <w:sz w:val="18"/>
              </w:rPr>
              <w:t>现场确认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THeiti" w:hAnsi="STHeiti" w:eastAsia="STHeiti"/>
                <w:b w:val="0"/>
                <w:color w:val="20343D"/>
                <w:sz w:val="18"/>
              </w:rPr>
              <w:t>检查现场物料与规则；完成角色认领；锁定最终 MVP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THeiti" w:hAnsi="STHeiti" w:eastAsia="STHeiti"/>
                <w:b w:val="0"/>
                <w:color w:val="20343D"/>
                <w:sz w:val="18"/>
              </w:rPr>
              <w:t>屏幕点亮、轮子转动、Demo 剧本确定</w:t>
            </w:r>
          </w:p>
        </w:tc>
      </w:tr>
      <w:tr>
        <w:tc>
          <w:tcPr>
            <w:tcW w:type="dxa" w:w="2520"/>
            <w:shd w:fill="F4F7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THeiti" w:hAnsi="STHeiti" w:eastAsia="STHeiti"/>
                <w:b/>
                <w:color w:val="20343D"/>
                <w:sz w:val="18"/>
              </w:rPr>
              <w:t>4–16 h</w:t>
            </w:r>
          </w:p>
        </w:tc>
        <w:tc>
          <w:tcPr>
            <w:tcW w:type="dxa" w:w="2520"/>
            <w:shd w:fill="F4F7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THeiti" w:hAnsi="STHeiti" w:eastAsia="STHeiti"/>
                <w:b w:val="0"/>
                <w:color w:val="20343D"/>
                <w:sz w:val="18"/>
              </w:rPr>
              <w:t>模块跑通</w:t>
            </w:r>
          </w:p>
        </w:tc>
        <w:tc>
          <w:tcPr>
            <w:tcW w:type="dxa" w:w="2520"/>
            <w:shd w:fill="F4F7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THeiti" w:hAnsi="STHeiti" w:eastAsia="STHeiti"/>
                <w:b w:val="0"/>
                <w:color w:val="20343D"/>
                <w:sz w:val="18"/>
              </w:rPr>
              <w:t>硬件、感知、表情、语音、UI 和路演内容并行开发</w:t>
            </w:r>
          </w:p>
        </w:tc>
        <w:tc>
          <w:tcPr>
            <w:tcW w:type="dxa" w:w="2520"/>
            <w:shd w:fill="F4F7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THeiti" w:hAnsi="STHeiti" w:eastAsia="STHeiti"/>
                <w:b w:val="0"/>
                <w:color w:val="20343D"/>
                <w:sz w:val="18"/>
              </w:rPr>
              <w:t>每个模块均可独立演示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THeiti" w:hAnsi="STHeiti" w:eastAsia="STHeiti"/>
                <w:b/>
                <w:color w:val="20343D"/>
                <w:sz w:val="18"/>
              </w:rPr>
              <w:t>16–28 h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THeiti" w:hAnsi="STHeiti" w:eastAsia="STHeiti"/>
                <w:b w:val="0"/>
                <w:color w:val="20343D"/>
                <w:sz w:val="18"/>
              </w:rPr>
              <w:t>首次联调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THeiti" w:hAnsi="STHeiti" w:eastAsia="STHeiti"/>
                <w:b w:val="0"/>
                <w:color w:val="20343D"/>
                <w:sz w:val="18"/>
              </w:rPr>
              <w:t>先用按钮触发，打通移动—表情—语音闭环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THeiti" w:hAnsi="STHeiti" w:eastAsia="STHeiti"/>
                <w:b w:val="0"/>
                <w:color w:val="20343D"/>
                <w:sz w:val="18"/>
              </w:rPr>
              <w:t>完成一次粗糙但完整的 Demo</w:t>
            </w:r>
          </w:p>
        </w:tc>
      </w:tr>
      <w:tr>
        <w:tc>
          <w:tcPr>
            <w:tcW w:type="dxa" w:w="2520"/>
            <w:shd w:fill="F4F7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THeiti" w:hAnsi="STHeiti" w:eastAsia="STHeiti"/>
                <w:b/>
                <w:color w:val="20343D"/>
                <w:sz w:val="18"/>
              </w:rPr>
              <w:t>28–36 h</w:t>
            </w:r>
          </w:p>
        </w:tc>
        <w:tc>
          <w:tcPr>
            <w:tcW w:type="dxa" w:w="2520"/>
            <w:shd w:fill="F4F7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THeiti" w:hAnsi="STHeiti" w:eastAsia="STHeiti"/>
                <w:b w:val="0"/>
                <w:color w:val="20343D"/>
                <w:sz w:val="18"/>
              </w:rPr>
              <w:t>自动化与体验</w:t>
            </w:r>
          </w:p>
        </w:tc>
        <w:tc>
          <w:tcPr>
            <w:tcW w:type="dxa" w:w="2520"/>
            <w:shd w:fill="F4F7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THeiti" w:hAnsi="STHeiti" w:eastAsia="STHeiti"/>
                <w:b w:val="0"/>
                <w:color w:val="20343D"/>
                <w:sz w:val="18"/>
              </w:rPr>
              <w:t>接入人物/久坐触发，优化距离、外观和拒绝分支</w:t>
            </w:r>
          </w:p>
        </w:tc>
        <w:tc>
          <w:tcPr>
            <w:tcW w:type="dxa" w:w="2520"/>
            <w:shd w:fill="F4F7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THeiti" w:hAnsi="STHeiti" w:eastAsia="STHeiti"/>
                <w:b w:val="0"/>
                <w:color w:val="20343D"/>
                <w:sz w:val="18"/>
              </w:rPr>
              <w:t>核心流程可重复运行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THeiti" w:hAnsi="STHeiti" w:eastAsia="STHeiti"/>
                <w:b/>
                <w:color w:val="20343D"/>
                <w:sz w:val="18"/>
              </w:rPr>
              <w:t>36–44 h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THeiti" w:hAnsi="STHeiti" w:eastAsia="STHeiti"/>
                <w:b w:val="0"/>
                <w:color w:val="20343D"/>
                <w:sz w:val="18"/>
              </w:rPr>
              <w:t>冻结与测试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THeiti" w:hAnsi="STHeiti" w:eastAsia="STHeiti"/>
                <w:b w:val="0"/>
                <w:color w:val="20343D"/>
                <w:sz w:val="18"/>
              </w:rPr>
              <w:t>停止扩功能；修复问题；连续演示并录制备份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THeiti" w:hAnsi="STHeiti" w:eastAsia="STHeiti"/>
                <w:b w:val="0"/>
                <w:color w:val="20343D"/>
                <w:sz w:val="18"/>
              </w:rPr>
              <w:t>连续成功至少 10 次</w:t>
            </w:r>
          </w:p>
        </w:tc>
      </w:tr>
      <w:tr>
        <w:tc>
          <w:tcPr>
            <w:tcW w:type="dxa" w:w="2520"/>
            <w:shd w:fill="F4F7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THeiti" w:hAnsi="STHeiti" w:eastAsia="STHeiti"/>
                <w:b/>
                <w:color w:val="20343D"/>
                <w:sz w:val="18"/>
              </w:rPr>
              <w:t>44–48 h</w:t>
            </w:r>
          </w:p>
        </w:tc>
        <w:tc>
          <w:tcPr>
            <w:tcW w:type="dxa" w:w="2520"/>
            <w:shd w:fill="F4F7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THeiti" w:hAnsi="STHeiti" w:eastAsia="STHeiti"/>
                <w:b w:val="0"/>
                <w:color w:val="20343D"/>
                <w:sz w:val="18"/>
              </w:rPr>
              <w:t>路演准备</w:t>
            </w:r>
          </w:p>
        </w:tc>
        <w:tc>
          <w:tcPr>
            <w:tcW w:type="dxa" w:w="2520"/>
            <w:shd w:fill="F4F7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THeiti" w:hAnsi="STHeiti" w:eastAsia="STHeiti"/>
                <w:b w:val="0"/>
                <w:color w:val="20343D"/>
                <w:sz w:val="18"/>
              </w:rPr>
              <w:t>充电、固定接线、排练、准备手动与视频兜底</w:t>
            </w:r>
          </w:p>
        </w:tc>
        <w:tc>
          <w:tcPr>
            <w:tcW w:type="dxa" w:w="2520"/>
            <w:shd w:fill="F4F7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THeiti" w:hAnsi="STHeiti" w:eastAsia="STHeiti"/>
                <w:b w:val="0"/>
                <w:color w:val="20343D"/>
                <w:sz w:val="18"/>
              </w:rPr>
              <w:t>90 秒 Demo 与完整讲解就绪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六、降级与风险方案</w:t>
      </w:r>
    </w:p>
    <w:tbl>
      <w:tblPr>
        <w:tblStyle w:val="TableGrid"/>
        <w:tblW w:type="dxa" w:w="9936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fill="275D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THeiti" w:hAnsi="STHeiti" w:eastAsia="STHeiti"/>
                <w:b/>
                <w:color w:val="FFFFFF"/>
                <w:sz w:val="18"/>
              </w:rPr>
              <w:t>理想能力</w:t>
            </w:r>
          </w:p>
        </w:tc>
        <w:tc>
          <w:tcPr>
            <w:tcW w:type="dxa" w:w="6768"/>
            <w:shd w:fill="275D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THeiti" w:hAnsi="STHeiti" w:eastAsia="STHeiti"/>
                <w:b/>
                <w:color w:val="FFFFFF"/>
                <w:sz w:val="18"/>
              </w:rPr>
              <w:t>降级方案</w:t>
            </w:r>
          </w:p>
        </w:tc>
      </w:tr>
      <w:tr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THeiti" w:hAnsi="STHeiti" w:eastAsia="STHeiti"/>
                <w:b/>
                <w:color w:val="20343D"/>
                <w:sz w:val="18"/>
              </w:rPr>
              <w:t>情绪识别</w:t>
            </w:r>
          </w:p>
        </w:tc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THeiti" w:hAnsi="STHeiti" w:eastAsia="STHeiti"/>
                <w:b w:val="0"/>
                <w:color w:val="20343D"/>
                <w:sz w:val="18"/>
              </w:rPr>
              <w:t>改用久坐计时、特定动作或控制台按钮触发</w:t>
            </w:r>
          </w:p>
        </w:tc>
      </w:tr>
      <w:tr>
        <w:tc>
          <w:tcPr>
            <w:tcW w:type="dxa" w:w="5040"/>
            <w:shd w:fill="F4F7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THeiti" w:hAnsi="STHeiti" w:eastAsia="STHeiti"/>
                <w:b/>
                <w:color w:val="20343D"/>
                <w:sz w:val="18"/>
              </w:rPr>
              <w:t>实时语音识别</w:t>
            </w:r>
          </w:p>
        </w:tc>
        <w:tc>
          <w:tcPr>
            <w:tcW w:type="dxa" w:w="5040"/>
            <w:shd w:fill="F4F7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THeiti" w:hAnsi="STHeiti" w:eastAsia="STHeiti"/>
                <w:b w:val="0"/>
                <w:color w:val="20343D"/>
                <w:sz w:val="18"/>
              </w:rPr>
              <w:t>改用实体按钮、网页选项或关键词识别</w:t>
            </w:r>
          </w:p>
        </w:tc>
      </w:tr>
      <w:tr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THeiti" w:hAnsi="STHeiti" w:eastAsia="STHeiti"/>
                <w:b/>
                <w:color w:val="20343D"/>
                <w:sz w:val="18"/>
              </w:rPr>
              <w:t>LLM 自由对话</w:t>
            </w:r>
          </w:p>
        </w:tc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THeiti" w:hAnsi="STHeiti" w:eastAsia="STHeiti"/>
                <w:b w:val="0"/>
                <w:color w:val="20343D"/>
                <w:sz w:val="18"/>
              </w:rPr>
              <w:t>使用预设对话和分支，确保现场稳定</w:t>
            </w:r>
          </w:p>
        </w:tc>
      </w:tr>
      <w:tr>
        <w:tc>
          <w:tcPr>
            <w:tcW w:type="dxa" w:w="5040"/>
            <w:shd w:fill="F4F7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THeiti" w:hAnsi="STHeiti" w:eastAsia="STHeiti"/>
                <w:b/>
                <w:color w:val="20343D"/>
                <w:sz w:val="18"/>
              </w:rPr>
              <w:t>精确跟随与导航</w:t>
            </w:r>
          </w:p>
        </w:tc>
        <w:tc>
          <w:tcPr>
            <w:tcW w:type="dxa" w:w="5040"/>
            <w:shd w:fill="F4F7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THeiti" w:hAnsi="STHeiti" w:eastAsia="STHeiti"/>
                <w:b w:val="0"/>
                <w:color w:val="20343D"/>
                <w:sz w:val="18"/>
              </w:rPr>
              <w:t>限定演示区域，按人物方向移动固定时长</w:t>
            </w:r>
          </w:p>
        </w:tc>
      </w:tr>
      <w:tr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THeiti" w:hAnsi="STHeiti" w:eastAsia="STHeiti"/>
                <w:b/>
                <w:color w:val="20343D"/>
                <w:sz w:val="18"/>
              </w:rPr>
              <w:t>在线 TTS</w:t>
            </w:r>
          </w:p>
        </w:tc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THeiti" w:hAnsi="STHeiti" w:eastAsia="STHeiti"/>
                <w:b w:val="0"/>
                <w:color w:val="20343D"/>
                <w:sz w:val="18"/>
              </w:rPr>
              <w:t>提前准备本地录音</w:t>
            </w:r>
          </w:p>
        </w:tc>
      </w:tr>
      <w:tr>
        <w:tc>
          <w:tcPr>
            <w:tcW w:type="dxa" w:w="5040"/>
            <w:shd w:fill="F4F7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THeiti" w:hAnsi="STHeiti" w:eastAsia="STHeiti"/>
                <w:b/>
                <w:color w:val="20343D"/>
                <w:sz w:val="18"/>
              </w:rPr>
              <w:t>完整 3D 外壳</w:t>
            </w:r>
          </w:p>
        </w:tc>
        <w:tc>
          <w:tcPr>
            <w:tcW w:type="dxa" w:w="5040"/>
            <w:shd w:fill="F4F7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THeiti" w:hAnsi="STHeiti" w:eastAsia="STHeiti"/>
                <w:b w:val="0"/>
                <w:color w:val="20343D"/>
                <w:sz w:val="18"/>
              </w:rPr>
              <w:t>使用毛绒玩具、布套或快速打印简化结构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七、团队确认清单</w:t>
      </w:r>
    </w:p>
    <w:p>
      <w:pPr>
        <w:pStyle w:val="ListBullet"/>
        <w:spacing w:after="60" w:line="276" w:lineRule="auto"/>
        <w:ind w:left="547" w:hanging="274"/>
      </w:pPr>
      <w:r>
        <w:rPr>
          <w:rFonts w:ascii="STHeiti" w:hAnsi="STHeiti" w:eastAsia="STHeiti"/>
          <w:b w:val="0"/>
          <w:color w:val="20343D"/>
          <w:sz w:val="21"/>
        </w:rPr>
        <w:t>□ 确认产品名称与角色形象</w:t>
      </w:r>
    </w:p>
    <w:p>
      <w:pPr>
        <w:pStyle w:val="ListBullet"/>
        <w:spacing w:after="60" w:line="276" w:lineRule="auto"/>
        <w:ind w:left="547" w:hanging="274"/>
      </w:pPr>
      <w:r>
        <w:rPr>
          <w:rFonts w:ascii="STHeiti" w:hAnsi="STHeiti" w:eastAsia="STHeiti"/>
          <w:b w:val="0"/>
          <w:color w:val="20343D"/>
          <w:sz w:val="21"/>
        </w:rPr>
        <w:t>□ 确认开发板、摄像头、底盘、电源和扬声器是否可用</w:t>
      </w:r>
    </w:p>
    <w:p>
      <w:pPr>
        <w:pStyle w:val="ListBullet"/>
        <w:spacing w:after="60" w:line="276" w:lineRule="auto"/>
        <w:ind w:left="547" w:hanging="274"/>
      </w:pPr>
      <w:r>
        <w:rPr>
          <w:rFonts w:ascii="STHeiti" w:hAnsi="STHeiti" w:eastAsia="STHeiti"/>
          <w:b w:val="0"/>
          <w:color w:val="20343D"/>
          <w:sz w:val="21"/>
        </w:rPr>
        <w:t>□ 确认五类角色的认领方式与系统集成人</w:t>
      </w:r>
    </w:p>
    <w:p>
      <w:pPr>
        <w:pStyle w:val="ListBullet"/>
        <w:spacing w:after="60" w:line="276" w:lineRule="auto"/>
        <w:ind w:left="547" w:hanging="274"/>
      </w:pPr>
      <w:r>
        <w:rPr>
          <w:rFonts w:ascii="STHeiti" w:hAnsi="STHeiti" w:eastAsia="STHeiti"/>
          <w:b w:val="0"/>
          <w:color w:val="20343D"/>
          <w:sz w:val="21"/>
        </w:rPr>
        <w:t>□ 确认久坐/状态变化采用自动识别还是可控触发</w:t>
      </w:r>
    </w:p>
    <w:p>
      <w:pPr>
        <w:pStyle w:val="ListBullet"/>
        <w:spacing w:after="60" w:line="276" w:lineRule="auto"/>
        <w:ind w:left="547" w:hanging="274"/>
      </w:pPr>
      <w:r>
        <w:rPr>
          <w:rFonts w:ascii="STHeiti" w:hAnsi="STHeiti" w:eastAsia="STHeiti"/>
          <w:b w:val="0"/>
          <w:color w:val="20343D"/>
          <w:sz w:val="21"/>
        </w:rPr>
        <w:t>□ 确认首次完整联调时间和第 36 小时功能冻结点</w:t>
      </w:r>
    </w:p>
    <w:p>
      <w:pPr>
        <w:pStyle w:val="ListBullet"/>
        <w:spacing w:after="60" w:line="276" w:lineRule="auto"/>
        <w:ind w:left="547" w:hanging="274"/>
      </w:pPr>
      <w:r>
        <w:rPr>
          <w:rFonts w:ascii="STHeiti" w:hAnsi="STHeiti" w:eastAsia="STHeiti"/>
          <w:b w:val="0"/>
          <w:color w:val="20343D"/>
          <w:sz w:val="21"/>
        </w:rPr>
        <w:t>□ 确认 90 秒 Demo 剧本、手动控制和备份视频方案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THeiti" w:hAnsi="STHeiti" w:eastAsia="STHeiti"/>
        <w:b w:val="0"/>
        <w:color w:val="5E6B72"/>
        <w:sz w:val="16"/>
      </w:rPr>
      <w:t>内部讨论稿 · 角色待认领 · 可按技术验证结果调整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THeiti" w:hAnsi="STHeiti" w:eastAsia="STHeiti"/>
        <w:b w:val="0"/>
        <w:color w:val="5E6B72"/>
        <w:sz w:val="17"/>
      </w:rPr>
      <w:t>硬件黑客松｜赛前准备 + 48 小时现场执行版 v0.2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STHeiti" w:hAnsi="STHeiti" w:eastAsia="STHeit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STHeiti" w:hAnsi="STHeiti" w:eastAsia="STHeiti"/>
      <w:b/>
      <w:bCs/>
      <w:color w:val="275D7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STHeiti" w:hAnsi="STHeiti" w:eastAsia="STHeiti"/>
      <w:b/>
      <w:bCs/>
      <w:color w:val="275D73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