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71" w:rsidRDefault="00996636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Supplementary Table 4</w:t>
      </w:r>
    </w:p>
    <w:p w:rsidR="00C93471" w:rsidRDefault="00C93471">
      <w:pPr>
        <w:rPr>
          <w:lang w:val="en-US"/>
        </w:rPr>
      </w:pPr>
    </w:p>
    <w:tbl>
      <w:tblPr>
        <w:tblStyle w:val="TableGrid"/>
        <w:tblW w:w="3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984"/>
      </w:tblGrid>
      <w:tr w:rsidR="00102DD8" w:rsidTr="00D453C9">
        <w:trPr>
          <w:trHeight w:val="397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102DD8" w:rsidRDefault="00F5544A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protein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102DD8" w:rsidRDefault="00102DD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8"/>
              </w:rPr>
            </w:pPr>
            <w:r>
              <w:rPr>
                <w:rFonts w:cstheme="minorHAnsi"/>
                <w:b/>
                <w:color w:val="000000"/>
                <w:sz w:val="28"/>
              </w:rPr>
              <w:t>p-value</w:t>
            </w:r>
          </w:p>
        </w:tc>
      </w:tr>
      <w:tr w:rsidR="00102DD8" w:rsidTr="00D453C9">
        <w:trPr>
          <w:trHeight w:val="397"/>
        </w:trPr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PB2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102DD8" w:rsidTr="00D453C9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PB1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333BA2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</w:tr>
      <w:tr w:rsidR="00102DD8" w:rsidTr="00D453C9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C56232" w:rsidP="00333BA2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4.97*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102DD8" w:rsidTr="00D453C9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HA1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333BA2" w:rsidP="00333BA2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102DD8" w:rsidTr="00D453C9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HA2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C56232" w:rsidP="00D46805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6.005*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102DD8" w:rsidTr="00D453C9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NP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333BA2" w:rsidP="00333BA2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102DD8" w:rsidTr="00D453C9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333BA2" w:rsidP="00333BA2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102DD8" w:rsidTr="00D453C9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333BA2" w:rsidP="00333BA2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102DD8" w:rsidTr="00D453C9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C56232" w:rsidP="00102DD8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102DD8" w:rsidTr="00D453C9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NS1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C56232" w:rsidP="00C56232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102DD8" w:rsidTr="00D453C9">
        <w:trPr>
          <w:trHeight w:val="397"/>
        </w:trPr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102DD8" w:rsidP="00102DD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NS2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102DD8" w:rsidRDefault="00C56232" w:rsidP="00102DD8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15.34*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</w:tbl>
    <w:p w:rsidR="00C93471" w:rsidRDefault="00C93471">
      <w:pPr>
        <w:rPr>
          <w:lang w:val="en-US"/>
        </w:rPr>
      </w:pPr>
    </w:p>
    <w:p w:rsidR="00C93471" w:rsidRDefault="00996636">
      <w:pPr>
        <w:spacing w:before="240" w:line="480" w:lineRule="auto"/>
      </w:pPr>
      <w:r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Table S4</w:t>
      </w:r>
      <w:r w:rsidR="00191748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:</w:t>
      </w:r>
      <w:r w:rsidR="00191748" w:rsidRPr="00191748">
        <w:t xml:space="preserve"> </w:t>
      </w:r>
      <w:r w:rsidR="00191748" w:rsidRPr="00191748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Kolmogorov–Smirnov-test</w:t>
      </w:r>
      <w:r w:rsidR="00FB045C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.</w:t>
      </w:r>
    </w:p>
    <w:p w:rsidR="00C93471" w:rsidRDefault="00653AE4">
      <w:bookmarkStart w:id="0" w:name="_GoBack"/>
      <w:bookmarkEnd w:id="0"/>
      <w:r>
        <w:rPr>
          <w:rFonts w:ascii="Times New Roman" w:hAnsi="Times New Roman" w:cs="Times New Roman"/>
        </w:rPr>
        <w:t xml:space="preserve">We applied the </w:t>
      </w:r>
      <w:r w:rsidR="0001065D" w:rsidRPr="00C1052A">
        <w:rPr>
          <w:rFonts w:ascii="Times New Roman" w:hAnsi="Times New Roman" w:cs="Times New Roman"/>
        </w:rPr>
        <w:t>Kolmogorov–Smi</w:t>
      </w:r>
      <w:r w:rsidR="0001065D">
        <w:rPr>
          <w:rFonts w:ascii="Times New Roman" w:hAnsi="Times New Roman" w:cs="Times New Roman"/>
        </w:rPr>
        <w:t>rn</w:t>
      </w:r>
      <w:r w:rsidR="0001065D" w:rsidRPr="00C1052A">
        <w:rPr>
          <w:rFonts w:ascii="Times New Roman" w:hAnsi="Times New Roman" w:cs="Times New Roman"/>
        </w:rPr>
        <w:t>ov-test (KS-test;</w:t>
      </w:r>
      <w:r w:rsidR="00010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</m:oMath>
      <w:r w:rsidR="0001065D" w:rsidRPr="008735E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dN/dS</m:t>
        </m:r>
      </m:oMath>
      <w:r w:rsidR="0001065D" w:rsidRPr="00C1052A">
        <w:rPr>
          <w:rFonts w:ascii="Times New Roman" w:hAnsi="Times New Roman" w:cs="Times New Roman"/>
        </w:rPr>
        <w:t xml:space="preserve"> distribution of pH1N1 protein is smaller than </w:t>
      </w:r>
      <m:oMath>
        <m:r>
          <w:rPr>
            <w:rFonts w:ascii="Cambria Math" w:hAnsi="Cambria Math" w:cs="Times New Roman"/>
          </w:rPr>
          <m:t>dN/dS</m:t>
        </m:r>
      </m:oMath>
      <w:r w:rsidR="0001065D" w:rsidRPr="00C1052A">
        <w:rPr>
          <w:rFonts w:ascii="Times New Roman" w:hAnsi="Times New Roman" w:cs="Times New Roman"/>
        </w:rPr>
        <w:t xml:space="preserve"> distribution of H3N2 protein) </w:t>
      </w:r>
      <w:r>
        <w:rPr>
          <w:rFonts w:ascii="Times New Roman" w:hAnsi="Times New Roman" w:cs="Times New Roman"/>
        </w:rPr>
        <w:t xml:space="preserve">to all proteins individually and </w:t>
      </w:r>
      <w:r w:rsidR="0001065D">
        <w:rPr>
          <w:rFonts w:ascii="Times New Roman" w:hAnsi="Times New Roman" w:cs="Times New Roman"/>
        </w:rPr>
        <w:t>showed</w:t>
      </w:r>
      <w:r w:rsidR="0001065D" w:rsidRPr="00C1052A">
        <w:rPr>
          <w:rFonts w:ascii="Times New Roman" w:hAnsi="Times New Roman" w:cs="Times New Roman"/>
        </w:rPr>
        <w:t xml:space="preserve"> that the</w:t>
      </w:r>
      <w:r w:rsidR="0001065D">
        <w:rPr>
          <w:rFonts w:ascii="Times New Roman" w:hAnsi="Times New Roman" w:cs="Times New Roman"/>
        </w:rPr>
        <w:t xml:space="preserve"> global</w:t>
      </w:r>
      <w:r w:rsidR="0001065D" w:rsidRPr="00C1052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dN/dS</m:t>
        </m:r>
      </m:oMath>
      <w:r w:rsidR="0001065D" w:rsidRPr="00C1052A">
        <w:rPr>
          <w:rFonts w:ascii="Times New Roman" w:hAnsi="Times New Roman" w:cs="Times New Roman"/>
        </w:rPr>
        <w:t xml:space="preserve"> distributions of pH1N1 proteins </w:t>
      </w:r>
      <w:r w:rsidR="0001065D">
        <w:rPr>
          <w:rFonts w:ascii="Times New Roman" w:hAnsi="Times New Roman" w:cs="Times New Roman"/>
        </w:rPr>
        <w:t>were</w:t>
      </w:r>
      <w:r w:rsidR="0001065D" w:rsidRPr="00C1052A">
        <w:rPr>
          <w:rFonts w:ascii="Times New Roman" w:hAnsi="Times New Roman" w:cs="Times New Roman"/>
        </w:rPr>
        <w:t xml:space="preserve"> significantly larger than those of H3N2 protein</w:t>
      </w:r>
      <w:r w:rsidR="0001065D">
        <w:rPr>
          <w:rFonts w:ascii="Times New Roman" w:hAnsi="Times New Roman" w:cs="Times New Roman"/>
        </w:rPr>
        <w:t>s</w:t>
      </w:r>
      <w:r w:rsidR="0001065D" w:rsidRPr="00C1052A">
        <w:rPr>
          <w:rFonts w:ascii="Times New Roman" w:hAnsi="Times New Roman" w:cs="Times New Roman"/>
        </w:rPr>
        <w:t xml:space="preserve">, except for </w:t>
      </w:r>
      <w:r w:rsidR="0001065D">
        <w:rPr>
          <w:rFonts w:ascii="Times New Roman" w:hAnsi="Times New Roman" w:cs="Times New Roman"/>
        </w:rPr>
        <w:t xml:space="preserve">HA2, </w:t>
      </w:r>
      <w:r w:rsidR="0001065D" w:rsidRPr="00C1052A">
        <w:rPr>
          <w:rFonts w:ascii="Times New Roman" w:hAnsi="Times New Roman" w:cs="Times New Roman"/>
        </w:rPr>
        <w:t>NS1 and M2</w:t>
      </w:r>
      <w:r w:rsidR="0001065D">
        <w:rPr>
          <w:rFonts w:ascii="Times New Roman" w:hAnsi="Times New Roman" w:cs="Times New Roman"/>
        </w:rPr>
        <w:t>.</w:t>
      </w:r>
    </w:p>
    <w:sectPr w:rsidR="00C93471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71"/>
    <w:rsid w:val="0001065D"/>
    <w:rsid w:val="00084844"/>
    <w:rsid w:val="00102DD8"/>
    <w:rsid w:val="00171786"/>
    <w:rsid w:val="00191748"/>
    <w:rsid w:val="00333BA2"/>
    <w:rsid w:val="00653AE4"/>
    <w:rsid w:val="00996636"/>
    <w:rsid w:val="00A56BF3"/>
    <w:rsid w:val="00C56232"/>
    <w:rsid w:val="00C93471"/>
    <w:rsid w:val="00CD13C5"/>
    <w:rsid w:val="00D453C9"/>
    <w:rsid w:val="00D46805"/>
    <w:rsid w:val="00F5544A"/>
    <w:rsid w:val="00F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72"/>
    <w:pPr>
      <w:spacing w:after="200" w:line="276" w:lineRule="auto"/>
    </w:pPr>
    <w:rPr>
      <w:rFonts w:ascii="Calibri" w:eastAsiaTheme="minorEastAsia" w:hAnsi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64672"/>
    <w:rPr>
      <w:rFonts w:asciiTheme="majorHAnsi" w:eastAsiaTheme="majorEastAsia" w:hAnsiTheme="majorHAnsi" w:cstheme="majorBidi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467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B747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467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4672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72"/>
    <w:pPr>
      <w:spacing w:after="200" w:line="276" w:lineRule="auto"/>
    </w:pPr>
    <w:rPr>
      <w:rFonts w:ascii="Calibri" w:eastAsiaTheme="minorEastAsia" w:hAnsi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6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64672"/>
    <w:rPr>
      <w:rFonts w:asciiTheme="majorHAnsi" w:eastAsiaTheme="majorEastAsia" w:hAnsiTheme="majorHAnsi" w:cstheme="majorBidi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467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B747F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467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4672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Helmholtz-Zentrum für Infektionsforschung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Klingen</dc:creator>
  <cp:lastModifiedBy>Thorsten Klingen</cp:lastModifiedBy>
  <cp:revision>19</cp:revision>
  <cp:lastPrinted>2018-04-18T17:48:00Z</cp:lastPrinted>
  <dcterms:created xsi:type="dcterms:W3CDTF">2018-03-27T11:42:00Z</dcterms:created>
  <dcterms:modified xsi:type="dcterms:W3CDTF">2018-04-24T08:51:00Z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Helmholtz-Zentrum für Infektionsforschung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