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05" w:rsidRDefault="002D1705" w:rsidP="002D1705">
      <w:r>
        <w:rPr>
          <w:b/>
        </w:rPr>
        <w:t xml:space="preserve">Antrag zur wissenschaftlichen </w:t>
      </w:r>
      <w:r w:rsidR="00C11FD4">
        <w:rPr>
          <w:b/>
        </w:rPr>
        <w:t>Datennutzung</w:t>
      </w:r>
      <w:r>
        <w:rPr>
          <w:b/>
        </w:rPr>
        <w:t xml:space="preserve"> der serohub.net Daten</w:t>
      </w:r>
    </w:p>
    <w:p w:rsidR="002D1705" w:rsidRDefault="002D1705" w:rsidP="002D1705">
      <w:pPr>
        <w:pStyle w:val="Textkrper"/>
      </w:pPr>
    </w:p>
    <w:p w:rsidR="00924E08" w:rsidRDefault="00924E08" w:rsidP="00924E08">
      <w:pPr>
        <w:pStyle w:val="Textkrper"/>
        <w:numPr>
          <w:ilvl w:val="0"/>
          <w:numId w:val="1"/>
        </w:numPr>
      </w:pPr>
      <w:r>
        <w:t>Titel des Vorhabens</w:t>
      </w:r>
    </w:p>
    <w:p w:rsidR="00924E08" w:rsidRDefault="00924E08" w:rsidP="002D1705">
      <w:pPr>
        <w:pStyle w:val="Textkrper"/>
      </w:pPr>
    </w:p>
    <w:p w:rsidR="00A66C2D" w:rsidRPr="002A50A7" w:rsidRDefault="00A66C2D" w:rsidP="00A66C2D">
      <w:pPr>
        <w:ind w:left="36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A50A7">
        <w:rPr>
          <w:rFonts w:ascii="Arial-BoldItalicMT" w:eastAsia="Times New Roman" w:hAnsi="Arial-BoldItalicMT" w:cs="Times New Roman"/>
          <w:b/>
          <w:bCs/>
          <w:i/>
          <w:iCs/>
          <w:color w:val="000000"/>
          <w:szCs w:val="20"/>
          <w:lang w:val="en-US"/>
        </w:rPr>
        <w:t>Bridging to large national adaptive population-based panels to generate data</w:t>
      </w:r>
      <w:r w:rsidRPr="002A50A7">
        <w:rPr>
          <w:rFonts w:ascii="Arial-BoldItalicMT" w:eastAsia="Times New Roman" w:hAnsi="Arial-BoldItalicMT" w:cs="Times New Roman"/>
          <w:b/>
          <w:bCs/>
          <w:i/>
          <w:iCs/>
          <w:color w:val="000000"/>
          <w:szCs w:val="20"/>
          <w:lang w:val="en-US"/>
        </w:rPr>
        <w:br/>
        <w:t>on SARS-CoV-2 population immunity correlates in 2022 in Germany (IMM</w:t>
      </w:r>
      <w:r w:rsidR="002A50A7">
        <w:rPr>
          <w:rFonts w:ascii="Arial-BoldItalicMT" w:eastAsia="Times New Roman" w:hAnsi="Arial-BoldItalicMT" w:cs="Times New Roman"/>
          <w:b/>
          <w:bCs/>
          <w:i/>
          <w:iCs/>
          <w:color w:val="000000"/>
          <w:szCs w:val="20"/>
          <w:lang w:val="en-US"/>
        </w:rPr>
        <w:t>U</w:t>
      </w:r>
      <w:r w:rsidRPr="002A50A7">
        <w:rPr>
          <w:rFonts w:ascii="Arial-BoldItalicMT" w:eastAsia="Times New Roman" w:hAnsi="Arial-BoldItalicMT" w:cs="Times New Roman"/>
          <w:b/>
          <w:bCs/>
          <w:i/>
          <w:iCs/>
          <w:color w:val="000000"/>
          <w:szCs w:val="20"/>
          <w:lang w:val="en-US"/>
        </w:rPr>
        <w:t>NEBRIDGE)</w:t>
      </w:r>
    </w:p>
    <w:p w:rsidR="00924E08" w:rsidRDefault="00924E08" w:rsidP="002D1705">
      <w:pPr>
        <w:pStyle w:val="Textkrper"/>
      </w:pPr>
      <w:r>
        <w:t>_________________________________________________________________________</w:t>
      </w:r>
      <w:r w:rsidR="002A50A7">
        <w:t>______</w:t>
      </w:r>
      <w:r w:rsidR="002A50A7">
        <w:t>_</w:t>
      </w:r>
      <w:r>
        <w:br/>
      </w:r>
    </w:p>
    <w:p w:rsidR="00924E08" w:rsidRDefault="00924E08" w:rsidP="00924E08">
      <w:pPr>
        <w:pStyle w:val="Textkrper"/>
        <w:numPr>
          <w:ilvl w:val="0"/>
          <w:numId w:val="1"/>
        </w:numPr>
      </w:pPr>
      <w:r>
        <w:t>Hauptantragsteller</w:t>
      </w:r>
      <w:r w:rsidR="005C054C">
        <w:t xml:space="preserve"> und Datenempfänger</w:t>
      </w:r>
      <w:r>
        <w:t>:</w:t>
      </w:r>
    </w:p>
    <w:p w:rsidR="00924E08" w:rsidRPr="002A50A7" w:rsidRDefault="00A66C2D" w:rsidP="00A66C2D">
      <w:pPr>
        <w:pStyle w:val="Textkrper"/>
        <w:ind w:firstLine="360"/>
        <w:rPr>
          <w:sz w:val="22"/>
        </w:rPr>
      </w:pPr>
      <w:r w:rsidRPr="002A50A7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Dr. Berit Lange, Helmholtz-Zentrum für </w:t>
      </w:r>
      <w:r w:rsidR="002A50A7" w:rsidRPr="002A50A7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Infektionsforschung</w:t>
      </w:r>
      <w:r w:rsidRPr="002A50A7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, berit.lange@helmholtz-hzi.de</w:t>
      </w:r>
    </w:p>
    <w:p w:rsidR="00924E08" w:rsidRDefault="00924E08" w:rsidP="00924E08">
      <w:pPr>
        <w:pStyle w:val="Textkrper"/>
      </w:pPr>
      <w:r>
        <w:t>________________________________________________________________________________</w:t>
      </w:r>
      <w:r>
        <w:br/>
      </w:r>
      <w:r>
        <w:br/>
        <w:t xml:space="preserve">(Name, Institution, </w:t>
      </w:r>
      <w:r w:rsidR="002A50A7">
        <w:t>E-M</w:t>
      </w:r>
      <w:r w:rsidR="009B663C">
        <w:t>ail</w:t>
      </w:r>
      <w:r>
        <w:t>)</w:t>
      </w:r>
    </w:p>
    <w:p w:rsidR="00924E08" w:rsidRPr="00C50D32" w:rsidRDefault="00924E08" w:rsidP="00924E08">
      <w:pPr>
        <w:pStyle w:val="Textkrper"/>
        <w:rPr>
          <w:rFonts w:ascii="Calibri" w:hAnsi="Calibri" w:cs="Calibri"/>
        </w:rPr>
      </w:pPr>
    </w:p>
    <w:p w:rsidR="00924E08" w:rsidRPr="00C50D32" w:rsidRDefault="00A66C2D" w:rsidP="00A66C2D">
      <w:pPr>
        <w:pStyle w:val="Textkrper"/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(x) </w:t>
      </w:r>
      <w:r w:rsidR="005C054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Ich habe die </w:t>
      </w:r>
      <w:proofErr w:type="spellStart"/>
      <w:r w:rsidR="005C054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serohub</w:t>
      </w:r>
      <w:proofErr w:type="spellEnd"/>
      <w:r w:rsidR="005C054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  <w:hyperlink r:id="rId7" w:tgtFrame="_blank" w:history="1">
        <w:r w:rsidR="005C054C" w:rsidRPr="00C50D32">
          <w:rPr>
            <w:rStyle w:val="Hyperlink"/>
            <w:rFonts w:ascii="Calibri" w:hAnsi="Calibri" w:cs="Calibri"/>
            <w:color w:val="333333"/>
            <w:sz w:val="23"/>
            <w:szCs w:val="23"/>
            <w:u w:val="none"/>
            <w:shd w:val="clear" w:color="auto" w:fill="FFFFFF"/>
          </w:rPr>
          <w:t>Nutzungsordnung</w:t>
        </w:r>
      </w:hyperlink>
      <w:r w:rsidR="005C054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 gelesen und verstanden. Mir ist bewusst, dass diese die Grundlage für den Antrag und alle </w:t>
      </w:r>
      <w:r w:rsidR="009B663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darauffolgenden</w:t>
      </w:r>
      <w:r w:rsidR="005C054C" w:rsidRPr="00C50D3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Prozesse darstellt.</w:t>
      </w:r>
    </w:p>
    <w:p w:rsidR="00924E08" w:rsidRDefault="00924E08" w:rsidP="002D1705">
      <w:pPr>
        <w:pStyle w:val="Textkrper"/>
      </w:pPr>
    </w:p>
    <w:p w:rsidR="00924E08" w:rsidRDefault="005C054C" w:rsidP="005C054C">
      <w:pPr>
        <w:pStyle w:val="Textkrper"/>
        <w:numPr>
          <w:ilvl w:val="0"/>
          <w:numId w:val="1"/>
        </w:numPr>
      </w:pPr>
      <w:r>
        <w:t>Hintergrund/Problemstellung</w:t>
      </w:r>
    </w:p>
    <w:p w:rsidR="005C054C" w:rsidRDefault="002A50A7" w:rsidP="00E45208">
      <w:pPr>
        <w:pStyle w:val="Textkrper"/>
        <w:ind w:left="720"/>
      </w:pP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Die Untersuchung von vorliegenden Antikörpern gegen SARS-CoV-2 im Rahmen populationsbasierter Studien gibt Aufschluss über den Immunitätsstatus der Bevölkerung. Diese sind von hoher Bedeutung, um </w:t>
      </w:r>
      <w:r w:rsid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mit Blick auf potentielle Erkrankungswellen im Herbst und Winter 2022/2023 u. a.  die Krankheitslast der Bevölkerung sowie die Belastung des öffentlichen Gesundheitswesens abzuschätzen.</w:t>
      </w:r>
    </w:p>
    <w:p w:rsidR="005C054C" w:rsidRDefault="005C054C" w:rsidP="005C054C">
      <w:pPr>
        <w:pStyle w:val="Textkrper"/>
      </w:pPr>
      <w:r>
        <w:t>________________________________________________________________________________</w:t>
      </w:r>
    </w:p>
    <w:p w:rsidR="005C054C" w:rsidRDefault="005C054C" w:rsidP="005C054C">
      <w:pPr>
        <w:pStyle w:val="Textkrper"/>
      </w:pPr>
    </w:p>
    <w:p w:rsidR="002D1705" w:rsidRDefault="005C054C" w:rsidP="005C054C">
      <w:pPr>
        <w:pStyle w:val="Textkrper"/>
        <w:numPr>
          <w:ilvl w:val="0"/>
          <w:numId w:val="1"/>
        </w:numPr>
      </w:pPr>
      <w:r>
        <w:t>Fragestellung und Ziele</w:t>
      </w:r>
    </w:p>
    <w:p w:rsidR="00E45208" w:rsidRDefault="00E45208" w:rsidP="00E45208">
      <w:pPr>
        <w:pStyle w:val="Textkrper"/>
        <w:ind w:left="708"/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</w:pP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Schätzung der altersspezifischen SARS-CoV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-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2-Immunität in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 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Deutschland in der Allgemeinbevölkerung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, zusätzlich stratifiziert nach Risikostatus. Schutze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valuation vor Infektion, symptomatischer Infektion, Hospitalisierung und Tod durch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 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unterschiedliche Kombinationen von durch Infektion und Impfung induzierte SARS-CoV-2 Immunität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 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für die Omikron-Variante oder eine im Juli 2022 vorherrschenden SARS-CoV-2 Variante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. 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Darstellung der Ergebnisse als offen verfügbare alters- und risikogruppenspezifische aggregierte,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 </w:t>
      </w:r>
      <w:r w:rsidRPr="00E45208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modellnutzbare Daten</w:t>
      </w: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 xml:space="preserve">. </w:t>
      </w:r>
    </w:p>
    <w:p w:rsidR="005C054C" w:rsidRDefault="002D1705" w:rsidP="00E45208">
      <w:pPr>
        <w:pStyle w:val="Textkrper"/>
        <w:ind w:left="360"/>
      </w:pPr>
      <w:r>
        <w:t>______________________________________________________________________________</w:t>
      </w:r>
    </w:p>
    <w:p w:rsidR="005C054C" w:rsidRDefault="005C054C" w:rsidP="002D1705">
      <w:pPr>
        <w:pStyle w:val="Textkrper"/>
      </w:pPr>
    </w:p>
    <w:p w:rsidR="002D1705" w:rsidRDefault="002D1705" w:rsidP="002D1705">
      <w:pPr>
        <w:pStyle w:val="Textkrper"/>
      </w:pPr>
    </w:p>
    <w:p w:rsidR="005C054C" w:rsidRDefault="005C054C" w:rsidP="002D1705">
      <w:pPr>
        <w:pStyle w:val="Textkrper"/>
      </w:pPr>
    </w:p>
    <w:p w:rsidR="005C054C" w:rsidRDefault="005C054C" w:rsidP="005C054C">
      <w:pPr>
        <w:pStyle w:val="Textkrper"/>
        <w:numPr>
          <w:ilvl w:val="0"/>
          <w:numId w:val="1"/>
        </w:numPr>
      </w:pPr>
      <w:r>
        <w:lastRenderedPageBreak/>
        <w:t>Geplante Publikationen</w:t>
      </w:r>
    </w:p>
    <w:p w:rsidR="005C054C" w:rsidRDefault="005C054C" w:rsidP="005C054C">
      <w:pPr>
        <w:pStyle w:val="Textkrper"/>
      </w:pPr>
    </w:p>
    <w:p w:rsidR="00E45208" w:rsidRDefault="00E45208" w:rsidP="00E45208">
      <w:pPr>
        <w:pStyle w:val="Textkrper"/>
        <w:ind w:left="360"/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</w:pP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Wiss</w:t>
      </w:r>
      <w:r w:rsidR="00102D01"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enschaftliche Publikationen sowie White Paper zur prompten Kommunikation der Ergebnisse aus 4. Mit Modellierungskonsortien.</w:t>
      </w:r>
      <w:bookmarkStart w:id="0" w:name="_GoBack"/>
      <w:bookmarkEnd w:id="0"/>
    </w:p>
    <w:p w:rsidR="005C054C" w:rsidRDefault="00E45208" w:rsidP="00E45208">
      <w:pPr>
        <w:pStyle w:val="Textkrper"/>
      </w:pPr>
      <w:r>
        <w:rPr>
          <w:rFonts w:ascii="Arial-BoldItalicMT" w:hAnsi="Arial-BoldItalicMT"/>
          <w:b/>
          <w:bCs/>
          <w:i/>
          <w:iCs/>
          <w:color w:val="000000"/>
          <w:sz w:val="22"/>
          <w:szCs w:val="20"/>
        </w:rPr>
        <w:t>_____</w:t>
      </w:r>
      <w:r w:rsidR="005C054C">
        <w:t>_________________________________________________________________________</w:t>
      </w:r>
      <w:r w:rsidR="005C054C">
        <w:br/>
      </w:r>
      <w:r w:rsidR="005C054C">
        <w:br/>
      </w:r>
    </w:p>
    <w:p w:rsidR="005C054C" w:rsidRDefault="005C054C" w:rsidP="005C054C">
      <w:pPr>
        <w:pStyle w:val="Textkrper"/>
      </w:pPr>
    </w:p>
    <w:p w:rsidR="002D1705" w:rsidRDefault="002D1705" w:rsidP="002D1705">
      <w:pPr>
        <w:pStyle w:val="Textkrper"/>
      </w:pPr>
      <w:r>
        <w:t>Wir bestätigen die Daten nur aus wissenschaftlichen Interesse und ohne wirtschaftliches Interesse zu nutzen.</w:t>
      </w:r>
    </w:p>
    <w:p w:rsidR="002D1705" w:rsidRDefault="002D1705" w:rsidP="002D1705">
      <w:pPr>
        <w:pStyle w:val="Textkrper"/>
      </w:pPr>
    </w:p>
    <w:p w:rsidR="002D1705" w:rsidRDefault="002D1705" w:rsidP="002D1705">
      <w:pPr>
        <w:pStyle w:val="Textkrper"/>
      </w:pPr>
      <w:r>
        <w:t>________________________________________________________________________________</w:t>
      </w:r>
      <w:r>
        <w:br/>
        <w:t>(Ort, Datum)</w:t>
      </w:r>
    </w:p>
    <w:p w:rsidR="002D1705" w:rsidRDefault="002D1705" w:rsidP="002D1705">
      <w:pPr>
        <w:pStyle w:val="Textkrper"/>
      </w:pPr>
    </w:p>
    <w:p w:rsidR="002D1705" w:rsidRDefault="002D1705" w:rsidP="002D1705">
      <w:pPr>
        <w:pStyle w:val="Textkrper"/>
      </w:pPr>
      <w:r>
        <w:t>________________________________________________________________________________</w:t>
      </w:r>
      <w:r>
        <w:br/>
        <w:t>(Unterschrift)</w:t>
      </w:r>
    </w:p>
    <w:p w:rsidR="008553C9" w:rsidRDefault="008553C9"/>
    <w:sectPr w:rsidR="00855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705" w:rsidRDefault="002D1705" w:rsidP="002D1705">
      <w:pPr>
        <w:spacing w:after="0" w:line="240" w:lineRule="auto"/>
      </w:pPr>
      <w:r>
        <w:separator/>
      </w:r>
    </w:p>
  </w:endnote>
  <w:endnote w:type="continuationSeparator" w:id="0">
    <w:p w:rsidR="002D1705" w:rsidRDefault="002D1705" w:rsidP="002D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705" w:rsidRDefault="002D1705" w:rsidP="002D1705">
      <w:pPr>
        <w:spacing w:after="0" w:line="240" w:lineRule="auto"/>
      </w:pPr>
      <w:r>
        <w:separator/>
      </w:r>
    </w:p>
  </w:footnote>
  <w:footnote w:type="continuationSeparator" w:id="0">
    <w:p w:rsidR="002D1705" w:rsidRDefault="002D1705" w:rsidP="002D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 w:rsidP="002D1705">
    <w:pPr>
      <w:pStyle w:val="Kopfzeile"/>
    </w:pPr>
    <w:r>
      <w:rPr>
        <w:noProof/>
        <w:lang w:val="en-US"/>
      </w:rPr>
      <w:drawing>
        <wp:inline distT="0" distB="0" distL="0" distR="0" wp14:anchorId="55CA5D02" wp14:editId="4F5EFF9A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D1705" w:rsidRPr="002D1705" w:rsidRDefault="002D1705" w:rsidP="002D170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705" w:rsidRDefault="002D17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48A8"/>
    <w:multiLevelType w:val="hybridMultilevel"/>
    <w:tmpl w:val="6044AD46"/>
    <w:lvl w:ilvl="0" w:tplc="21401F84">
      <w:start w:val="2"/>
      <w:numFmt w:val="bullet"/>
      <w:lvlText w:val=""/>
      <w:lvlJc w:val="left"/>
      <w:pPr>
        <w:ind w:left="720" w:hanging="360"/>
      </w:pPr>
      <w:rPr>
        <w:rFonts w:ascii="Wingdings 2" w:eastAsia="Times New Roman" w:hAnsi="Wingdings 2" w:cs="Calibr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17F3"/>
    <w:multiLevelType w:val="hybridMultilevel"/>
    <w:tmpl w:val="6EC6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05"/>
    <w:rsid w:val="000250B1"/>
    <w:rsid w:val="00102D01"/>
    <w:rsid w:val="002A50A7"/>
    <w:rsid w:val="002D1705"/>
    <w:rsid w:val="005C054C"/>
    <w:rsid w:val="008553C9"/>
    <w:rsid w:val="00924E08"/>
    <w:rsid w:val="009B663C"/>
    <w:rsid w:val="00A66C2D"/>
    <w:rsid w:val="00C11FD4"/>
    <w:rsid w:val="00C50D32"/>
    <w:rsid w:val="00E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415EC9"/>
  <w15:chartTrackingRefBased/>
  <w15:docId w15:val="{171F7858-AE06-45CB-B301-FD40EE31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2D1705"/>
    <w:pPr>
      <w:spacing w:after="120" w:line="280" w:lineRule="atLeast"/>
    </w:pPr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D1705"/>
    <w:rPr>
      <w:rFonts w:ascii="Arial" w:eastAsia="Times New Roman" w:hAnsi="Arial" w:cs="Times New Roman"/>
      <w:sz w:val="20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17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1705"/>
  </w:style>
  <w:style w:type="paragraph" w:styleId="Fuzeile">
    <w:name w:val="footer"/>
    <w:basedOn w:val="Standard"/>
    <w:link w:val="FuzeileZchn"/>
    <w:uiPriority w:val="99"/>
    <w:unhideWhenUsed/>
    <w:rsid w:val="002D17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705"/>
  </w:style>
  <w:style w:type="character" w:styleId="Hyperlink">
    <w:name w:val="Hyperlink"/>
    <w:basedOn w:val="Absatz-Standardschriftart"/>
    <w:uiPriority w:val="99"/>
    <w:semiHidden/>
    <w:unhideWhenUsed/>
    <w:rsid w:val="005C054C"/>
    <w:rPr>
      <w:color w:val="0000FF"/>
      <w:u w:val="single"/>
    </w:rPr>
  </w:style>
  <w:style w:type="character" w:customStyle="1" w:styleId="fontstyle01">
    <w:name w:val="fontstyle01"/>
    <w:basedOn w:val="Absatz-Standardschriftart"/>
    <w:rsid w:val="00A66C2D"/>
    <w:rPr>
      <w:rFonts w:ascii="Arial-BoldItalicMT" w:hAnsi="Arial-BoldItalicMT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ransfer.nako.de/transfer/media/NAKO-e.-V._Nutzungsordnung_v2_2019-03-21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Glöckner, Stephan</dc:creator>
  <cp:keywords/>
  <dc:description/>
  <cp:lastModifiedBy>Hassenstein, Max</cp:lastModifiedBy>
  <cp:revision>7</cp:revision>
  <cp:lastPrinted>2021-02-10T14:50:00Z</cp:lastPrinted>
  <dcterms:created xsi:type="dcterms:W3CDTF">2021-01-29T17:01:00Z</dcterms:created>
  <dcterms:modified xsi:type="dcterms:W3CDTF">2022-08-15T07:47:00Z</dcterms:modified>
</cp:coreProperties>
</file>