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失物招领常见问题 FAQ</w:t>
      </w:r>
    </w:p>
    <w:p>
      <w:r>
        <w:t xml:space="preserve">失物招领常见问题 FAQ
问题一：如何发布失物？
回答：在应用首页点击"发布失物"按钮，填写标题、描述、分类、丢失地点、时间，上传图片后提交审核。
问题二：如何认领失物？
回答：需要提供物品照片、丢失经过等证明材料，工作人员审核后通知取物地点和时间。
问题三：失物保存多久？
回答：保存时间为 30 天，超过期限将按照规定处理。贵重物品会延长保存时间。
问题四：联系方式
回答：电话 010-12345678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2026-04-04T14:49:13.472Z</dcterms:created>
  <dcterms:modified xsi:type="dcterms:W3CDTF">2026-04-04T14:49:13.472Z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