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1EEBC">
      <w:pPr>
        <w:ind w:left="360" w:hanging="360"/>
        <w:jc w:val="center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课后作业及答案</w:t>
      </w:r>
    </w:p>
    <w:p w14:paraId="74A33EE4">
      <w:pPr>
        <w:pStyle w:val="3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第一章</w:t>
      </w:r>
    </w:p>
    <w:p w14:paraId="231C1C10">
      <w:pPr>
        <w:rPr>
          <w:rFonts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1、应用案例简要分析。如图所示，海上有多个舰船目标，且舰船类型不同，试参考所学的应用案例，写出舰船不同类型识别的大致步骤。</w:t>
      </w:r>
    </w:p>
    <w:p w14:paraId="28250DCC">
      <w:pPr>
        <w:rPr>
          <w:rFonts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答案：这是个开放问题，把关键步骤解答出来就好。可以参考铁路扣件或者飞机目标识别的案例，先检测舰船目标，再对目标进行分类。检测时可以全图搜索，这步可以不要求学生。分类时，做数据库，提特征，训练分类模型，然后对未知样本分类</w:t>
      </w:r>
    </w:p>
    <w:p w14:paraId="6370A472">
      <w:pPr>
        <w:rPr>
          <w:rFonts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2276D8F5">
      <w:pPr>
        <w:ind w:left="360" w:hanging="360"/>
        <w:rPr>
          <w:rFonts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2、假设现在有一个二分类任务是分析图像中的目标是否为飞机目标，其中是飞机目标有65个，不是飞机目标有35个。模型最终给的结论只有两个：是飞机目标和不是飞机目标。假设模型得到的分类结果如下：</w:t>
      </w:r>
    </w:p>
    <w:p w14:paraId="446DE10E">
      <w:pPr>
        <w:ind w:left="210" w:leftChars="100" w:firstLine="420" w:firstLineChars="200"/>
        <w:rPr>
          <w:rFonts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1）是飞机目标70个（其中真实飞机目标60个，不是飞机目标有10个）；</w:t>
      </w:r>
    </w:p>
    <w:p w14:paraId="465FBCD0">
      <w:pPr>
        <w:ind w:left="210" w:leftChars="100" w:firstLine="420" w:firstLineChars="200"/>
        <w:rPr>
          <w:rFonts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2）不是飞机目标30个（其中真实不是飞机目标25个，飞机目标5个）；</w:t>
      </w:r>
    </w:p>
    <w:p w14:paraId="61DB5286">
      <w:pPr>
        <w:ind w:left="210" w:leftChars="100" w:firstLine="210" w:firstLineChars="100"/>
        <w:rPr>
          <w:rFonts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假定是飞机目标为正样本，不是飞机目标为负样本，请计算TP，FP，TN，FN，精确率和召回率。</w:t>
      </w:r>
    </w:p>
    <w:p w14:paraId="01C19273">
      <w:pPr>
        <w:pStyle w:val="37"/>
        <w:ind w:firstLine="420"/>
        <w:rPr>
          <w:color w:val="000000" w:themeColor="text1"/>
          <w:sz w:val="21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0"/>
          <w14:textFill>
            <w14:solidFill>
              <w14:schemeClr w14:val="tx1"/>
            </w14:solidFill>
          </w14:textFill>
        </w:rPr>
        <w:t>答：</w:t>
      </w:r>
      <w:r>
        <w:rPr>
          <w:color w:val="000000" w:themeColor="text1"/>
          <w:sz w:val="21"/>
          <w:szCs w:val="20"/>
          <w14:textFill>
            <w14:solidFill>
              <w14:schemeClr w14:val="tx1"/>
            </w14:solidFill>
          </w14:textFill>
        </w:rPr>
        <w:t xml:space="preserve"> </w:t>
      </w:r>
    </w:p>
    <w:p w14:paraId="7A1BF80D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根据题意，混淆矩阵如下所示：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50E7C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765" w:type="dxa"/>
            <w:tcBorders>
              <w:tl2br w:val="single" w:color="auto" w:sz="4" w:space="0"/>
            </w:tcBorders>
            <w:vAlign w:val="center"/>
          </w:tcPr>
          <w:p w14:paraId="1E08065C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真实值</w:t>
            </w:r>
          </w:p>
          <w:p w14:paraId="34E8B6BD">
            <w:pPr>
              <w:pStyle w:val="37"/>
              <w:ind w:firstLine="240" w:firstLineChars="100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预测值</w:t>
            </w:r>
          </w:p>
        </w:tc>
        <w:tc>
          <w:tcPr>
            <w:tcW w:w="2765" w:type="dxa"/>
            <w:vAlign w:val="center"/>
          </w:tcPr>
          <w:p w14:paraId="5EB736CB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正类</w:t>
            </w:r>
          </w:p>
        </w:tc>
        <w:tc>
          <w:tcPr>
            <w:tcW w:w="2766" w:type="dxa"/>
            <w:vAlign w:val="center"/>
          </w:tcPr>
          <w:p w14:paraId="35BDE42F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负类</w:t>
            </w:r>
          </w:p>
        </w:tc>
      </w:tr>
      <w:tr w14:paraId="1A6FE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765" w:type="dxa"/>
            <w:vAlign w:val="center"/>
          </w:tcPr>
          <w:p w14:paraId="660F4AC5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正类</w:t>
            </w:r>
          </w:p>
        </w:tc>
        <w:tc>
          <w:tcPr>
            <w:tcW w:w="2765" w:type="dxa"/>
            <w:vAlign w:val="center"/>
          </w:tcPr>
          <w:p w14:paraId="73B45F26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  <w:tc>
          <w:tcPr>
            <w:tcW w:w="2766" w:type="dxa"/>
            <w:vAlign w:val="center"/>
          </w:tcPr>
          <w:p w14:paraId="69B3311C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2E68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765" w:type="dxa"/>
            <w:vAlign w:val="center"/>
          </w:tcPr>
          <w:p w14:paraId="51DF0300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负类</w:t>
            </w:r>
          </w:p>
        </w:tc>
        <w:tc>
          <w:tcPr>
            <w:tcW w:w="2765" w:type="dxa"/>
            <w:vAlign w:val="center"/>
          </w:tcPr>
          <w:p w14:paraId="7382F3FC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766" w:type="dxa"/>
            <w:vAlign w:val="center"/>
          </w:tcPr>
          <w:p w14:paraId="01D6F45A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</w:tr>
    </w:tbl>
    <w:p w14:paraId="039E1052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所以，</w:t>
      </w:r>
    </w:p>
    <w:p w14:paraId="61E4DBB9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TP=60, FP=10, TN=25, FN=5</m:t>
          </m:r>
        </m:oMath>
      </m:oMathPara>
    </w:p>
    <w:p w14:paraId="23CE426B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Precision=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TP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TP+FP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60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60+10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6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7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eastAsia"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=0.857</m:t>
          </m:r>
        </m:oMath>
      </m:oMathPara>
    </w:p>
    <w:p w14:paraId="3AD6C02A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Recall=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TP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TP+FN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60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60+5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12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13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eastAsia"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=0.923</m:t>
          </m:r>
        </m:oMath>
      </m:oMathPara>
    </w:p>
    <w:p w14:paraId="665D0655">
      <w:pPr>
        <w:ind w:left="360" w:hanging="360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DE6E19">
      <w:pPr>
        <w:ind w:left="360" w:hanging="360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12E960">
      <w:pPr>
        <w:pStyle w:val="3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第二章</w:t>
      </w:r>
    </w:p>
    <w:p w14:paraId="346D5FA8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1、已知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类：</w:t>
      </w:r>
      <m:oMath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0,3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2,4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1,3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2,3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0,2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类：</w:t>
      </w:r>
      <m:oMath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4,1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3,2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2,1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3,0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3,1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，待分类样本为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x</m:t>
        </m:r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5,0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，使用垂直平分分类器对其进行决策</w:t>
      </w:r>
    </w:p>
    <w:p w14:paraId="07DE572E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答案：</w:t>
      </w:r>
    </w:p>
    <w:p w14:paraId="16897D2D">
      <w:pPr>
        <w:ind w:firstLine="420" w:firstLineChars="200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instrText xml:space="preserve">= 1 \* GB3</w:instrTex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两类样本的均值为：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(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eqArr>
              <m:eqArr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qArr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&amp;0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&amp;3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eqAr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eqArr>
              <m:eqArr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qArr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&amp;2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&amp;4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eqAr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eqArr>
              <m:eqArr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qArr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&amp;1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&amp;3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eqAr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eqArr>
              <m:eqArr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qArr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&amp;3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eqAr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eqArr>
              <m:eqArr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qArr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&amp;0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&amp;2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eqAr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)=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eqArr>
              <m:eqArr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qArr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&amp;1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&amp;3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eqAr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</w:p>
    <w:p w14:paraId="3393EBD5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m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5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(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4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eqAr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3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eqAr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eqAr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3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0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eqAr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3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eqAr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3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eqAr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</m:oMath>
      </m:oMathPara>
    </w:p>
    <w:p w14:paraId="4CCB24F7">
      <w:pPr>
        <w:ind w:firstLine="420" w:firstLineChars="200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sym w:font="Wingdings 2" w:char="F06B"/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将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和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x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代入判别函数的方程得：</w:t>
      </w:r>
    </w:p>
    <w:p w14:paraId="285608B9">
      <w:pPr>
        <w:rPr>
          <w:rFonts w:hAnsi="Cambria Math" w:eastAsia="宋体"/>
          <w:i w:val="0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g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sSup>
            <m:s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d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p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p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x−</m:t>
              </m:r>
              <m:f>
                <m:f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−2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</m:m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qArrPr>
                    <m:e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5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eqAr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d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−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qArrPr>
                    <m:e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eqAr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d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=−10&lt;0</m:t>
          </m:r>
        </m:oMath>
      </m:oMathPara>
    </w:p>
    <w:p w14:paraId="424F4D37">
      <w:pPr>
        <w:rPr>
          <w:rFonts w:hint="eastAsia" w:hAnsi="Cambria Math" w:eastAsia="宋体"/>
          <w:i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eastAsia="宋体"/>
          <w:i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hAnsi="Cambria Math" w:eastAsia="宋体"/>
          <w:i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默认法向量的方向是第一类</w:t>
      </w:r>
      <w:r>
        <w:rPr>
          <w:rFonts w:hint="eastAsia" w:hAnsi="Cambria Math" w:eastAsia="宋体"/>
          <w:i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】</w:t>
      </w:r>
    </w:p>
    <w:p w14:paraId="079977C1">
      <w:pPr>
        <w:ind w:firstLine="420" w:firstLineChars="200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sym w:font="Wingdings 2" w:char="F06C"/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由决策规则可知，判别函数值小于零，故样本决策为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类，即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x</m:t>
        </m:r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∈B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1952AA4C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632278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2、已知两类样本集：</w:t>
      </w:r>
    </w:p>
    <w:p w14:paraId="122E20AD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sSubSup>
            <m:sSub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=[0, 0</m:t>
          </m:r>
          <m:sSup>
            <m:s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]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p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p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,</m:t>
          </m:r>
          <m:sSubSup>
            <m:sSub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=[1, 2 </m:t>
          </m:r>
          <m:sSup>
            <m:s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]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p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p>
        </m:oMath>
      </m:oMathPara>
    </w:p>
    <w:p w14:paraId="0EA8407A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sSubSup>
            <m:sSub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=[1,−1</m:t>
          </m:r>
          <m:sSup>
            <m:s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]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p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p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,</m:t>
          </m:r>
          <m:sSubSup>
            <m:sSub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=[3, 0</m:t>
          </m:r>
          <m:sSup>
            <m:s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]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p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p>
        </m:oMath>
      </m:oMathPara>
    </w:p>
    <w:p w14:paraId="67BE4190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请使用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Fisher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投影准则给出最佳投影方向。</w:t>
      </w:r>
    </w:p>
    <w:p w14:paraId="0601B6B0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答案：</w:t>
      </w:r>
    </w:p>
    <w:p w14:paraId="001B7926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ambria Math" w:hAnsi="Cambria Math" w:eastAsia="宋体" w:cs="Cambria Math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eqArr>
              <m:eqArr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eqAr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Times New Roman" w:hAnsi="Times New Roman" w:eastAsia="宋体"/>
          <w:iCs/>
          <w:color w:val="000000" w:themeColor="text1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eqArr>
              <m:eqArr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qArr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f>
                  <m:fP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eqAr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</w:p>
    <w:p w14:paraId="39035C28">
      <w:pPr>
        <w:ind w:firstLine="420" w:firstLineChars="200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mbria Math" w:hAnsi="Cambria Math" w:eastAsia="宋体" w:cs="Cambria Math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i=1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 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nary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(</m:t>
        </m:r>
        <m:sSubSup>
          <m:sSub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)(</m:t>
        </m:r>
        <m:sSubSup>
          <m:sSub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</w:p>
    <w:p w14:paraId="636709E7">
      <w:pPr>
        <w:rPr>
          <w:rFonts w:ascii="Times New Roman" w:hAnsi="Times New Roman" w:eastAsia="宋体"/>
          <w:iCs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S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i=1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 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(</m:t>
          </m:r>
          <m:sSubSup>
            <m:sSub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>
              <m:sty m:val="p"/>
            </m:rPr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−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m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)(</m:t>
          </m:r>
          <m:sSubSup>
            <m:sSub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>
              <m:sty m:val="p"/>
            </m:rPr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−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m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sSup>
            <m:sSup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)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4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</m:m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4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</m:m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</m:m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</m:oMath>
      </m:oMathPara>
    </w:p>
    <w:p w14:paraId="2A5F4FF1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m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eqAr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,  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m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eqAr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,  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S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</m:m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,  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S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</m:m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</m:oMath>
      </m:oMathPara>
    </w:p>
    <w:p w14:paraId="258A94AA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mbria Math" w:hAnsi="Cambria Math" w:eastAsia="宋体" w:cs="Cambria Math"/>
          <w:color w:val="000000" w:themeColor="text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w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5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5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  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S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w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10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9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8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9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8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9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10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9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</w:p>
    <w:p w14:paraId="5075F581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mbria Math" w:hAnsi="Cambria Math" w:eastAsia="宋体" w:cs="Cambria Math"/>
          <w:color w:val="000000" w:themeColor="text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m:oMath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∗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w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d>
          <m:d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</m:t>
            </m:r>
            <m:sSub>
              <m:sSub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10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9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8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9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8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9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10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9</m:t>
                      </m:r>
                      <m:ctrlPr>
                        <w:rPr>
                          <w:rFonts w:ascii="Cambria Math" w:hAnsi="Cambria Math" w:eastAsia="宋体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eqArr>
              <m:eqArr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qArr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f>
                  <m:fP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eqAr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eqArr>
              <m:eqArr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qArr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eqAr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</w:p>
    <w:p w14:paraId="14478672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221082">
      <w:pPr>
        <w:pStyle w:val="3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第三章</w:t>
      </w:r>
    </w:p>
    <w:p w14:paraId="6D39DE8B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1、已知一未知样本可能属于飞机、舰船和车辆三类（</w:t>
      </w:r>
      <m:oMath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C</m:t>
        </m:r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=3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），对应的先验概率分别为：</w:t>
      </w:r>
      <w:r>
        <w:rPr>
          <w:rFonts w:ascii="Times New Roman" w:hAnsi="Times New Roman" w:eastAsia="宋体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(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)=0.5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(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)=0.3, </w:t>
      </w:r>
      <w:r>
        <w:rPr>
          <w:rFonts w:ascii="Times New Roman" w:hAnsi="Times New Roman" w:eastAsia="宋体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(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)=0.2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，类条件概率密度分别为： 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P</m:t>
        </m:r>
        <m:d>
          <m:d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x|ω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=0.3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P</m:t>
        </m:r>
        <m:d>
          <m:d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x|</m:t>
            </m:r>
            <m:sSub>
              <m:sSub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ω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=0.4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， 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P</m:t>
        </m:r>
        <m:d>
          <m:d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x|</m:t>
            </m:r>
            <m:sSub>
              <m:sSub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ω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=0.3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，试对未知样本x进行最小错误率贝叶斯决策。</w:t>
      </w:r>
    </w:p>
    <w:p w14:paraId="3B672DC5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答案：</w:t>
      </w:r>
    </w:p>
    <w:p w14:paraId="6AF32967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①由全概率公式计算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P</m:t>
        </m:r>
        <m:d>
          <m:d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为：</w:t>
      </w:r>
    </w:p>
    <w:p w14:paraId="0D884F27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P(x)=(0.3×0.5)+(0.4×0.3)+(0.3×0.2)=0.15+0.12+0.06=0.33</m:t>
          </m:r>
        </m:oMath>
      </m:oMathPara>
    </w:p>
    <w:p w14:paraId="41515306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②将数据代入贝叶斯公式得到三类后验概率：</w:t>
      </w:r>
    </w:p>
    <w:p w14:paraId="67EAEE6F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0.3×0.5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0.33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≈0.45</m:t>
          </m:r>
        </m:oMath>
      </m:oMathPara>
    </w:p>
    <w:p w14:paraId="3ACA0FB0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0.4×0.3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0.33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≈0.36</m:t>
          </m:r>
        </m:oMath>
      </m:oMathPara>
    </w:p>
    <w:p w14:paraId="74C893F9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3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=1−P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−P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=0.19</m:t>
          </m:r>
        </m:oMath>
      </m:oMathPara>
    </w:p>
    <w:p w14:paraId="4DE1AAC5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③由最小错误率贝叶斯决策规则（1）有：</w:t>
      </w:r>
    </w:p>
    <w:p w14:paraId="65613662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&gt;P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&gt;P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3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</m:oMath>
      </m:oMathPara>
    </w:p>
    <w:p w14:paraId="5D70403E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所以把待识别的卫星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x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归类为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类即飞机。</w:t>
      </w:r>
    </w:p>
    <w:p w14:paraId="07C3626B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3C74CF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2、一架客机经检修可能是健康和非健康状态，设第一类为健康，第二类为非健康，已知：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P</m:t>
        </m:r>
        <m:d>
          <m:d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ω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=0.6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P</m:t>
        </m:r>
        <m:d>
          <m:d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ω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=0.4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， 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P</m:t>
        </m:r>
        <m:d>
          <m:d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x|</m:t>
            </m:r>
            <m:sSub>
              <m:sSub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ω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=0.3 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， 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P</m:t>
        </m:r>
        <m:d>
          <m:d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x|</m:t>
            </m:r>
            <m:sSub>
              <m:sSubP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ω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=0.4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，且风险值分别为： 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=5</m:t>
        </m:r>
        <m:r>
          <m:rPr>
            <m:sty m:val="p"/>
          </m:rPr>
          <w:rPr>
            <w:rFonts w:hint="eastAsia"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=4</m:t>
        </m:r>
        <m:r>
          <m:rPr/>
          <w:rPr>
            <w:rFonts w:hint="eastAsia"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，</m:t>
        </m:r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=3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，试对客机状态进行最小风险贝叶斯决策。</w:t>
      </w:r>
    </w:p>
    <w:p w14:paraId="09921703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答案：</w:t>
      </w:r>
    </w:p>
    <w:p w14:paraId="750C7369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①由全概率公式计算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P</m:t>
        </m:r>
        <m:d>
          <m:d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为：</w:t>
      </w:r>
    </w:p>
    <w:p w14:paraId="79B47FE6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0.6</m:t>
              </m:r>
              <m:r>
                <m:rPr/>
                <w:rPr>
                  <w:rFonts w:hint="eastAsia"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×0.</m:t>
              </m:r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3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+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0.4×0.4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=0.18+0.16=0.34</m:t>
          </m:r>
        </m:oMath>
      </m:oMathPara>
    </w:p>
    <w:p w14:paraId="1C9B8508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②将数据代入贝叶斯公式得到后验概率：</w:t>
      </w:r>
    </w:p>
    <w:p w14:paraId="154B3BBB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0.6</m:t>
              </m:r>
              <m:r>
                <m:rPr/>
                <w:rPr>
                  <w:rFonts w:hint="eastAsia"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×0.</m:t>
              </m:r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3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0.34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≈0.53</m:t>
          </m:r>
        </m:oMath>
      </m:oMathPara>
    </w:p>
    <w:p w14:paraId="023F34C7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=1−P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=0.47</m:t>
          </m:r>
        </m:oMath>
      </m:oMathPara>
    </w:p>
    <w:p w14:paraId="4DD8607A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③计算并比较贝叶斯风险：</w:t>
      </w:r>
    </w:p>
    <w:p w14:paraId="00FA0C48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R(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α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|x)=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λ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P(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ω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|x)+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λ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P(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ω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|x)=(5×0.53)+(4×0.47)=4.53</m:t>
          </m:r>
        </m:oMath>
      </m:oMathPara>
    </w:p>
    <w:p w14:paraId="13B5D61D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R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α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λ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21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+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λ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P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ω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3×0.53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+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5×0.47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=3.94</m:t>
          </m:r>
        </m:oMath>
      </m:oMathPara>
    </w:p>
    <w:p w14:paraId="41E3D39A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R</m:t>
          </m:r>
          <m:d>
            <m:d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α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&gt;R(</m:t>
          </m:r>
          <m:sSub>
            <m:sSubP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α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m:t>|x)</m:t>
          </m:r>
        </m:oMath>
      </m:oMathPara>
    </w:p>
    <w:p w14:paraId="5C39A1B5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所以根据最小风险贝叶斯决策，应判断该客机为“非健康”状态（ 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 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3A768221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E01677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3C2247">
      <w:pPr>
        <w:pStyle w:val="3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第四章</w:t>
      </w:r>
    </w:p>
    <w:p w14:paraId="71520795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、已知：</w:t>
      </w:r>
    </w:p>
    <w:p w14:paraId="72F9E04D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     甲类样本 4 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个：</w:t>
      </w:r>
      <m:oMath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2, 2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 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2, 3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1, 2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2, 1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 </m:t>
        </m:r>
      </m:oMath>
    </w:p>
    <w:p w14:paraId="771EEFDE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乙类样本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个：</w:t>
      </w:r>
      <m:oMath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−2, −2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 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−3, −2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−1, −2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−2, −3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 </m:t>
        </m:r>
      </m:oMath>
    </w:p>
    <w:p w14:paraId="78E50843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试用最近邻分类器对未知样本</w:t>
      </w:r>
      <m:oMath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 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−1, −1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 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和</w:t>
      </w:r>
      <m:oMath>
        <m:r>
          <m:rPr>
            <m:sty m:val="p"/>
          </m:rPr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 </m:t>
        </m:r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3, 2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进行分类，采用欧式距离度量。</w:t>
      </w:r>
    </w:p>
    <w:p w14:paraId="71959E48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答案：</w:t>
      </w:r>
    </w:p>
    <w:p w14:paraId="4BED5845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采用欧式距离作为距离度量时。</w:t>
      </w:r>
    </w:p>
    <w:p w14:paraId="3C1E08A4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样本</w:t>
      </w:r>
      <m:oMath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−1,−1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与甲类样本的距离分别为：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3</m:t>
        </m:r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m:oMath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13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m:oMath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13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，与甲类样本最小距离为</w:t>
      </w:r>
      <m:oMath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13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；样本</w:t>
      </w:r>
      <m:oMath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−1,−1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与乙类样本的距离分别为：</w:t>
      </w:r>
      <m:oMath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m:oMath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m:oMath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，与乙类样本最小距离为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</w:t>
      </w:r>
    </w:p>
    <w:p w14:paraId="7DD6C5B9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m:oMath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13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&gt;1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，故样本</w:t>
      </w:r>
      <m:oMath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−1,−1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属于乙类。</w:t>
      </w:r>
    </w:p>
    <w:p w14:paraId="7AE86B9C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样本</w:t>
      </w:r>
      <m:oMath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3,2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与甲类样本的距离分别为：1、</w:t>
      </w:r>
      <m:oMath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、2、</w:t>
      </w:r>
      <m:oMath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，与甲类样本最小距离为1；</w:t>
      </w:r>
    </w:p>
    <w:p w14:paraId="336C3608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样本</w:t>
      </w:r>
      <m:oMath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3,2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与乙类样本的距离分别为</w:t>
      </w:r>
      <m:oMath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41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2</m:t>
        </m:r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13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4</m:t>
        </m:r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5</m:t>
        </m:r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：与乙类样本最小距离为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4</m:t>
        </m:r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1&lt;4</m:t>
        </m:r>
        <m:rad>
          <m:radPr>
            <m:degHide m:val="1"/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宋体"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故样本</w:t>
      </w:r>
      <m:oMath>
        <m:sSup>
          <m:sSup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3,2</m:t>
                </m:r>
                <m:ctrlPr>
                  <w:rPr>
                    <w:rFonts w:ascii="Cambria Math" w:hAnsi="Cambria Math" w:eastAsia="宋体"/>
                    <w:i/>
                    <w:iCs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属于乙类。</w:t>
      </w:r>
    </w:p>
    <w:p w14:paraId="2CA105BA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BE99EB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2、已知</w:t>
      </w:r>
    </w:p>
    <w:tbl>
      <w:tblPr>
        <w:tblStyle w:val="15"/>
        <w:tblW w:w="630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51"/>
        <w:gridCol w:w="3149"/>
      </w:tblGrid>
      <w:tr w14:paraId="1417A3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31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6514FAEE">
            <w:pPr>
              <w:rPr>
                <w:rFonts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输入样本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 </m:t>
              </m:r>
              <m:r>
                <m:rPr/>
                <w:rPr>
                  <w:rFonts w:ascii="Cambria Math" w:hAnsi="Cambria Math" w:eastAsia="宋体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</m:oMath>
          </w:p>
        </w:tc>
        <w:tc>
          <w:tcPr>
            <w:tcW w:w="31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70EB75EB">
            <w:pPr>
              <w:rPr>
                <w:rFonts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期望输出</w:t>
            </w:r>
          </w:p>
        </w:tc>
      </w:tr>
      <w:tr w14:paraId="1571C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31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69D7B630">
            <w:pPr>
              <w:rPr>
                <w:rFonts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0, 0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</w:tc>
        <w:tc>
          <w:tcPr>
            <w:tcW w:w="31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137548AD">
            <w:pPr>
              <w:rPr>
                <w:rFonts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−1</m:t>
                </m:r>
              </m:oMath>
            </m:oMathPara>
          </w:p>
        </w:tc>
      </w:tr>
      <w:tr w14:paraId="743712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31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4883B0CF">
            <w:pPr>
              <w:rPr>
                <w:rFonts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0, 1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</w:tc>
        <w:tc>
          <w:tcPr>
            <w:tcW w:w="31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7F22C6F1">
            <w:pPr>
              <w:rPr>
                <w:rFonts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−1</m:t>
                </m:r>
              </m:oMath>
            </m:oMathPara>
          </w:p>
        </w:tc>
      </w:tr>
      <w:tr w14:paraId="540133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31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7FC4D1AE">
            <w:pPr>
              <w:rPr>
                <w:rFonts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0, 2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</w:tc>
        <w:tc>
          <w:tcPr>
            <w:tcW w:w="31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3CAD00B7">
            <w:pPr>
              <w:rPr>
                <w:rFonts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</m:oMath>
            </m:oMathPara>
          </w:p>
        </w:tc>
      </w:tr>
      <w:tr w14:paraId="14CBF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" w:hRule="atLeast"/>
        </w:trPr>
        <w:tc>
          <w:tcPr>
            <w:tcW w:w="31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4D2AA989">
            <w:pPr>
              <w:rPr>
                <w:rFonts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eastAsia="宋体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2, 0</m:t>
                        </m:r>
                        <m:ctrlPr>
                          <w:rPr>
                            <w:rFonts w:ascii="Cambria Math" w:hAnsi="Cambria Math" w:eastAsia="宋体"/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ascii="Cambria Math" w:hAnsi="Cambria Math" w:eastAsia="宋体"/>
                        <w:i/>
                        <w:iCs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</w:tc>
        <w:tc>
          <w:tcPr>
            <w:tcW w:w="31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78B6B85E">
            <w:pPr>
              <w:rPr>
                <w:rFonts w:ascii="Times New Roman" w:hAnsi="Times New Roman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r>
                  <m:rPr/>
                  <w:rPr>
                    <w:rFonts w:ascii="Cambria Math" w:hAnsi="Cambria Math" w:eastAsia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+1</m:t>
                </m:r>
              </m:oMath>
            </m:oMathPara>
          </w:p>
        </w:tc>
      </w:tr>
    </w:tbl>
    <w:p w14:paraId="7CBC7099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且</w:t>
      </w:r>
      <m:oMath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 α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=0,</m:t>
        </m:r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α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=4,</m:t>
        </m:r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α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=3,</m:t>
        </m:r>
        <m:sSub>
          <m:sSubP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α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ascii="Cambria Math" w:hAnsi="Cambria Math" w:eastAsia="宋体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=1</m:t>
        </m:r>
      </m:oMath>
    </w:p>
    <w:p w14:paraId="74FC1D83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请求解 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w 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和 </w:t>
      </w:r>
      <w:r>
        <w:rPr>
          <w:rFonts w:hint="eastAsia" w:ascii="Times New Roman" w:hAnsi="Times New Roman" w:eastAsia="宋体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b</w:t>
      </w:r>
      <m:oMath>
        <m:r>
          <m:rPr/>
          <w:rPr>
            <w:rFonts w:ascii="Cambria Math" w:hAnsi="Cambria Math" w:eastAsia="宋体"/>
            <w:color w:val="000000" w:themeColor="text1"/>
            <w14:textFill>
              <w14:solidFill>
                <w14:schemeClr w14:val="tx1"/>
              </w14:solidFill>
            </w14:textFill>
          </w:rPr>
          <m:t> </m:t>
        </m:r>
      </m:oMath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，写出计算过程。</w:t>
      </w:r>
    </w:p>
    <w:p w14:paraId="3B064F03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答案：</w:t>
      </w:r>
    </w:p>
    <w:p w14:paraId="1EC8C562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762500" cy="1326515"/>
            <wp:effectExtent l="0" t="0" r="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5A66">
      <w:pP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Times New Roman" w:hAnsi="Times New Roman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b需要求平均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】</w:t>
      </w:r>
    </w:p>
    <w:p w14:paraId="6BEB83A1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D6DDA2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3、将下面这组数据作为训练集，属性包括不浮出水面是否可以生存、是否有脚蹼，类别为是鱼类和非鱼类，利用ID3算法建立决策树</w:t>
      </w:r>
    </w:p>
    <w:tbl>
      <w:tblPr>
        <w:tblStyle w:val="16"/>
        <w:tblW w:w="0" w:type="auto"/>
        <w:tblInd w:w="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6"/>
        <w:gridCol w:w="1906"/>
      </w:tblGrid>
      <w:tr w14:paraId="2A0E0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14EF419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074" w:type="dxa"/>
            <w:vAlign w:val="center"/>
          </w:tcPr>
          <w:p w14:paraId="3CF72F96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不浮出水面是否可以生存</w:t>
            </w:r>
          </w:p>
        </w:tc>
        <w:tc>
          <w:tcPr>
            <w:tcW w:w="2074" w:type="dxa"/>
            <w:vAlign w:val="center"/>
          </w:tcPr>
          <w:p w14:paraId="71E9526C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是否有脚蹼</w:t>
            </w:r>
          </w:p>
        </w:tc>
        <w:tc>
          <w:tcPr>
            <w:tcW w:w="2074" w:type="dxa"/>
            <w:vAlign w:val="center"/>
          </w:tcPr>
          <w:p w14:paraId="1F0BFDA3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是否属于鱼类</w:t>
            </w:r>
          </w:p>
        </w:tc>
      </w:tr>
      <w:tr w14:paraId="69101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75D1F8E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074" w:type="dxa"/>
            <w:vAlign w:val="center"/>
          </w:tcPr>
          <w:p w14:paraId="4A909008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74" w:type="dxa"/>
            <w:vAlign w:val="center"/>
          </w:tcPr>
          <w:p w14:paraId="26F27014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74" w:type="dxa"/>
            <w:vAlign w:val="center"/>
          </w:tcPr>
          <w:p w14:paraId="3DC27BB1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72BD0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9B417A5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074" w:type="dxa"/>
            <w:vAlign w:val="center"/>
          </w:tcPr>
          <w:p w14:paraId="7CFBECD4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74" w:type="dxa"/>
            <w:vAlign w:val="center"/>
          </w:tcPr>
          <w:p w14:paraId="67B983B0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74" w:type="dxa"/>
            <w:vAlign w:val="center"/>
          </w:tcPr>
          <w:p w14:paraId="52FDEEBF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5F59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7BED862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074" w:type="dxa"/>
            <w:vAlign w:val="center"/>
          </w:tcPr>
          <w:p w14:paraId="4F8018AB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74" w:type="dxa"/>
            <w:vAlign w:val="center"/>
          </w:tcPr>
          <w:p w14:paraId="003F35A3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074" w:type="dxa"/>
            <w:vAlign w:val="center"/>
          </w:tcPr>
          <w:p w14:paraId="13F955B4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  <w:tr w14:paraId="7656A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  <w:vAlign w:val="center"/>
          </w:tcPr>
          <w:p w14:paraId="0DCECDB6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074" w:type="dxa"/>
            <w:vAlign w:val="center"/>
          </w:tcPr>
          <w:p w14:paraId="51B67AD6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074" w:type="dxa"/>
            <w:vAlign w:val="center"/>
          </w:tcPr>
          <w:p w14:paraId="609334AA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74" w:type="dxa"/>
            <w:vAlign w:val="center"/>
          </w:tcPr>
          <w:p w14:paraId="0A583E32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  <w:tr w14:paraId="6ACE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67F8F61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074" w:type="dxa"/>
            <w:vAlign w:val="center"/>
          </w:tcPr>
          <w:p w14:paraId="16AC6B82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074" w:type="dxa"/>
            <w:vAlign w:val="center"/>
          </w:tcPr>
          <w:p w14:paraId="6FA52A06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74" w:type="dxa"/>
            <w:vAlign w:val="center"/>
          </w:tcPr>
          <w:p w14:paraId="2E4A132E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550A79D0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答案：</w:t>
      </w:r>
    </w:p>
    <w:p w14:paraId="17591EEF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如上表所示，根据“不浮出水面是否可以生存”和“是否有脚蹼”两种特征来判断该海洋动物是否鱼类。表中有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5个样本，样本中有两种是鱼类，三种不是鱼类。</w:t>
      </w:r>
    </w:p>
    <w:p w14:paraId="510485DF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1）利用信息增益选择最优特征。</w:t>
      </w:r>
    </w:p>
    <w:p w14:paraId="3590AE0E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首先根据数据集</w:t>
      </w:r>
      <w:r>
        <w:rPr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25" o:spt="75" type="#_x0000_t75" style="height:12.8pt;width:12.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计算经验熵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26" o:spt="75" type="#_x0000_t75" style="height:20.35pt;width:33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</w:p>
    <w:p w14:paraId="0A721419">
      <w:pPr>
        <w:pStyle w:val="37"/>
        <w:ind w:firstLine="4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27" o:spt="75" type="#_x0000_t75" style="height:30.8pt;width:170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</w:p>
    <w:p w14:paraId="5579C1B9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然后计算各特征对数据集</w:t>
      </w:r>
      <w:r>
        <w:rPr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28" o:spt="75" type="#_x0000_t75" style="height:12.8pt;width:12.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的信息增益。分别以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29" o:spt="75" type="#_x0000_t75" style="height:18pt;width:12.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0" o:spt="75" type="#_x0000_t75" style="height:18pt;width:15.1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表示“不浮出水面是否可以生存”和“是否有脚蹼”两种特征，则</w:t>
      </w:r>
    </w:p>
    <w:p w14:paraId="3B09AA5A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（1）</w:t>
      </w:r>
    </w:p>
    <w:p w14:paraId="7CD917DB">
      <w:pPr>
        <w:pStyle w:val="37"/>
        <w:ind w:firstLine="4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98"/>
          <w14:textFill>
            <w14:solidFill>
              <w14:schemeClr w14:val="tx1"/>
            </w14:solidFill>
          </w14:textFill>
        </w:rPr>
        <w:object>
          <v:shape id="_x0000_i1031" o:spt="75" type="#_x0000_t75" style="height:104.35pt;width:318.8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</w:p>
    <w:p w14:paraId="2F75329B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这里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2" o:spt="75" type="#_x0000_t75" style="height:18pt;width:15.1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3" o:spt="75" type="#_x0000_t75" style="height:18pt;width:15.6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分别是</w:t>
      </w:r>
      <w:r>
        <w:rPr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34" o:spt="75" type="#_x0000_t75" style="height:12.8pt;width:12.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中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5" o:spt="75" type="#_x0000_t75" style="height:18pt;width:12.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3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“不浮出水面是否可以生存”取值为是和否的样本子集。</w:t>
      </w:r>
    </w:p>
    <w:p w14:paraId="3E233C80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（2）</w:t>
      </w:r>
    </w:p>
    <w:p w14:paraId="68D4CC52">
      <w:pPr>
        <w:pStyle w:val="37"/>
        <w:ind w:firstLine="4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98"/>
          <w14:textFill>
            <w14:solidFill>
              <w14:schemeClr w14:val="tx1"/>
            </w14:solidFill>
          </w14:textFill>
        </w:rPr>
        <w:object>
          <v:shape id="_x0000_i1036" o:spt="75" type="#_x0000_t75" style="height:104.35pt;width:315.1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</w:p>
    <w:p w14:paraId="46AF4D1D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最后比较各特征的信息增益。由于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7" o:spt="75" type="#_x0000_t75" style="height:18pt;width:12.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“不浮出水面是否可以生存”的信息增益值最大，所以选择其为最优特征。</w:t>
      </w:r>
    </w:p>
    <w:p w14:paraId="4E2E3DE2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2）建立决策树。</w:t>
      </w:r>
    </w:p>
    <w:p w14:paraId="5F08D39A">
      <w:pPr>
        <w:pStyle w:val="37"/>
        <w:ind w:firstLine="4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748915" cy="18859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4086" cy="1903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AAA63D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14DDD75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4、给定如下所示的训练数据，假设弱分类器是基于阈值的二分类器，其阈值使得该分类器在训练集上分类错误率最低。试用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AdaBoost 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算法学习一个强分类器</w:t>
      </w:r>
    </w:p>
    <w:p w14:paraId="3B16CFEA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5"/>
        <w:gridCol w:w="755"/>
      </w:tblGrid>
      <w:tr w14:paraId="35018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vAlign w:val="center"/>
          </w:tcPr>
          <w:p w14:paraId="75330DCF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754" w:type="dxa"/>
            <w:vAlign w:val="center"/>
          </w:tcPr>
          <w:p w14:paraId="42A5BB2E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4" w:type="dxa"/>
            <w:vAlign w:val="center"/>
          </w:tcPr>
          <w:p w14:paraId="6B0AACA6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54" w:type="dxa"/>
            <w:vAlign w:val="center"/>
          </w:tcPr>
          <w:p w14:paraId="138E4D73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54" w:type="dxa"/>
            <w:vAlign w:val="center"/>
          </w:tcPr>
          <w:p w14:paraId="553DF30B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754" w:type="dxa"/>
            <w:vAlign w:val="center"/>
          </w:tcPr>
          <w:p w14:paraId="44A1C4AA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54" w:type="dxa"/>
            <w:vAlign w:val="center"/>
          </w:tcPr>
          <w:p w14:paraId="0D02752B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54" w:type="dxa"/>
            <w:vAlign w:val="center"/>
          </w:tcPr>
          <w:p w14:paraId="3255AA12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754" w:type="dxa"/>
            <w:vAlign w:val="center"/>
          </w:tcPr>
          <w:p w14:paraId="1B6A37E7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755" w:type="dxa"/>
            <w:vAlign w:val="center"/>
          </w:tcPr>
          <w:p w14:paraId="54EF57B5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755" w:type="dxa"/>
            <w:vAlign w:val="center"/>
          </w:tcPr>
          <w:p w14:paraId="7D049CD5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B21B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vAlign w:val="center"/>
          </w:tcPr>
          <w:p w14:paraId="17CAF031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754" w:type="dxa"/>
            <w:vAlign w:val="center"/>
          </w:tcPr>
          <w:p w14:paraId="5F6D58DF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54" w:type="dxa"/>
            <w:vAlign w:val="center"/>
          </w:tcPr>
          <w:p w14:paraId="00F75163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4" w:type="dxa"/>
            <w:vAlign w:val="center"/>
          </w:tcPr>
          <w:p w14:paraId="2AF9E56F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54" w:type="dxa"/>
            <w:vAlign w:val="center"/>
          </w:tcPr>
          <w:p w14:paraId="4FE39C15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54" w:type="dxa"/>
            <w:vAlign w:val="center"/>
          </w:tcPr>
          <w:p w14:paraId="69E79EEA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754" w:type="dxa"/>
            <w:vAlign w:val="center"/>
          </w:tcPr>
          <w:p w14:paraId="75C871E3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54" w:type="dxa"/>
            <w:vAlign w:val="center"/>
          </w:tcPr>
          <w:p w14:paraId="25C60D79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54" w:type="dxa"/>
            <w:vAlign w:val="center"/>
          </w:tcPr>
          <w:p w14:paraId="39FFA61C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755" w:type="dxa"/>
            <w:vAlign w:val="center"/>
          </w:tcPr>
          <w:p w14:paraId="1F946122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755" w:type="dxa"/>
            <w:vAlign w:val="center"/>
          </w:tcPr>
          <w:p w14:paraId="1A5F0A7A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47A7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vAlign w:val="center"/>
          </w:tcPr>
          <w:p w14:paraId="683018EB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54" w:type="dxa"/>
            <w:vAlign w:val="center"/>
          </w:tcPr>
          <w:p w14:paraId="1838EC34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4" w:type="dxa"/>
            <w:vAlign w:val="center"/>
          </w:tcPr>
          <w:p w14:paraId="5ACA51E4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4" w:type="dxa"/>
            <w:vAlign w:val="center"/>
          </w:tcPr>
          <w:p w14:paraId="1EB49137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4" w:type="dxa"/>
            <w:vAlign w:val="center"/>
          </w:tcPr>
          <w:p w14:paraId="1033A85A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4" w:type="dxa"/>
            <w:vAlign w:val="center"/>
          </w:tcPr>
          <w:p w14:paraId="28CE2F1B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4" w:type="dxa"/>
            <w:vAlign w:val="center"/>
          </w:tcPr>
          <w:p w14:paraId="08F1F14F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4" w:type="dxa"/>
            <w:vAlign w:val="center"/>
          </w:tcPr>
          <w:p w14:paraId="44C316A7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4" w:type="dxa"/>
            <w:vAlign w:val="center"/>
          </w:tcPr>
          <w:p w14:paraId="0B48CBEE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5" w:type="dxa"/>
            <w:vAlign w:val="center"/>
          </w:tcPr>
          <w:p w14:paraId="02C412FA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5" w:type="dxa"/>
            <w:vAlign w:val="center"/>
          </w:tcPr>
          <w:p w14:paraId="3718A610">
            <w:pPr>
              <w:pStyle w:val="37"/>
              <w:ind w:firstLine="0" w:firstLineChars="0"/>
              <w:jc w:val="center"/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cs="等线"/>
                <w:color w:val="000000" w:themeColor="text1"/>
                <w:kern w:val="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7DC7B852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答：</w:t>
      </w:r>
    </w:p>
    <w:p w14:paraId="71F712DA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30"/>
          <w14:textFill>
            <w14:solidFill>
              <w14:schemeClr w14:val="tx1"/>
            </w14:solidFill>
          </w14:textFill>
        </w:rPr>
        <w:object>
          <v:shape id="_x0000_i1038" o:spt="75" type="#_x0000_t75" style="height:36pt;width:99.1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position w:val="-30"/>
          <w14:textFill>
            <w14:solidFill>
              <w14:schemeClr w14:val="tx1"/>
            </w14:solidFill>
          </w14:textFill>
        </w:rPr>
        <w:object>
          <v:shape id="_x0000_i1039" o:spt="75" type="#_x0000_t75" style="height:36pt;width:99.6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position w:val="-30"/>
          <w14:textFill>
            <w14:solidFill>
              <w14:schemeClr w14:val="tx1"/>
            </w14:solidFill>
          </w14:textFill>
        </w:rPr>
        <w:object>
          <v:shape id="_x0000_i1040" o:spt="75" type="#_x0000_t75" style="height:36pt;width:99.6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</w:p>
    <w:p w14:paraId="2E9B3925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最终分类器为：</w:t>
      </w:r>
    </w:p>
    <w:p w14:paraId="13EC1557">
      <w:pPr>
        <w:pStyle w:val="37"/>
        <w:ind w:firstLine="4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041" o:spt="75" type="#_x0000_t75" style="height:21.65pt;width:279.6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</w:p>
    <w:p w14:paraId="0E12AD31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26B67A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C30D1E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21B723">
      <w:pPr>
        <w:pStyle w:val="3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第五章</w:t>
      </w:r>
    </w:p>
    <w:p w14:paraId="25EE0BA8">
      <w:pPr>
        <w:pStyle w:val="31"/>
        <w:numPr>
          <w:ilvl w:val="0"/>
          <w:numId w:val="1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什么是特征提取，什么是特征选择，二者有什么异同？</w:t>
      </w:r>
    </w:p>
    <w:p w14:paraId="16F04C23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答案：</w:t>
      </w:r>
    </w:p>
    <w:p w14:paraId="46EDFF2A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特征提取是从原始数据中生成新的特征的过程，通常通过某种变换或映射将高维数据转换为低维表示，同时保留重要信息。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特点是：</w:t>
      </w:r>
    </w:p>
    <w:p w14:paraId="783837D3">
      <w:pPr>
        <w:pStyle w:val="31"/>
        <w:numPr>
          <w:ilvl w:val="0"/>
          <w:numId w:val="2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生成的新特征是原始特征的组合或变换。</w:t>
      </w:r>
    </w:p>
    <w:p w14:paraId="1FC2A060">
      <w:pPr>
        <w:pStyle w:val="31"/>
        <w:numPr>
          <w:ilvl w:val="0"/>
          <w:numId w:val="2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通常用于降维或提取更高层次的抽象特征。</w:t>
      </w:r>
    </w:p>
    <w:p w14:paraId="088F4D22">
      <w:pPr>
        <w:pStyle w:val="31"/>
        <w:numPr>
          <w:ilvl w:val="0"/>
          <w:numId w:val="2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适用于高维数据或非线性数据结构。</w:t>
      </w:r>
    </w:p>
    <w:p w14:paraId="3B802620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特征选择是从原始特征中选择一部分最相关或最重要的特征，去除冗余或不相关的特征，以减少数据维度并提高模型性能。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特点是：</w:t>
      </w:r>
    </w:p>
    <w:p w14:paraId="64DD365D">
      <w:pPr>
        <w:pStyle w:val="31"/>
        <w:numPr>
          <w:ilvl w:val="0"/>
          <w:numId w:val="3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选择的特征是原始特征的子集。</w:t>
      </w:r>
    </w:p>
    <w:p w14:paraId="157B8453">
      <w:pPr>
        <w:pStyle w:val="31"/>
        <w:numPr>
          <w:ilvl w:val="0"/>
          <w:numId w:val="3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不生成新特征，仅保留原始特征中的一部分。</w:t>
      </w:r>
    </w:p>
    <w:p w14:paraId="3E902544">
      <w:pPr>
        <w:pStyle w:val="31"/>
        <w:numPr>
          <w:ilvl w:val="0"/>
          <w:numId w:val="3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适用于特征维度较高但存在冗余的场景。</w:t>
      </w:r>
    </w:p>
    <w:p w14:paraId="6A07ACBC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（3）相同点和不同点：</w:t>
      </w:r>
    </w:p>
    <w:p w14:paraId="623EFFF8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相同点：</w:t>
      </w:r>
    </w:p>
    <w:p w14:paraId="2109BA71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都可以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用于从原始数据中提取有用信息</w:t>
      </w:r>
    </w:p>
    <w:p w14:paraId="2058835C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都对原始特征进行了降维</w:t>
      </w:r>
    </w:p>
    <w:p w14:paraId="462C58E7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不同点：</w:t>
      </w:r>
    </w:p>
    <w:p w14:paraId="5058C70E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特征选择是“挑出有用的”，特征提取是“创造新东西”。</w:t>
      </w:r>
    </w:p>
    <w:p w14:paraId="52CADC4D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99446E">
      <w:pPr>
        <w:pStyle w:val="31"/>
        <w:numPr>
          <w:ilvl w:val="0"/>
          <w:numId w:val="1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试比较 LDA 和 PCA 降维的异同点</w:t>
      </w:r>
    </w:p>
    <w:p w14:paraId="74E2FC63">
      <w:pPr>
        <w:numPr>
          <w:ilvl w:val="0"/>
          <w:numId w:val="4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从是否利用特征向量标签的角度分析</w:t>
      </w:r>
    </w:p>
    <w:p w14:paraId="42F9464B">
      <w:pPr>
        <w:numPr>
          <w:ilvl w:val="0"/>
          <w:numId w:val="4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从变换是否线性的角度分析</w:t>
      </w:r>
    </w:p>
    <w:p w14:paraId="700A8D79">
      <w:pPr>
        <w:numPr>
          <w:ilvl w:val="0"/>
          <w:numId w:val="4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从能够降低到的最低维数来分析</w:t>
      </w:r>
    </w:p>
    <w:p w14:paraId="68C46CC0">
      <w:pPr>
        <w:numPr>
          <w:ilvl w:val="0"/>
          <w:numId w:val="4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从二者的优缺点方面来分析</w:t>
      </w:r>
    </w:p>
    <w:p w14:paraId="6F2A7E2F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答案：</w:t>
      </w:r>
    </w:p>
    <w:p w14:paraId="3C87BBD0">
      <w:pPr>
        <w:pStyle w:val="31"/>
        <w:numPr>
          <w:ilvl w:val="0"/>
          <w:numId w:val="5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是否利用特征向量标签的角度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：LDA是有监督的，利用了标签，基于类别信息进行降维；PCA是无监督的，仅基于数据的方差进行降维。</w:t>
      </w:r>
    </w:p>
    <w:p w14:paraId="536F51BE">
      <w:pPr>
        <w:pStyle w:val="31"/>
        <w:numPr>
          <w:ilvl w:val="0"/>
          <w:numId w:val="5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二者都是线性变换；</w:t>
      </w:r>
    </w:p>
    <w:p w14:paraId="6C4A3AED">
      <w:pPr>
        <w:pStyle w:val="31"/>
        <w:numPr>
          <w:ilvl w:val="0"/>
          <w:numId w:val="5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LDA降维维度受到类别数量C限制，最多可以降到C-1维；PCA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可以将数据降低到任意维度，最低可以降到1维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443BAB54">
      <w:pPr>
        <w:pStyle w:val="31"/>
        <w:numPr>
          <w:ilvl w:val="0"/>
          <w:numId w:val="5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A70214">
      <w:pPr>
        <w:pStyle w:val="31"/>
        <w:numPr>
          <w:ilvl w:val="1"/>
          <w:numId w:val="5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PCA优点：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无监督方法，适用于无标签数据。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能够有效去除数据中的噪声和冗余信息。计算简单，易于实现。</w:t>
      </w:r>
    </w:p>
    <w:p w14:paraId="4E817F67">
      <w:pPr>
        <w:pStyle w:val="31"/>
        <w:numPr>
          <w:ilvl w:val="1"/>
          <w:numId w:val="5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PCA缺点：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忽略类别信息</w:t>
      </w:r>
      <w:bookmarkStart w:id="0" w:name="_GoBack"/>
      <w:bookmarkEnd w:id="0"/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，可能不利于分类任务。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对非线性数据结构效果较差。</w:t>
      </w:r>
    </w:p>
    <w:p w14:paraId="0F375872">
      <w:pPr>
        <w:pStyle w:val="31"/>
        <w:numPr>
          <w:ilvl w:val="1"/>
          <w:numId w:val="5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LDA优点：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有监督方法，能够利用类别信息，适合分类任务。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能够最大化类间区分度，提升分类性能。</w:t>
      </w:r>
    </w:p>
    <w:p w14:paraId="61110BB0">
      <w:pPr>
        <w:pStyle w:val="31"/>
        <w:numPr>
          <w:ilvl w:val="1"/>
          <w:numId w:val="5"/>
        </w:num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LDA缺点：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需要标签信息，不适用于无标签数据。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对数据分布假设较强（如高斯分布），在实际数据中可能不成立。降维维度受类别数量限制。</w:t>
      </w:r>
    </w:p>
    <w:p w14:paraId="0359743D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6210B9">
      <w:pPr>
        <w:pStyle w:val="31"/>
        <w:ind w:left="36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63B579">
      <w:p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79BF3F">
      <w:pPr>
        <w:pStyle w:val="3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第六章</w:t>
      </w:r>
    </w:p>
    <w:p w14:paraId="765C3F10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、针对分级聚类算例，假设有一无标签样本集共有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个数据点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A = [1  3  3]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ᵀ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,  B = [2  0  4]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ᵀ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,  C = [3  2  2]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ᵀ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, D = [0  2  3]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ᵀ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, E = [1  2  3]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ᵀ</w:t>
      </w: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，现要求利用最大距离法、均值距离法将该样本集划分为两类。</w:t>
      </w:r>
    </w:p>
    <w:p w14:paraId="43884E11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918E77">
      <w:pPr>
        <w:spacing w:line="360" w:lineRule="auto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2、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已知无标签样本集：</w:t>
      </w:r>
    </w:p>
    <w:p w14:paraId="09134BF7">
      <w:pPr>
        <w:spacing w:line="360" w:lineRule="auto"/>
        <w:ind w:left="42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position w:val="-3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2" o:spt="75" type="#_x0000_t75" style="height:36pt;width:41.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3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3" o:spt="75" type="#_x0000_t75" style="height:36pt;width:41.2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3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4" o:spt="75" type="#_x0000_t75" style="height:36pt;width:41.2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3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5" o:spt="75" type="#_x0000_t75" style="height:36pt;width:41.2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3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6" o:spt="75" type="#_x0000_t75" style="height:36pt;width:41.2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3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7" o:spt="75" type="#_x0000_t75" style="height:36pt;width:41.2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3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8" o:spt="75" type="#_x0000_t75" style="height:36pt;width:41.2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3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9" o:spt="75" type="#_x0000_t75" style="height:36pt;width:41.2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3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0" o:spt="75" type="#_x0000_t75" style="height:36pt;width:41.2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3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1" o:spt="75" type="#_x0000_t75" style="height:36pt;width:46.4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</w:p>
    <w:p w14:paraId="44560950">
      <w:pPr>
        <w:spacing w:line="360" w:lineRule="auto"/>
        <w:ind w:left="42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试用K-均值算法将这些样本聚成两类。</w:t>
      </w:r>
    </w:p>
    <w:p w14:paraId="6AC74429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DD348F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93F729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2DFAD5">
      <w:pPr>
        <w:pStyle w:val="3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第七章</w:t>
      </w:r>
    </w:p>
    <w:p w14:paraId="1ACA8239">
      <w:pPr>
        <w:numPr>
          <w:ilvl w:val="0"/>
          <w:numId w:val="6"/>
        </w:numPr>
        <w:spacing w:line="360" w:lineRule="auto"/>
        <w:rPr>
          <w:rFonts w:ascii="Times New Roman" w:hAnsi="Times New Roman" w:eastAsia="宋体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对如下图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BP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神经网络，设定学习率</w:t>
      </w:r>
      <w:r>
        <w:rPr>
          <w:rFonts w:ascii="Times New Roman" w:hAnsi="Times New Roman" w:eastAsia="宋体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2" o:spt="75" type="#_x0000_t75" style="height:10.45pt;width:25.5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，各点偏置量均为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，激活函数采用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Sigmoid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函数。输入样本</w:t>
      </w:r>
      <w:r>
        <w:rPr>
          <w:rFonts w:ascii="Times New Roman" w:hAnsi="Times New Roman" w:eastAsia="宋体" w:cs="Times New Roman"/>
          <w:color w:val="000000" w:themeColor="text1"/>
          <w:position w:val="-1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3" o:spt="75" type="#_x0000_t75" style="height:15.65pt;width:25.5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1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4" o:spt="75" type="#_x0000_t75" style="height:15.65pt;width:30.8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，输出节点</w:t>
      </w:r>
      <w:r>
        <w:rPr>
          <w:rFonts w:ascii="Times New Roman" w:hAnsi="Times New Roman" w:eastAsia="宋体" w:cs="Times New Roman"/>
          <w:color w:val="000000" w:themeColor="text1"/>
          <w:position w:val="-1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5" o:spt="75" type="#_x0000_t75" style="height:10.45pt;width:10.4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的期望输出为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。第</w:t>
      </w:r>
      <w:r>
        <w:rPr>
          <w:rFonts w:ascii="Times New Roman" w:hAnsi="Times New Roman" w:eastAsia="宋体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次学习得到的权值分别为</w:t>
      </w:r>
      <w:r>
        <w:rPr>
          <w:rFonts w:ascii="Times New Roman" w:hAnsi="Times New Roman" w:eastAsia="宋体" w:cs="Times New Roman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6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7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8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9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0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1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65F277E2">
      <w:pPr>
        <w:spacing w:line="360" w:lineRule="auto"/>
        <w:ind w:left="36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2" o:spt="75" type="#_x0000_t75" style="height:102.8pt;width:190.4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Visio.Drawing.15" ShapeID="_x0000_i1062" DrawAspect="Content" ObjectID="_1468075762" r:id="rId76">
            <o:LockedField>false</o:LockedField>
          </o:OLEObject>
        </w:object>
      </w:r>
    </w:p>
    <w:p w14:paraId="21EDF544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求解：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）第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k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次学习得到节点输出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3" o:spt="75" type="#_x0000_t75" style="height:15.65pt;width:25.5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 w14:paraId="40E6F537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b）第</w:t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k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+1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次学习得到的各点权值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4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5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6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7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8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9" o:spt="75" type="#_x0000_t75" style="height:20.35pt;width:46.4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 w14:paraId="775A0BB4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）第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k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+1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次学习得到节点输出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0" o:spt="75" type="#_x0000_t75" style="height:15.65pt;width:36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547FF898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答：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）第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k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次训练的正向过程如下：</w:t>
      </w:r>
    </w:p>
    <w:p w14:paraId="4C70B0F7">
      <w:pPr>
        <w:pStyle w:val="37"/>
        <w:ind w:firstLine="4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48"/>
          <w14:textFill>
            <w14:solidFill>
              <w14:schemeClr w14:val="tx1"/>
            </w14:solidFill>
          </w14:textFill>
        </w:rPr>
        <w:object>
          <v:shape id="_x0000_i1071" o:spt="75" type="#_x0000_t75" style="height:66.8pt;width:231.6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</w:p>
    <w:p w14:paraId="1A41D417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）首先计算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loss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对各权值的梯度：</w:t>
      </w:r>
    </w:p>
    <w:p w14:paraId="6A724075">
      <w:pPr>
        <w:pStyle w:val="37"/>
        <w:ind w:firstLine="4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66"/>
          <w14:textFill>
            <w14:solidFill>
              <w14:schemeClr w14:val="tx1"/>
            </w14:solidFill>
          </w14:textFill>
        </w:rPr>
        <w:object>
          <v:shape id="_x0000_i1072" o:spt="75" type="#_x0000_t75" style="height:72pt;width:380.3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</w:p>
    <w:p w14:paraId="3C1FBAFF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同理可得：</w:t>
      </w:r>
    </w:p>
    <w:p w14:paraId="28559118">
      <w:pPr>
        <w:pStyle w:val="37"/>
        <w:ind w:firstLine="4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118"/>
          <w14:textFill>
            <w14:solidFill>
              <w14:schemeClr w14:val="tx1"/>
            </w14:solidFill>
          </w14:textFill>
        </w:rPr>
        <w:object>
          <v:shape id="_x0000_i1073" o:spt="75" type="#_x0000_t75" style="height:123.65pt;width:108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</w:p>
    <w:p w14:paraId="75AC11FE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由学习率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74" o:spt="75" type="#_x0000_t75" style="height:10.45pt;width:25.5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75" o:spt="75" type="#_x0000_t75" style="height:20.35pt;width:149.2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，可得：</w:t>
      </w:r>
    </w:p>
    <w:p w14:paraId="653B3A07">
      <w:pPr>
        <w:pStyle w:val="37"/>
        <w:ind w:firstLine="4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148"/>
          <w14:textFill>
            <w14:solidFill>
              <w14:schemeClr w14:val="tx1"/>
            </w14:solidFill>
          </w14:textFill>
        </w:rPr>
        <w:object>
          <v:shape id="_x0000_i1076" o:spt="75" type="#_x0000_t75" style="height:154.45pt;width:82.4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</w:p>
    <w:p w14:paraId="2C2E0905">
      <w:pPr>
        <w:pStyle w:val="37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）第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k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+1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次学习得到节点输出</w:t>
      </w:r>
    </w:p>
    <w:p w14:paraId="2EA6D80A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position w:val="-42"/>
          <w14:textFill>
            <w14:solidFill>
              <w14:schemeClr w14:val="tx1"/>
            </w14:solidFill>
          </w14:textFill>
        </w:rPr>
        <w:object>
          <v:shape id="_x0000_i1077" o:spt="75" type="#_x0000_t75" style="height:61.55pt;width:303.6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</w:p>
    <w:p w14:paraId="1892CF96">
      <w:pPr>
        <w:pStyle w:val="3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第八章</w:t>
      </w:r>
    </w:p>
    <w:p w14:paraId="7AC1C012">
      <w:pP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开放题，自行发挥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62441"/>
    <w:multiLevelType w:val="multilevel"/>
    <w:tmpl w:val="03A62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A1389A"/>
    <w:multiLevelType w:val="multilevel"/>
    <w:tmpl w:val="04A1389A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2">
    <w:nsid w:val="15A76575"/>
    <w:multiLevelType w:val="multilevel"/>
    <w:tmpl w:val="15A7657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72563C8"/>
    <w:multiLevelType w:val="multilevel"/>
    <w:tmpl w:val="27256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8A6327D"/>
    <w:multiLevelType w:val="multilevel"/>
    <w:tmpl w:val="58A6327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D9767AF"/>
    <w:multiLevelType w:val="multilevel"/>
    <w:tmpl w:val="7D9767AF"/>
    <w:lvl w:ilvl="0" w:tentative="0">
      <w:start w:val="1"/>
      <w:numFmt w:val="decimalEnclosedCircle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EnclosedCircle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EnclosedCircle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EnclosedCircle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EnclosedCircle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EnclosedCircle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EnclosedCircle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EnclosedCircle"/>
      <w:lvlText w:val="%8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EnclosedCircle"/>
      <w:lvlText w:val="%9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3MzY0YzAzOGE1Nzg4ZDNjZWZiZWMzMmY4Y2FmOTMifQ=="/>
  </w:docVars>
  <w:rsids>
    <w:rsidRoot w:val="00001E49"/>
    <w:rsid w:val="00001E49"/>
    <w:rsid w:val="00024250"/>
    <w:rsid w:val="000346BF"/>
    <w:rsid w:val="00092808"/>
    <w:rsid w:val="00153EBD"/>
    <w:rsid w:val="00174D7C"/>
    <w:rsid w:val="00190876"/>
    <w:rsid w:val="00263441"/>
    <w:rsid w:val="00300574"/>
    <w:rsid w:val="003378B5"/>
    <w:rsid w:val="003718D1"/>
    <w:rsid w:val="003D5327"/>
    <w:rsid w:val="004030E8"/>
    <w:rsid w:val="00416547"/>
    <w:rsid w:val="00474F64"/>
    <w:rsid w:val="004808DC"/>
    <w:rsid w:val="004A0487"/>
    <w:rsid w:val="004B23FE"/>
    <w:rsid w:val="005023CB"/>
    <w:rsid w:val="0055163E"/>
    <w:rsid w:val="005F1225"/>
    <w:rsid w:val="00623BC8"/>
    <w:rsid w:val="00694678"/>
    <w:rsid w:val="00695D50"/>
    <w:rsid w:val="006D7E07"/>
    <w:rsid w:val="00795703"/>
    <w:rsid w:val="007C0BF0"/>
    <w:rsid w:val="008121E5"/>
    <w:rsid w:val="008309AC"/>
    <w:rsid w:val="008E0C86"/>
    <w:rsid w:val="00910E5D"/>
    <w:rsid w:val="00916BDE"/>
    <w:rsid w:val="00921248"/>
    <w:rsid w:val="009620C6"/>
    <w:rsid w:val="00963DA5"/>
    <w:rsid w:val="00967E4A"/>
    <w:rsid w:val="00A17595"/>
    <w:rsid w:val="00A22383"/>
    <w:rsid w:val="00A33D45"/>
    <w:rsid w:val="00AF70EA"/>
    <w:rsid w:val="00B05703"/>
    <w:rsid w:val="00B11A69"/>
    <w:rsid w:val="00B244AD"/>
    <w:rsid w:val="00BA637C"/>
    <w:rsid w:val="00BF20AA"/>
    <w:rsid w:val="00CA4783"/>
    <w:rsid w:val="00CC2A35"/>
    <w:rsid w:val="00D30526"/>
    <w:rsid w:val="00DF0FC6"/>
    <w:rsid w:val="00E036DF"/>
    <w:rsid w:val="00E27B30"/>
    <w:rsid w:val="00E416B4"/>
    <w:rsid w:val="00E82C68"/>
    <w:rsid w:val="00EC4E9D"/>
    <w:rsid w:val="00EE5917"/>
    <w:rsid w:val="00F0472D"/>
    <w:rsid w:val="00FA6717"/>
    <w:rsid w:val="0C043192"/>
    <w:rsid w:val="269D4B4D"/>
    <w:rsid w:val="41166EBD"/>
    <w:rsid w:val="4BF94D80"/>
    <w:rsid w:val="5071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6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rPr>
      <w:rFonts w:ascii="等线" w:hAnsi="等线" w:eastAsia="等线" w:cs="等线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TML 预设格式 字符"/>
    <w:basedOn w:val="17"/>
    <w:link w:val="12"/>
    <w:semiHidden/>
    <w:qFormat/>
    <w:uiPriority w:val="99"/>
    <w:rPr>
      <w:rFonts w:ascii="Courier New" w:hAnsi="Courier New" w:cs="Courier New"/>
      <w:sz w:val="20"/>
      <w:szCs w:val="20"/>
    </w:rPr>
  </w:style>
  <w:style w:type="paragraph" w:customStyle="1" w:styleId="37">
    <w:name w:val="冯如杯正文"/>
    <w:basedOn w:val="1"/>
    <w:link w:val="38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/>
      <w:sz w:val="24"/>
    </w:rPr>
  </w:style>
  <w:style w:type="character" w:customStyle="1" w:styleId="38">
    <w:name w:val="冯如杯正文 字符"/>
    <w:basedOn w:val="17"/>
    <w:link w:val="37"/>
    <w:qFormat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3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" Type="http://schemas.openxmlformats.org/officeDocument/2006/relationships/image" Target="media/image3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6.emf"/><Relationship Id="rId76" Type="http://schemas.openxmlformats.org/officeDocument/2006/relationships/package" Target="embeddings/Microsoft_Visio___1.vsdx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2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image" Target="media/image2.wmf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oleObject" Target="embeddings/oleObject1.bin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image" Target="media/image1.png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" Type="http://schemas.openxmlformats.org/officeDocument/2006/relationships/image" Target="media/image11.png"/><Relationship Id="rId26" Type="http://schemas.openxmlformats.org/officeDocument/2006/relationships/oleObject" Target="embeddings/oleObject13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2.bin"/><Relationship Id="rId23" Type="http://schemas.openxmlformats.org/officeDocument/2006/relationships/oleObject" Target="embeddings/oleObject11.bin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oleObject" Target="embeddings/oleObject4.bin"/><Relationship Id="rId108" Type="http://schemas.openxmlformats.org/officeDocument/2006/relationships/fontTable" Target="fontTable.xml"/><Relationship Id="rId107" Type="http://schemas.openxmlformats.org/officeDocument/2006/relationships/numbering" Target="numbering.xml"/><Relationship Id="rId106" Type="http://schemas.openxmlformats.org/officeDocument/2006/relationships/image" Target="media/image50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0.bin"/><Relationship Id="rId100" Type="http://schemas.openxmlformats.org/officeDocument/2006/relationships/oleObject" Target="embeddings/oleObject49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1329</Words>
  <Characters>1989</Characters>
  <Lines>295</Lines>
  <Paragraphs>368</Paragraphs>
  <TotalTime>15</TotalTime>
  <ScaleCrop>false</ScaleCrop>
  <LinksUpToDate>false</LinksUpToDate>
  <CharactersWithSpaces>2099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2025-02-23T03:36:00Z</dcterms:created>
  <dc:creator>洪珏 李</dc:creator>
  <cp:lastModifiedBy>何宗霖</cp:lastModifiedBy>
  <dcterms:modified xsi:type="dcterms:W3CDTF">2025-06-24T12:18:47Z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340B9677DAE64392B668327A80E5571F_12</vt:lpwstr>
  </property>
  <property fmtid="{D5CDD505-2E9C-101B-9397-08002B2CF9AE}" pid="4" name="KSOTemplateDocerSaveRecord">
    <vt:lpwstr>eyJoZGlkIjoiODI3MzY0YzAzOGE1Nzg4ZDNjZWZiZWMzMmY4Y2FmOTMiLCJ1c2VySWQiOiIxNTcxOTU5NDE4In0=</vt:lpwstr>
  </property>
</Properties>
</file>