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6"/>
          <w:szCs w:val="36"/>
          <w:lang w:val="en-US" w:eastAsia="zh-CN"/>
        </w:rPr>
      </w:pPr>
      <w:r>
        <w:rPr>
          <w:rFonts w:hint="eastAsia"/>
          <w:b/>
          <w:bCs/>
          <w:sz w:val="36"/>
          <w:szCs w:val="36"/>
          <w:lang w:val="en-US" w:eastAsia="zh-CN"/>
        </w:rPr>
        <w:t>康德生平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1755年成为柯尼斯堡大学讲师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1781年--《纯粹理性批判》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1783年--《未来形而上学导论》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1785年--《道德形而上学原理》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1786年--《自然科学的形而上学基础》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1787年--《纯粹理性批判》第二版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1788年--《实践理性批判》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1790年--《判断力批判》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1793年--《单纯理性限度内的宗教》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1795年--《论人类永久和平</w:t>
      </w:r>
      <w:bookmarkStart w:id="0" w:name="_GoBack"/>
      <w:bookmarkEnd w:id="0"/>
      <w:r>
        <w:rPr>
          <w:rFonts w:hint="eastAsia"/>
          <w:b w:val="0"/>
          <w:bCs w:val="0"/>
          <w:sz w:val="28"/>
          <w:szCs w:val="28"/>
          <w:lang w:val="en-US" w:eastAsia="zh-CN"/>
        </w:rPr>
        <w:t>》</w:t>
      </w: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jc w:val="both"/>
        <w:rPr>
          <w:rFonts w:hint="eastAsia"/>
          <w:b w:val="0"/>
          <w:bCs w:val="0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1680D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神威如狱</dc:creator>
  <cp:lastModifiedBy>神威如狱</cp:lastModifiedBy>
  <dcterms:modified xsi:type="dcterms:W3CDTF">2018-06-16T06:44:19Z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