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default" w:asciiTheme="minorEastAsia" w:hAnsiTheme="minorEastAsia" w:eastAsiaTheme="minorEastAsia" w:cstheme="minorEastAsia"/>
          <w:b/>
          <w:bCs/>
          <w:sz w:val="84"/>
          <w:szCs w:val="8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84"/>
          <w:szCs w:val="84"/>
          <w:lang w:val="en-US" w:eastAsia="zh-CN"/>
        </w:rPr>
        <w:t xml:space="preserve">RFQ </w:t>
      </w:r>
      <w:r>
        <w:rPr>
          <w:rFonts w:hint="eastAsia" w:asciiTheme="minorEastAsia" w:hAnsiTheme="minorEastAsia" w:cstheme="minorEastAsia"/>
          <w:b/>
          <w:bCs/>
          <w:sz w:val="84"/>
          <w:szCs w:val="84"/>
          <w:lang w:val="en-US" w:eastAsia="zh-CN"/>
        </w:rPr>
        <w:t>标准流程文件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文件版本历史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文件版本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修订人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421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批准人</w:t>
            </w:r>
          </w:p>
        </w:tc>
        <w:tc>
          <w:tcPr>
            <w:tcW w:w="1421" w:type="dxa"/>
            <w:shd w:val="clear" w:color="auto" w:fill="D7D7D7" w:themeFill="background1" w:themeFillShade="D8"/>
            <w:vAlign w:val="top"/>
          </w:tcPr>
          <w:p>
            <w:pPr>
              <w:bidi w:val="0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420" w:type="dxa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2022/05/25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Joey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20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id w:val="14745205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Theme="minorEastAsia" w:hAnsiTheme="minorEastAsia" w:eastAsiaTheme="minorEastAsia" w:cstheme="minorEastAsia"/>
              <w:b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sz w:val="21"/>
              <w:szCs w:val="21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b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_Toc29544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 RFQ的介绍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_Toc29544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_Toc29234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1.1. RFQ的定义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_Toc29234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_Toc2073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1.2. 制作RFQ的总体流程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_Toc2073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_Toc26177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1.3. 流程描述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_Toc26177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_Toc10271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 RFQ市场需求（QTY）定义过程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_Toc10271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_Toc22964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2.1. 总体介绍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_Toc22964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_Toc31445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2.2. 处理流程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_Toc31445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_Toc25474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2.3. 流程描述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_Toc25474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_Toc15417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2.3.1. 红海与蓝海产品的定义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_Toc15417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_Toc21772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 xml:space="preserve">2.3.2. </w:t>
          </w:r>
          <w:r>
            <w:rPr>
              <w:rFonts w:hint="eastAsia" w:ascii="宋体" w:hAnsi="宋体" w:eastAsia="宋体" w:cs="宋体"/>
              <w:lang w:val="en-US" w:eastAsia="zh-CN"/>
            </w:rPr>
            <w:t>蓝海产品QTY预估规则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_Toc21772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_Toc20505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2.3.3. 红海产品QTY预估规则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_Toc20505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_Toc17171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2.3.4. 其他规则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_Toc17171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_Toc24502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 《询价单》文档规范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_Toc24502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_Toc841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3.1. 询价单文档内容规范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_Toc841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_Toc23944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3.2. 询价单文档格式规范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_Toc23944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instrText xml:space="preserve"> HYPERLINK \l _Toc11157 </w:instrText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 RFQ操作实例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_Toc11157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Theme="minorEastAsia" w:hAnsiTheme="minorEastAsia" w:eastAsiaTheme="minorEastAsia" w:cstheme="minorEastAsia"/>
              <w:b/>
              <w:sz w:val="21"/>
              <w:szCs w:val="21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szCs w:val="21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0" w:name="_Toc29544"/>
      <w:bookmarkStart w:id="1" w:name="_Toc13666"/>
      <w:r>
        <w:rPr>
          <w:rFonts w:hint="eastAsia"/>
          <w:lang w:val="en-US" w:eastAsia="zh-CN"/>
        </w:rPr>
        <w:t>RFQ的介绍</w:t>
      </w:r>
      <w:bookmarkEnd w:id="0"/>
      <w:bookmarkEnd w:id="1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2" w:name="_Toc29234"/>
      <w:r>
        <w:rPr>
          <w:rFonts w:hint="eastAsia"/>
          <w:lang w:val="en-US" w:eastAsia="zh-CN"/>
        </w:rPr>
        <w:t>RFQ的定义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RFQ即Request For Quotation，书面意思为报价请求，一般出现在外贸函电中，作为买方给卖方的一个盘询。在我们的实际业务场景中，工厂会提供我司其产品目录，我司根据自己的需求填写产品需求数量（以下简称QTY)，并以《询价单》文档形式发送给工厂，工厂根据我司反馈的《询价单》回传我司《报价单》。我司拿到工厂《报价单》后，进入下一个OT阶段（该阶段将在OT SOP文档中做详细介绍）。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/>
          <w:lang w:val="en-US" w:eastAsia="zh-CN"/>
        </w:rPr>
      </w:pPr>
      <w:bookmarkStart w:id="3" w:name="_Toc2073"/>
      <w:r>
        <w:rPr>
          <w:rFonts w:hint="eastAsia"/>
          <w:lang w:val="en-US" w:eastAsia="zh-CN"/>
        </w:rPr>
        <w:t>制作RFQ的总体流程</w:t>
      </w:r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598545" cy="44729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4" w:name="_Toc26177"/>
      <w:r>
        <w:rPr>
          <w:rFonts w:hint="eastAsia"/>
          <w:lang w:val="en-US" w:eastAsia="zh-CN"/>
        </w:rPr>
        <w:t>流程描述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工厂提供产品目录；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我司收到工厂产品目录，检查目录是否缺失关键信息。工厂给的目录中必须有“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产品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”、“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对应OE号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”信息，若有信息缺失，则反馈给工厂，要求工厂补齐信息，并回传我司新的完整的产品目录；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工厂提供完整的目录后，我们根据产品的市场表现并结合产品属性等，确定我们的产品询价数量（Quantity，以下简称QTY），QTY的确定逻辑将在本文档第2章节做详细说明；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确定QTY后，完善询价单表格内容，并通过邮件方式发送给工厂；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工厂收到询价单后根据我们提供的数量提供报价，并以报价单文档格式回传给我方。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eastAsia"/>
          <w:lang w:val="en-US" w:eastAsia="zh-CN"/>
        </w:rPr>
      </w:pPr>
      <w:bookmarkStart w:id="5" w:name="_Toc25273"/>
      <w:bookmarkStart w:id="6" w:name="_Toc10271"/>
      <w:r>
        <w:rPr>
          <w:rFonts w:hint="eastAsia"/>
          <w:lang w:val="en-US" w:eastAsia="zh-CN"/>
        </w:rPr>
        <w:t>RFQ市场需求（QTY）定义过程</w:t>
      </w:r>
      <w:bookmarkEnd w:id="5"/>
      <w:bookmarkEnd w:id="6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7" w:name="_Toc22964"/>
      <w:r>
        <w:rPr>
          <w:rFonts w:hint="eastAsia"/>
          <w:lang w:val="en-US" w:eastAsia="zh-CN"/>
        </w:rPr>
        <w:t>总体介绍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确定工厂目录中的产品市场需求量（QTY）是输出询价单文档的主要步骤与目的。该QTY反应我们对于该产品市场需求的初步判断，并为后续OT阶段产品数量的确定提供参考。同时，工厂将根据我们提供的QTY提供报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我们提供的QTY预估应遵循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尽量贴近实际下单需求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原则，若虚高QTY，即实际下单数量比询价单中的QTY高很多，将影响我们与供应商之间长期稳定的合作关系；若虚低QTY，即实际下单数量比询价单中的QTY低很多，则可能导致工厂的报价偏高，因此增加我们的采购成本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8" w:name="_Toc31445"/>
      <w:r>
        <w:rPr>
          <w:rFonts w:hint="eastAsia"/>
          <w:lang w:val="en-US" w:eastAsia="zh-CN"/>
        </w:rPr>
        <w:t>处理流程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QTY预估过程总体遵循以下流程：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9865" cy="5183505"/>
            <wp:effectExtent l="0" t="0" r="698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5474"/>
      <w:r>
        <w:rPr>
          <w:rFonts w:hint="eastAsia"/>
          <w:lang w:val="en-US" w:eastAsia="zh-CN"/>
        </w:rPr>
        <w:t>流程描述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总QTY数量等于各个市场需求量的总和。当前我司产品主要发往四个市场，分别是US（美国）、DE（德国）、UK（英国）、AU（澳洲）市场。而其中，US、DE又分为US-eBay、US-Amazon、DE-eBay、DE-Amazon四个市场。AU、UK仅eBay市场，而CA仅CA-Amazon市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QTY(总)=US(eBay)*12+(DE(eBay)+UK+AU)*8+(DE(Amazon)+CA(Amazon))*4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其中：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US(eBay)*12：表示发往US eBay市场的数量（QTY）为US-eBay周销*12周；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(DE(eBay)+UK+AU)*8指：发往DE、UK与AU eBay的数量（QTY）为DE-eBay</w:t>
      </w: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UK-eBay、AU-eBay周销*8周；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(DE(Amazon)+CA(Amazon))*4指：发往DE Amazon与CA Amazon的数量（QTY）为DE-Amazon、CA-Amazon周销*4周；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/>
          <w:lang w:val="en-US" w:eastAsia="zh-CN"/>
        </w:rPr>
      </w:pPr>
      <w:bookmarkStart w:id="10" w:name="_Toc15417"/>
      <w:r>
        <w:rPr>
          <w:rFonts w:hint="eastAsia"/>
          <w:lang w:val="en-US" w:eastAsia="zh-CN"/>
        </w:rPr>
        <w:t>红海与蓝海产品的定义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对产品需求量（QTY）进行预估前，需要对产品进行基本的调研分析，包括但不限于：产品市场已有卖家情况、产品适配的车型的热度、产品自身属性（包括：货值、体积、易损情况、主要材质等）。根据产品市场卖家情况，即市场竞争情况，可将产品分为红海与蓝海产品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一般具有以下特征时可将产品定义为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蓝海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产品：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市场卖家比较少；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市场仅本土卖家：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市场仅品牌卖家。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一般具有以下特征时可将产品定义为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红海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产品：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市场卖家多，竞争激烈；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中国卖家多；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产品售价低。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11" w:name="_Toc21772"/>
      <w:r>
        <w:rPr>
          <w:rFonts w:hint="eastAsia"/>
          <w:lang w:val="en-US" w:eastAsia="zh-CN"/>
        </w:rPr>
        <w:t>蓝海产品QTY预估规则</w:t>
      </w:r>
      <w:bookmarkEnd w:id="11"/>
    </w:p>
    <w:tbl>
      <w:tblPr>
        <w:tblStyle w:val="18"/>
        <w:tblpPr w:leftFromText="180" w:rightFromText="180" w:vertAnchor="text" w:horzAnchor="page" w:tblpX="2071" w:tblpY="4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2002"/>
        <w:gridCol w:w="2677"/>
        <w:gridCol w:w="2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c>
          <w:tcPr>
            <w:tcW w:w="2002" w:type="dxa"/>
            <w:shd w:val="clear" w:color="auto" w:fill="D7D7D7" w:themeFill="background1" w:themeFillShade="D8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是否有销量数据</w:t>
            </w:r>
          </w:p>
        </w:tc>
        <w:tc>
          <w:tcPr>
            <w:tcW w:w="2677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产品属性</w:t>
            </w:r>
          </w:p>
        </w:tc>
        <w:tc>
          <w:tcPr>
            <w:tcW w:w="2968" w:type="dxa"/>
            <w:shd w:val="clear" w:color="auto" w:fill="D7D7D7" w:themeFill="background1" w:themeFillShade="D8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QTY预估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267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不作为主要参考依据</w:t>
            </w:r>
          </w:p>
        </w:tc>
        <w:tc>
          <w:tcPr>
            <w:tcW w:w="296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QTY=市场最热链接的销量*80%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c>
          <w:tcPr>
            <w:tcW w:w="2002" w:type="dxa"/>
            <w:vMerge w:val="restart"/>
            <w:vAlign w:val="top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无（或者销量比较小）</w:t>
            </w:r>
          </w:p>
        </w:tc>
        <w:tc>
          <w:tcPr>
            <w:tcW w:w="267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1.适配车型热</w:t>
            </w:r>
          </w:p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2.产品货值低、体积小</w:t>
            </w:r>
          </w:p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3.产品线下销售情况可观</w:t>
            </w:r>
          </w:p>
        </w:tc>
        <w:tc>
          <w:tcPr>
            <w:tcW w:w="296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30≤QTY≤50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c>
          <w:tcPr>
            <w:tcW w:w="2002" w:type="dxa"/>
            <w:vMerge w:val="continue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7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1.适配车型保有量较高</w:t>
            </w:r>
          </w:p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2.产品货值高、体积大</w:t>
            </w:r>
          </w:p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3.产品线下销售情况一般</w:t>
            </w:r>
          </w:p>
        </w:tc>
        <w:tc>
          <w:tcPr>
            <w:tcW w:w="296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20≤QTY≤30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c>
          <w:tcPr>
            <w:tcW w:w="2002" w:type="dxa"/>
            <w:vMerge w:val="continue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77" w:type="dxa"/>
            <w:vAlign w:val="top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适配车型保有量一般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2.产品货值高、体积大</w:t>
            </w:r>
          </w:p>
          <w:p>
            <w:p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3.产品线下销售情况一般</w:t>
            </w:r>
          </w:p>
        </w:tc>
        <w:tc>
          <w:tcPr>
            <w:tcW w:w="296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10≤QTY≤20</w:t>
            </w:r>
          </w:p>
        </w:tc>
      </w:tr>
    </w:tbl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/>
          <w:lang w:val="en-US" w:eastAsia="zh-CN"/>
        </w:rPr>
      </w:pPr>
      <w:bookmarkStart w:id="12" w:name="_Toc20505"/>
      <w:r>
        <w:rPr>
          <w:rFonts w:hint="eastAsia"/>
          <w:lang w:val="en-US" w:eastAsia="zh-CN"/>
        </w:rPr>
        <w:t>红海产品QTY预估规则</w:t>
      </w:r>
      <w:bookmarkEnd w:id="12"/>
    </w:p>
    <w:tbl>
      <w:tblPr>
        <w:tblStyle w:val="18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630"/>
        <w:gridCol w:w="1120"/>
        <w:gridCol w:w="3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2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是否有销量数据</w:t>
            </w:r>
          </w:p>
        </w:tc>
        <w:tc>
          <w:tcPr>
            <w:tcW w:w="2630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产品属性</w:t>
            </w:r>
          </w:p>
        </w:tc>
        <w:tc>
          <w:tcPr>
            <w:tcW w:w="1120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是否倾销</w:t>
            </w:r>
          </w:p>
        </w:tc>
        <w:tc>
          <w:tcPr>
            <w:tcW w:w="3008" w:type="dxa"/>
            <w:shd w:val="clear" w:color="auto" w:fill="D7D7D7" w:themeFill="background1" w:themeFillShade="D8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QTY预估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762" w:type="dxa"/>
            <w:vMerge w:val="restart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有</w:t>
            </w:r>
          </w:p>
        </w:tc>
        <w:tc>
          <w:tcPr>
            <w:tcW w:w="2630" w:type="dxa"/>
            <w:vMerge w:val="restart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不作为主要参考依据</w:t>
            </w:r>
          </w:p>
        </w:tc>
        <w:tc>
          <w:tcPr>
            <w:tcW w:w="1120" w:type="dxa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300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QTY=市场最热链接的销量*80%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762" w:type="dxa"/>
            <w:vMerge w:val="continue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30" w:type="dxa"/>
            <w:vMerge w:val="continue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0" w:type="dxa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300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QTY=市场最热链接的销量*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2" w:type="dxa"/>
            <w:vMerge w:val="restart"/>
          </w:tcPr>
          <w:p>
            <w:pPr>
              <w:spacing w:line="240" w:lineRule="auto"/>
              <w:ind w:left="0" w:left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ind w:left="0" w:left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ind w:left="0" w:left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无（或者销量比较小）</w:t>
            </w:r>
          </w:p>
        </w:tc>
        <w:tc>
          <w:tcPr>
            <w:tcW w:w="2630" w:type="dxa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1.适配车型热</w:t>
            </w:r>
          </w:p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2.产品货值低、体积小</w:t>
            </w:r>
          </w:p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3.产品线下销售情况可观</w:t>
            </w:r>
          </w:p>
        </w:tc>
        <w:tc>
          <w:tcPr>
            <w:tcW w:w="1120" w:type="dxa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300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≤QTY≤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2" w:type="dxa"/>
            <w:vMerge w:val="continue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30" w:type="dxa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1.适配车型保有量较高</w:t>
            </w:r>
          </w:p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2.产品货值高、体积大</w:t>
            </w:r>
          </w:p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3.产品线下销售情况一般</w:t>
            </w:r>
          </w:p>
        </w:tc>
        <w:tc>
          <w:tcPr>
            <w:tcW w:w="1120" w:type="dxa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300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≤QTY≤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2" w:type="dxa"/>
            <w:vMerge w:val="continue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30" w:type="dxa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1.适配车型保有量一般</w:t>
            </w:r>
          </w:p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2.产品货值高、体积大</w:t>
            </w:r>
          </w:p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3.产品线下销售情况一般</w:t>
            </w:r>
          </w:p>
        </w:tc>
        <w:tc>
          <w:tcPr>
            <w:tcW w:w="1120" w:type="dxa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3008" w:type="dxa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0≤QTY≤20</w:t>
            </w:r>
          </w:p>
        </w:tc>
      </w:tr>
    </w:tbl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/>
          <w:lang w:val="en-US" w:eastAsia="zh-CN"/>
        </w:rPr>
      </w:pPr>
      <w:bookmarkStart w:id="13" w:name="_Toc17171"/>
      <w:r>
        <w:rPr>
          <w:rFonts w:hint="eastAsia"/>
          <w:lang w:val="en-US" w:eastAsia="zh-CN"/>
        </w:rPr>
        <w:t>其他规则</w:t>
      </w:r>
      <w:bookmarkEnd w:id="13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各市场最小发货量规则：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当确定产品可售卖，但因无确定QTY所需的参考信息时，可根据最小发货量原则定义每个市场的QTY。具体规则如下：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是否发往单一市场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市场分类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QTY预估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AU、UK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QTY=1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US、DE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QTY=2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US、DE、AU、UK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各市场Min(QTY)=2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各市场最小发货量规则描述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发往单一市场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：指的是针对目前的4个市场（US、DE、UK、AU)，产品有且仅能发往一个市场，例如产品仅能发往US市场；则根据最小发货量原则，US市场的QTY定义为2个（DE市场同，而AU、UK市场的QTY定义为1）；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发往多个市场：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与发往单一市场不同，发往多个市场指的是产品能够在两个或者两个以上的市场售卖，例如，某产品确定能发往US与DE两个市场，此时，根据最小发货量原则，US市场QTY等于2，DE市场QTY等于2，则此款产品的总QTY需求为4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工厂定义MOQ情形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MOQ（Minimum Order Quantity）即最小起订量，一般工厂会对买家订单设定一个最小起订量。当根据以上规则确定QTY后，若QTY与工厂规定的MOQ有出入，则一般按照以下逻辑确定最终的QTY。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情形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最终QTY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QTY&gt;MOQ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QTY&gt;MOQ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QTY=MOQ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市场搜不到链接，但参考网站能搜到该产品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QTY=MOQ</w:t>
            </w:r>
          </w:p>
        </w:tc>
      </w:tr>
    </w:tbl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/>
          <w:lang w:val="en-US" w:eastAsia="zh-CN"/>
        </w:rPr>
      </w:pPr>
      <w:bookmarkStart w:id="14" w:name="_Toc24502"/>
      <w:bookmarkStart w:id="15" w:name="_Toc30"/>
      <w:r>
        <w:rPr>
          <w:rFonts w:hint="eastAsia"/>
          <w:lang w:val="en-US" w:eastAsia="zh-CN"/>
        </w:rPr>
        <w:t>《询价单》文档规范</w:t>
      </w:r>
      <w:bookmarkEnd w:id="14"/>
      <w:bookmarkEnd w:id="15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根据工厂给的目录确定QTY后，需要以规范形式输出《询价单》供工厂报价。《询价单》文档的规范主要包含《询价单》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内容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规范与《询价单》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格式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规范。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eastAsia"/>
          <w:lang w:val="en-US" w:eastAsia="zh-CN"/>
        </w:rPr>
      </w:pPr>
      <w:bookmarkStart w:id="16" w:name="_Toc841"/>
      <w:r>
        <w:rPr>
          <w:rFonts w:hint="eastAsia"/>
          <w:lang w:val="en-US" w:eastAsia="zh-CN"/>
        </w:rPr>
        <w:t>询价单文档内容规范</w:t>
      </w:r>
      <w:bookmarkEnd w:id="16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询价单一般需包含以下信息：NO（即序号）、工厂号、OE号/品牌号、车型信息、图片、询价数量（QTY）、含税价、备注（工厂）、毛重（KG）、长/CM、宽/CM、高/CM。具体内容规范如下：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780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3780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规范要求</w:t>
            </w:r>
          </w:p>
        </w:tc>
        <w:tc>
          <w:tcPr>
            <w:tcW w:w="1902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NO（即序号）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居中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工厂号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居中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OE号/品牌号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左对齐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车型信息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左对齐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居中、嵌入单元格、大小和位置随单元格而变</w:t>
            </w:r>
          </w:p>
        </w:tc>
        <w:tc>
          <w:tcPr>
            <w:tcW w:w="1902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询价数量（QTY）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居中，无小数位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含税价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人民币货币符号格式，保留2个小数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备注（工厂）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左对齐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毛重（KG）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保留2位小数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长/CM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保留1位小数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宽/CM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保留1位小数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高/CM</w:t>
            </w:r>
          </w:p>
        </w:tc>
        <w:tc>
          <w:tcPr>
            <w:tcW w:w="3780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保留1位小数</w:t>
            </w:r>
          </w:p>
        </w:tc>
        <w:tc>
          <w:tcPr>
            <w:tcW w:w="19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3944"/>
      <w:r>
        <w:rPr>
          <w:rFonts w:hint="eastAsia"/>
          <w:lang w:val="en-US" w:eastAsia="zh-CN"/>
        </w:rPr>
        <w:t>询价单文档格式规范</w:t>
      </w:r>
      <w:bookmarkEnd w:id="17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询价单文档格式规范包括所用字体，行高、文档命名等要求，具体如下：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3225"/>
        <w:gridCol w:w="3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3225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规范要求</w:t>
            </w:r>
          </w:p>
        </w:tc>
        <w:tc>
          <w:tcPr>
            <w:tcW w:w="3144" w:type="dxa"/>
            <w:shd w:val="clear" w:color="auto" w:fill="D7D7D7" w:themeFill="background1" w:themeFillShade="D8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字体</w:t>
            </w:r>
          </w:p>
        </w:tc>
        <w:tc>
          <w:tcPr>
            <w:tcW w:w="3225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1.首行：等线，10号加粗</w:t>
            </w:r>
          </w:p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2.其他行：等线，9号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字体颜色</w:t>
            </w:r>
          </w:p>
        </w:tc>
        <w:tc>
          <w:tcPr>
            <w:tcW w:w="3225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1.首行：白色</w:t>
            </w:r>
          </w:p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2.其他行：黑色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单元格颜色填充</w:t>
            </w:r>
          </w:p>
        </w:tc>
        <w:tc>
          <w:tcPr>
            <w:tcW w:w="322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首行：红色填充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其他行：无填充色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行高（有图片）</w:t>
            </w:r>
          </w:p>
        </w:tc>
        <w:tc>
          <w:tcPr>
            <w:tcW w:w="322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首行：20磅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其他行：40磅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行高（无图片）</w:t>
            </w:r>
          </w:p>
        </w:tc>
        <w:tc>
          <w:tcPr>
            <w:tcW w:w="322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1.首行：20磅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2.其他行：16.5磅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3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边框</w:t>
            </w:r>
          </w:p>
        </w:tc>
        <w:tc>
          <w:tcPr>
            <w:tcW w:w="322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外边框加粗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添加内边框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网格线</w:t>
            </w:r>
          </w:p>
        </w:tc>
        <w:tc>
          <w:tcPr>
            <w:tcW w:w="322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网格线-不显示</w:t>
            </w:r>
          </w:p>
        </w:tc>
        <w:tc>
          <w:tcPr>
            <w:tcW w:w="314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3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文档命名</w:t>
            </w:r>
          </w:p>
        </w:tc>
        <w:tc>
          <w:tcPr>
            <w:tcW w:w="322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【询价单】+工厂+品类+日期</w:t>
            </w:r>
          </w:p>
        </w:tc>
        <w:tc>
          <w:tcPr>
            <w:tcW w:w="3144" w:type="dxa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【询价单】广州弘道散热器20220501</w:t>
            </w:r>
          </w:p>
        </w:tc>
      </w:tr>
    </w:tbl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/>
          <w:lang w:val="en-US" w:eastAsia="zh-CN"/>
        </w:rPr>
      </w:pPr>
      <w:bookmarkStart w:id="18" w:name="_Toc23140"/>
      <w:bookmarkStart w:id="19" w:name="_Toc11157"/>
      <w:r>
        <w:rPr>
          <w:rFonts w:hint="eastAsia"/>
          <w:lang w:val="en-US" w:eastAsia="zh-CN"/>
        </w:rPr>
        <w:t>RFQ操作实例</w:t>
      </w:r>
      <w:bookmarkEnd w:id="18"/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以下，将以散热器（Radiator）RFQ制作过程作为案例演示整个操作流程：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1"/>
          <w:lang w:val="en-US" w:eastAsia="zh-CN" w:bidi="ar-SA"/>
        </w:rPr>
        <w:t>Step1. 从工厂获取散热器目录：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3040" cy="501015"/>
            <wp:effectExtent l="0" t="0" r="3810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00002B">
                            <a:alpha val="100000"/>
                          </a:srgbClr>
                        </a:clrFrom>
                        <a:clrTo>
                          <a:srgbClr val="00002B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每个工厂有自己的目录格式，当拿到工厂目录时，需要将工厂给的目录按对应字段统一整理为如上的目录格式；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其中“完整OE”为必须字段，若缺失，则如上述流程所言，需要提交工厂补齐OE号。OE除了包含OEM号码外，若工厂有提供品牌号，如Dorman号，需要在此列将品牌号添加至所有OE号的最前面。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1"/>
          <w:lang w:val="en-US" w:eastAsia="zh-CN" w:bidi="ar-SA"/>
        </w:rPr>
        <w:t xml:space="preserve">Step2.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根据规范后的工厂目录，制作《询价单》初始表：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4150" cy="288290"/>
            <wp:effectExtent l="0" t="0" r="12700" b="165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《询价单》初始表各列含义如下：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3481"/>
        <w:gridCol w:w="3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列名</w:t>
            </w:r>
          </w:p>
        </w:tc>
        <w:tc>
          <w:tcPr>
            <w:tcW w:w="348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3794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工厂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工厂中文名称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工厂号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每款产品对应的工厂号码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完整OE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工厂给的产品OE号码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如有品牌号，需将品牌号添加至最前面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若工厂有提供图片，则将图片附上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需嵌入单元格，并设置大小和位置随单元格而变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是否采购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是：表示此款产品已经开发过；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否：表示此款产品未开发过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工厂填写备注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如有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QTY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最终的询价单量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一般在Total列结果的基础上向上取整为10的倍数，如Total列值为48，最终QTY可填50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Mail Market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当对应市场填入周销时，此列会自动出现相应市场，如eBay-US列填2.5，则此列结果显示US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公式列，无需手动填写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Ebay-DE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填DE-eBay的预估周销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Ebay-US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填US-eBay的预估周销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Ebay-UK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填UK-eBay的预估周销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Ebay-AU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填AU-eBay的预估周销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Amazon-US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填US-Amazon的预估周销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Amazon-DE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填DE-Amazon的预估周销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Amazon-CA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填CA-Amazon的预估周销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TOTAL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Total=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US(eBay)*12+(DE(eBay)+UK+AU)*8+(DE(Amazon)+CA(Amazon))*4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公式列，无需手动填写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34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开发填写备注</w:t>
            </w:r>
          </w:p>
        </w:tc>
        <w:tc>
          <w:tcPr>
            <w:tcW w:w="37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1"/>
          <w:lang w:val="en-US" w:eastAsia="zh-CN" w:bidi="ar-SA"/>
        </w:rPr>
        <w:t xml:space="preserve">Step3.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了解产品基本信息：</w:t>
      </w:r>
    </w:p>
    <w:tbl>
      <w:tblPr>
        <w:tblStyle w:val="1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6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维度</w:t>
            </w:r>
          </w:p>
        </w:tc>
        <w:tc>
          <w:tcPr>
            <w:tcW w:w="6748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产品基本属性</w:t>
            </w:r>
          </w:p>
        </w:tc>
        <w:tc>
          <w:tcPr>
            <w:tcW w:w="67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体积大，货值较高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主要竞争对手</w:t>
            </w:r>
          </w:p>
        </w:tc>
        <w:tc>
          <w:tcPr>
            <w:tcW w:w="67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Auspartshouse/vap-autoparts/automotive-cooling/stockacparts/auto-parts-factory-depo/eccppautoparts/am-autoparts/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70707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carpartswholesale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主要品牌</w:t>
            </w:r>
          </w:p>
        </w:tc>
        <w:tc>
          <w:tcPr>
            <w:tcW w:w="67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OSC、TYC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市场竞争形态</w:t>
            </w:r>
          </w:p>
        </w:tc>
        <w:tc>
          <w:tcPr>
            <w:tcW w:w="67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市场卖家较多，即有对标卖家又有品牌卖家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21"/>
          <w:szCs w:val="21"/>
          <w:lang w:val="en-US" w:eastAsia="zh-CN" w:bidi="ar-SA"/>
        </w:rPr>
        <w:t xml:space="preserve">Step4.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根据工厂给的OE号码，去RockAuto网站（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https://www.rockauto.com/en/partsearch/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）搜索品牌号，并将品牌号补充至OE前面：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 Rock Auto中输入OE号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4785" cy="835660"/>
            <wp:effectExtent l="0" t="0" r="12065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 找到品牌号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705350" cy="2162175"/>
            <wp:effectExtent l="0" t="0" r="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E0E0E0">
                            <a:alpha val="100000"/>
                          </a:srgbClr>
                        </a:clrFrom>
                        <a:clrTo>
                          <a:srgbClr val="E0E0E0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 将品牌号补充在OE号前面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8595" cy="506095"/>
            <wp:effectExtent l="0" t="0" r="8255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Step5. 根据完整OE列里的号码，去各个市场搜索该产品市场销售情况从而确定每个市场的周销：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 登入各市场网址，对应市场网址如下：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US ebay：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https://www.ebay.com/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DE ebay：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/>
        </w:rPr>
        <w:t>https://www.ebay.de/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UK eBay： https://www.ebay.co.uk/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AU eBay： https://www.ebay.com.au/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US Amazon：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https://www.amazon.com/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2. 网址基本设置（以US-eBay为例，其他市场同理）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556760" cy="2321560"/>
            <wp:effectExtent l="0" t="0" r="1524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u w:val="none"/>
          <w:lang w:val="en-US" w:eastAsia="zh-CN"/>
        </w:rPr>
        <w:t>若页面售价货币显示为人民币，则根据如下步骤转换为对应市场的货币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750310" cy="16764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086225" cy="3066415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Step6. 将完整OE列里的每个OE号或者品牌号均放入网站搜索框中搜索链接，看哪个号码搜索出来的市场链接数量最多，则选择该号码下的链接作为销售数据的参考：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例如：用品牌号13200搜索出来市场链接有214条（注意：用品牌号可能搜索出来其他产品链接，因此，可在品牌号后面添加品类关键词radiator让搜索结果更加准确），而用OE号“52014529AB”搜索出来的链接有121条，两者相比，则选用品牌号搜出来的链接作为销售数据的参考依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690110" cy="1016000"/>
            <wp:effectExtent l="0" t="0" r="0" b="1270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426585" cy="1146175"/>
            <wp:effectExtent l="0" t="0" r="12065" b="1587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注意，为了使搜索结果定位目标市场的链接，需在搜索框中输入号码后在左侧菜单选项栏选择目标市场（如US Only）后再进行搜索（如下图）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140585" cy="2533650"/>
            <wp:effectExtent l="0" t="0" r="12065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Step7. 选择上一步骤中搜索出来的listing，查看listing详情。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可通过选择左侧菜单项中的Sold Items优先选择有销售数据的链接：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457450" cy="2428875"/>
            <wp:effectExtent l="0" t="0" r="0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通过以上步骤筛选出US-eBay市场有售出的listing，如下图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111750" cy="4314190"/>
            <wp:effectExtent l="0" t="0" r="12700" b="1016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Step8. 找到市场销售量最多的链接，首先查看链接中的描述，确定该链接中的OE号或者品牌号有我们要找产品的OE号或品牌号（否则需要通过其他信息，如适配车型等信息确认链接中的产品是工厂目录中的产品。当然，也可结合OE与适配车型描述确定产品是否一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986655" cy="738505"/>
            <wp:effectExtent l="0" t="0" r="4445" b="4445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Step9. 确定链接中的产品与工厂目录中的产品是同一款后，可参考该链接的销量数据，来预估该市场的周销，如下图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点击销量数据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906010" cy="2143125"/>
            <wp:effectExtent l="0" t="0" r="8890" b="9525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参考其历史销量数据，如图，其5月售出7个散热器（查看了其他月份的销售数量后，其最高销量为5月的7个），因此可大致确定此款产品US-eBay的周销大概在2个左右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530725" cy="2167255"/>
            <wp:effectExtent l="0" t="0" r="3175" b="444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Step10. 参考实际销售数据后，可结合适配车型的热度预估该市场最后周销，如案例中的产品适配车型为 Jeep Grand Cherokee、Dodge Durango 均为在US市场较热车型，因此可在上一步骤得到的周销2的基础上适当提高该产品在US-eBay市场的周销，如可将周销定义为2.5或3。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Step11. 将预估的周销填入《询价单》初始表对应市场下，如以上例子预估的为US-eBay市场的周销，则将周销2.5（或3）填入eBay-US列，如图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972685" cy="286385"/>
            <wp:effectExtent l="0" t="0" r="18415" b="18415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Step12. 其他市场的周销预估同eBay-US市场的预估步骤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重复以上步骤后，各市场周销预估如下图所示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974590" cy="257175"/>
            <wp:effectExtent l="0" t="0" r="16510" b="9525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Step13. 根据Total列的计算逻辑，得到各该款产品的市场预估需求量为65，根据调整询价单数量为10的倍数原则，则可将询价单数量调整到70，并填入QTY列，如图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959350" cy="256540"/>
            <wp:effectExtent l="0" t="0" r="12700" b="1016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2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Step14. 如此步骤往复目录中的其他产品，确定所有产品的QTY询价数量。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Step15. 完成目录中所有产品的QTY预估，则可以正式《询价单》文档格式发送给工厂报价</w:t>
      </w:r>
      <w:bookmarkStart w:id="20" w:name="_GoBack"/>
      <w:bookmarkEnd w:id="20"/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jc w:val="right"/>
      <w:rPr>
        <w:rFonts w:hint="default" w:asciiTheme="minorEastAsia" w:hAnsiTheme="minorEastAsia" w:eastAsiaTheme="minorEastAsia" w:cstheme="minorEastAsia"/>
        <w:b/>
        <w:bCs/>
        <w:sz w:val="28"/>
        <w:szCs w:val="28"/>
        <w:lang w:val="en-US" w:eastAsia="zh-CN"/>
      </w:rPr>
    </w:pPr>
    <w:r>
      <w:rPr>
        <w:sz w:val="18"/>
      </w:rPr>
      <w:pict>
        <v:shape id="PowerPlusWaterMarkObject71292" o:spid="_x0000_s4101" o:spt="136" type="#_x0000_t136" style="position:absolute;left:0pt;height:50.1pt;width:537.15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16384f" focussize="0,0"/>
          <v:stroke on="f"/>
          <v:imagedata o:title=""/>
          <o:lock v:ext="edit" aspectratio="t"/>
          <v:textpath on="t" fitshape="t" fitpath="t" trim="t" xscale="f" string="福建扬腾创新信息科技有限公司" style="font-family:微软雅黑;font-size:36pt;v-same-letter-heights:f;v-text-align:center;"/>
        </v:shape>
      </w:pict>
    </w:r>
    <w:r>
      <w:rPr>
        <w:rFonts w:hint="eastAsia" w:asciiTheme="minorEastAsia" w:hAnsiTheme="minorEastAsia" w:cstheme="minorEastAsia"/>
        <w:b/>
        <w:bCs/>
        <w:sz w:val="28"/>
        <w:szCs w:val="28"/>
        <w:lang w:val="en-US" w:eastAsia="zh-CN"/>
      </w:rPr>
      <w:t xml:space="preserve">        </w:t>
    </w:r>
    <w:r>
      <w:rPr>
        <w:rFonts w:hint="eastAsia" w:asciiTheme="minorEastAsia" w:hAnsiTheme="minorEastAsia" w:eastAsiaTheme="minorEastAsia" w:cstheme="minorEastAsia"/>
        <w:b/>
        <w:bCs/>
        <w:sz w:val="28"/>
        <w:szCs w:val="28"/>
        <w:lang w:val="en-US" w:eastAsia="zh-CN"/>
      </w:rPr>
      <w:t>RFQ标准作业</w:t>
    </w:r>
    <w:r>
      <w:rPr>
        <w:rFonts w:hint="eastAsia" w:asciiTheme="minorEastAsia" w:hAnsiTheme="minorEastAsia" w:cstheme="minorEastAsia"/>
        <w:b/>
        <w:bCs/>
        <w:sz w:val="28"/>
        <w:szCs w:val="28"/>
        <w:lang w:val="en-US" w:eastAsia="zh-CN"/>
      </w:rPr>
      <w:t xml:space="preserve">程序         </w:t>
    </w:r>
    <w:r>
      <w:rPr>
        <w:rFonts w:hint="default" w:asciiTheme="minorEastAsia" w:hAnsiTheme="minorEastAsia" w:eastAsiaTheme="minorEastAsia" w:cstheme="minorEastAsia"/>
        <w:b/>
        <w:bCs/>
        <w:sz w:val="28"/>
        <w:szCs w:val="28"/>
        <w:lang w:val="en-US" w:eastAsia="zh-CN"/>
      </w:rPr>
      <w:drawing>
        <wp:inline distT="0" distB="0" distL="114300" distR="114300">
          <wp:extent cx="1252855" cy="145415"/>
          <wp:effectExtent l="0" t="0" r="4445" b="6985"/>
          <wp:docPr id="14" name="图片 14" descr="logo（彩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logo（彩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2855" cy="145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E8938"/>
    <w:multiLevelType w:val="singleLevel"/>
    <w:tmpl w:val="960E89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D6795E"/>
    <w:multiLevelType w:val="singleLevel"/>
    <w:tmpl w:val="A2D6795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A39756D2"/>
    <w:multiLevelType w:val="singleLevel"/>
    <w:tmpl w:val="A39756D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A45496EE"/>
    <w:multiLevelType w:val="singleLevel"/>
    <w:tmpl w:val="A45496E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1ED73C9"/>
    <w:multiLevelType w:val="singleLevel"/>
    <w:tmpl w:val="B1ED73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83BFB83"/>
    <w:multiLevelType w:val="singleLevel"/>
    <w:tmpl w:val="B83BFB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E321570"/>
    <w:multiLevelType w:val="singleLevel"/>
    <w:tmpl w:val="BE3215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838F20C"/>
    <w:multiLevelType w:val="singleLevel"/>
    <w:tmpl w:val="C838F20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EA0E87B0"/>
    <w:multiLevelType w:val="singleLevel"/>
    <w:tmpl w:val="EA0E87B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9">
    <w:nsid w:val="F8F47AA4"/>
    <w:multiLevelType w:val="singleLevel"/>
    <w:tmpl w:val="F8F47AA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0">
    <w:nsid w:val="0B11D5E5"/>
    <w:multiLevelType w:val="singleLevel"/>
    <w:tmpl w:val="0B11D5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1">
    <w:nsid w:val="18F51FD8"/>
    <w:multiLevelType w:val="singleLevel"/>
    <w:tmpl w:val="18F51FD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2">
    <w:nsid w:val="296414C1"/>
    <w:multiLevelType w:val="multilevel"/>
    <w:tmpl w:val="296414C1"/>
    <w:lvl w:ilvl="0" w:tentative="0">
      <w:start w:val="1"/>
      <w:numFmt w:val="decimal"/>
      <w:pStyle w:val="21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3">
    <w:nsid w:val="33501662"/>
    <w:multiLevelType w:val="singleLevel"/>
    <w:tmpl w:val="3350166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4">
    <w:nsid w:val="3B0945B3"/>
    <w:multiLevelType w:val="singleLevel"/>
    <w:tmpl w:val="3B0945B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5">
    <w:nsid w:val="41FF0E83"/>
    <w:multiLevelType w:val="singleLevel"/>
    <w:tmpl w:val="41FF0E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4056267"/>
    <w:multiLevelType w:val="singleLevel"/>
    <w:tmpl w:val="540562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7">
    <w:nsid w:val="59750FF5"/>
    <w:multiLevelType w:val="singleLevel"/>
    <w:tmpl w:val="59750F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E91A2B2"/>
    <w:multiLevelType w:val="singleLevel"/>
    <w:tmpl w:val="5E91A2B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9">
    <w:nsid w:val="652438E2"/>
    <w:multiLevelType w:val="singleLevel"/>
    <w:tmpl w:val="652438E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0">
    <w:nsid w:val="6E00CFDE"/>
    <w:multiLevelType w:val="singleLevel"/>
    <w:tmpl w:val="6E00CFD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1">
    <w:nsid w:val="73168AD5"/>
    <w:multiLevelType w:val="singleLevel"/>
    <w:tmpl w:val="73168AD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778BEE79"/>
    <w:multiLevelType w:val="singleLevel"/>
    <w:tmpl w:val="778BEE7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3">
    <w:nsid w:val="7B98054D"/>
    <w:multiLevelType w:val="singleLevel"/>
    <w:tmpl w:val="7B9805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7B9C08B4"/>
    <w:multiLevelType w:val="singleLevel"/>
    <w:tmpl w:val="7B9C08B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5">
    <w:nsid w:val="7CB0D0D2"/>
    <w:multiLevelType w:val="singleLevel"/>
    <w:tmpl w:val="7CB0D0D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6">
    <w:nsid w:val="7F7C65B1"/>
    <w:multiLevelType w:val="singleLevel"/>
    <w:tmpl w:val="7F7C65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23"/>
  </w:num>
  <w:num w:numId="7">
    <w:abstractNumId w:val="19"/>
  </w:num>
  <w:num w:numId="8">
    <w:abstractNumId w:val="3"/>
  </w:num>
  <w:num w:numId="9">
    <w:abstractNumId w:val="22"/>
  </w:num>
  <w:num w:numId="10">
    <w:abstractNumId w:val="17"/>
  </w:num>
  <w:num w:numId="11">
    <w:abstractNumId w:val="21"/>
  </w:num>
  <w:num w:numId="12">
    <w:abstractNumId w:val="6"/>
  </w:num>
  <w:num w:numId="13">
    <w:abstractNumId w:val="13"/>
  </w:num>
  <w:num w:numId="14">
    <w:abstractNumId w:val="26"/>
  </w:num>
  <w:num w:numId="15">
    <w:abstractNumId w:val="11"/>
  </w:num>
  <w:num w:numId="16">
    <w:abstractNumId w:val="1"/>
  </w:num>
  <w:num w:numId="17">
    <w:abstractNumId w:val="14"/>
  </w:num>
  <w:num w:numId="18">
    <w:abstractNumId w:val="2"/>
  </w:num>
  <w:num w:numId="19">
    <w:abstractNumId w:val="10"/>
  </w:num>
  <w:num w:numId="20">
    <w:abstractNumId w:val="9"/>
  </w:num>
  <w:num w:numId="21">
    <w:abstractNumId w:val="0"/>
  </w:num>
  <w:num w:numId="22">
    <w:abstractNumId w:val="20"/>
  </w:num>
  <w:num w:numId="23">
    <w:abstractNumId w:val="7"/>
  </w:num>
  <w:num w:numId="24">
    <w:abstractNumId w:val="5"/>
  </w:num>
  <w:num w:numId="25">
    <w:abstractNumId w:val="16"/>
  </w:num>
  <w:num w:numId="26">
    <w:abstractNumId w:val="18"/>
  </w:num>
  <w:num w:numId="27">
    <w:abstractNumId w:val="24"/>
  </w:num>
  <w:num w:numId="28">
    <w:abstractNumId w:val="2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xZjQyM2QzNjI2OWYyMzdhYTYyYmQ1M2UwNzFkYTUifQ=="/>
  </w:docVars>
  <w:rsids>
    <w:rsidRoot w:val="3D253DAB"/>
    <w:rsid w:val="018A7DDA"/>
    <w:rsid w:val="054B6D27"/>
    <w:rsid w:val="056618A4"/>
    <w:rsid w:val="065D710A"/>
    <w:rsid w:val="083C51B7"/>
    <w:rsid w:val="09306D58"/>
    <w:rsid w:val="0AF0679F"/>
    <w:rsid w:val="0B3A310F"/>
    <w:rsid w:val="0C303827"/>
    <w:rsid w:val="0CA71B40"/>
    <w:rsid w:val="0DCB0301"/>
    <w:rsid w:val="0EFA77B5"/>
    <w:rsid w:val="0F814024"/>
    <w:rsid w:val="133E019E"/>
    <w:rsid w:val="13591039"/>
    <w:rsid w:val="13FB3904"/>
    <w:rsid w:val="14B945D1"/>
    <w:rsid w:val="164919B4"/>
    <w:rsid w:val="165A4EFD"/>
    <w:rsid w:val="17C0326C"/>
    <w:rsid w:val="18AB4F96"/>
    <w:rsid w:val="191B4526"/>
    <w:rsid w:val="19420703"/>
    <w:rsid w:val="1BEC2FB3"/>
    <w:rsid w:val="1E662E38"/>
    <w:rsid w:val="20334FF7"/>
    <w:rsid w:val="203D2509"/>
    <w:rsid w:val="21533ED2"/>
    <w:rsid w:val="24280B54"/>
    <w:rsid w:val="24C62014"/>
    <w:rsid w:val="25417207"/>
    <w:rsid w:val="29E159B4"/>
    <w:rsid w:val="29F44618"/>
    <w:rsid w:val="29FF65A7"/>
    <w:rsid w:val="2BA9206C"/>
    <w:rsid w:val="2C2E6562"/>
    <w:rsid w:val="2CE30297"/>
    <w:rsid w:val="2E4D203A"/>
    <w:rsid w:val="30DF3DDD"/>
    <w:rsid w:val="31A237ED"/>
    <w:rsid w:val="3236791F"/>
    <w:rsid w:val="333C7F24"/>
    <w:rsid w:val="341B2238"/>
    <w:rsid w:val="366B321D"/>
    <w:rsid w:val="38353366"/>
    <w:rsid w:val="39131727"/>
    <w:rsid w:val="3A542C8D"/>
    <w:rsid w:val="3CEF6007"/>
    <w:rsid w:val="3D253DAB"/>
    <w:rsid w:val="3E5D51F2"/>
    <w:rsid w:val="3F3E5024"/>
    <w:rsid w:val="408A6DE6"/>
    <w:rsid w:val="42A40CE9"/>
    <w:rsid w:val="42F617A3"/>
    <w:rsid w:val="43847C9D"/>
    <w:rsid w:val="43B42217"/>
    <w:rsid w:val="46091CDB"/>
    <w:rsid w:val="46124224"/>
    <w:rsid w:val="473A5CD3"/>
    <w:rsid w:val="47924259"/>
    <w:rsid w:val="4857312D"/>
    <w:rsid w:val="48914EAB"/>
    <w:rsid w:val="48C11053"/>
    <w:rsid w:val="4A7D1A3D"/>
    <w:rsid w:val="4CB2702C"/>
    <w:rsid w:val="4D5E3185"/>
    <w:rsid w:val="4DB50BA7"/>
    <w:rsid w:val="4E5B174E"/>
    <w:rsid w:val="4F1D223A"/>
    <w:rsid w:val="51215E2C"/>
    <w:rsid w:val="528B2C84"/>
    <w:rsid w:val="53CE63B5"/>
    <w:rsid w:val="55384597"/>
    <w:rsid w:val="55752614"/>
    <w:rsid w:val="561A760E"/>
    <w:rsid w:val="57AD0E3E"/>
    <w:rsid w:val="5C747FCB"/>
    <w:rsid w:val="5E870CE5"/>
    <w:rsid w:val="5FAA52B3"/>
    <w:rsid w:val="60923D34"/>
    <w:rsid w:val="61877B1B"/>
    <w:rsid w:val="63D50080"/>
    <w:rsid w:val="64917A2A"/>
    <w:rsid w:val="651C6004"/>
    <w:rsid w:val="67965E2B"/>
    <w:rsid w:val="67D60ED1"/>
    <w:rsid w:val="684F430E"/>
    <w:rsid w:val="68BC4B08"/>
    <w:rsid w:val="69A70EA9"/>
    <w:rsid w:val="6B2435B3"/>
    <w:rsid w:val="6C4662A8"/>
    <w:rsid w:val="6CA85139"/>
    <w:rsid w:val="6D433682"/>
    <w:rsid w:val="6D7B222A"/>
    <w:rsid w:val="706738E0"/>
    <w:rsid w:val="716D320D"/>
    <w:rsid w:val="74E76FE8"/>
    <w:rsid w:val="750B711F"/>
    <w:rsid w:val="757E7035"/>
    <w:rsid w:val="75AB1D45"/>
    <w:rsid w:val="75CD2682"/>
    <w:rsid w:val="779C2813"/>
    <w:rsid w:val="790A2946"/>
    <w:rsid w:val="79163E9D"/>
    <w:rsid w:val="796A5502"/>
    <w:rsid w:val="796F0CF4"/>
    <w:rsid w:val="79A61398"/>
    <w:rsid w:val="7A85393A"/>
    <w:rsid w:val="7A9B599E"/>
    <w:rsid w:val="7B44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1" w:firstLine="0" w:firstLineChars="0"/>
      <w:outlineLvl w:val="0"/>
    </w:pPr>
    <w:rPr>
      <w:rFonts w:eastAsia="宋体"/>
      <w:b/>
      <w:kern w:val="44"/>
      <w:sz w:val="28"/>
      <w:szCs w:val="22"/>
    </w:rPr>
  </w:style>
  <w:style w:type="paragraph" w:styleId="3">
    <w:name w:val="heading 2"/>
    <w:basedOn w:val="2"/>
    <w:next w:val="2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/>
      <w:sz w:val="21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360" w:lineRule="auto"/>
      <w:ind w:left="720" w:firstLine="0" w:firstLine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60" w:lineRule="auto"/>
      <w:ind w:left="862" w:firstLine="0" w:firstLineChars="0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60" w:lineRule="auto"/>
      <w:ind w:left="1009" w:firstLine="0" w:firstLineChars="0"/>
      <w:outlineLvl w:val="4"/>
    </w:pPr>
    <w:rPr>
      <w:rFonts w:eastAsia="宋体"/>
      <w:b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宋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paragraph" w:customStyle="1" w:styleId="21">
    <w:name w:val="样式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15" w:lineRule="auto"/>
      <w:ind w:left="431" w:hanging="431"/>
      <w:outlineLvl w:val="0"/>
    </w:pPr>
    <w:rPr>
      <w:rFonts w:hint="eastAsia" w:ascii="宋体" w:hAnsi="宋体" w:eastAsia="宋体" w:cs="宋体"/>
      <w:bCs/>
      <w:kern w:val="44"/>
      <w:sz w:val="28"/>
      <w:szCs w:val="28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10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4191</Words>
  <Characters>5564</Characters>
  <Lines>0</Lines>
  <Paragraphs>0</Paragraphs>
  <TotalTime>9</TotalTime>
  <ScaleCrop>false</ScaleCrop>
  <LinksUpToDate>false</LinksUpToDate>
  <CharactersWithSpaces>5742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2022-05-23T01:50:00Z</dcterms:created>
  <dc:creator>YangTeng</dc:creator>
  <cp:lastModifiedBy>YangTeng</cp:lastModifiedBy>
  <dcterms:modified xsi:type="dcterms:W3CDTF">2022-05-31T11:31:28Z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B0C8C22F84E44FA099461797DF38A8A7</vt:lpwstr>
  </property>
</Properties>
</file>