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rPr>
          <w:rFonts w:hint="default" w:ascii="微软雅黑" w:hAnsi="微软雅黑" w:eastAsia="微软雅黑" w:cs="微软雅黑"/>
          <w:b/>
          <w:bCs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  <w:lang w:val="en-US" w:eastAsia="zh-CN"/>
        </w:rPr>
        <w:t>在线listing每日监控逻辑梳理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数据来源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①《每日在线Listing原始数据》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②《每日库存列表》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③《主料-替代料关系表》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库存计算逻辑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（建立完整的主料-替代料关系表）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rPr>
          <w:rFonts w:hint="eastAsia" w:ascii="微软雅黑" w:hAnsi="微软雅黑" w:eastAsia="微软雅黑" w:cs="微软雅黑"/>
          <w:color w:val="C0000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72405" cy="98107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default" w:ascii="微软雅黑" w:hAnsi="微软雅黑" w:eastAsia="微软雅黑" w:cs="微软雅黑"/>
          <w:color w:val="auto"/>
          <w:sz w:val="18"/>
          <w:szCs w:val="18"/>
          <w:highlight w:val="yellow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三、每日价格监控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 改价类型（仅UK市场）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①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提价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：（今日售价-昨日售价）&gt;0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②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降价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：（今日售价-昨日售价）&lt;0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价格涨幅异常的判定（</w:t>
      </w:r>
      <w:r>
        <w:rPr>
          <w:rFonts w:hint="eastAsia" w:ascii="微软雅黑" w:hAnsi="微软雅黑" w:eastAsia="微软雅黑" w:cs="微软雅黑"/>
          <w:i w:val="0"/>
          <w:iCs w:val="0"/>
          <w:color w:val="000000"/>
          <w:kern w:val="0"/>
          <w:sz w:val="15"/>
          <w:szCs w:val="15"/>
          <w:u w:val="none"/>
          <w:lang w:val="en-US" w:eastAsia="zh-CN" w:bidi="ar"/>
        </w:rPr>
        <w:t>价格涨幅=（当日售价-昨日售价）/昨日售价*100%）</w:t>
      </w:r>
    </w:p>
    <w:tbl>
      <w:tblPr>
        <w:tblStyle w:val="2"/>
        <w:tblW w:w="9032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5977"/>
        <w:gridCol w:w="22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市场</w:t>
            </w:r>
          </w:p>
        </w:tc>
        <w:tc>
          <w:tcPr>
            <w:tcW w:w="5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价格涨幅异常判定规则</w:t>
            </w:r>
          </w:p>
        </w:tc>
        <w:tc>
          <w:tcPr>
            <w:tcW w:w="2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US</w:t>
            </w:r>
          </w:p>
        </w:tc>
        <w:tc>
          <w:tcPr>
            <w:tcW w:w="5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①降价幅度&lt;-30%，且SKU低利润/负利润则标记为异常（根据利润率列筛选）；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②涨价幅度&gt;30%，且库存不为0,1,2，则标记为异常（根据当日价格涨幅列筛选）</w:t>
            </w:r>
          </w:p>
        </w:tc>
        <w:tc>
          <w:tcPr>
            <w:tcW w:w="22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诊断当天改价波动是否过大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AU</w:t>
            </w:r>
          </w:p>
        </w:tc>
        <w:tc>
          <w:tcPr>
            <w:tcW w:w="5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|价格涨幅|&gt;30%，则标记异常</w:t>
            </w:r>
          </w:p>
        </w:tc>
        <w:tc>
          <w:tcPr>
            <w:tcW w:w="22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UK</w:t>
            </w:r>
          </w:p>
        </w:tc>
        <w:tc>
          <w:tcPr>
            <w:tcW w:w="59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|价格涨幅|&gt;20%，则标记异常</w:t>
            </w:r>
          </w:p>
        </w:tc>
        <w:tc>
          <w:tcPr>
            <w:tcW w:w="22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line="240" w:lineRule="auto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3.各账号价格比对</w:t>
      </w:r>
    </w:p>
    <w:tbl>
      <w:tblPr>
        <w:tblStyle w:val="2"/>
        <w:tblW w:w="903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5969"/>
        <w:gridCol w:w="22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市场</w:t>
            </w:r>
          </w:p>
        </w:tc>
        <w:tc>
          <w:tcPr>
            <w:tcW w:w="5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各账号差价异常判定规则</w:t>
            </w:r>
          </w:p>
        </w:tc>
        <w:tc>
          <w:tcPr>
            <w:tcW w:w="2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US</w:t>
            </w:r>
          </w:p>
        </w:tc>
        <w:tc>
          <w:tcPr>
            <w:tcW w:w="5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最高价-最低价&gt;$5，且（最高价-最低价）/各账号均价&gt;=15%，则标记异常</w:t>
            </w:r>
          </w:p>
        </w:tc>
        <w:tc>
          <w:tcPr>
            <w:tcW w:w="2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为了平衡各个账号的良性发展，各个账号的售价差异不宜过大，此做法可以直接判断同一SKU不同店铺的差价是否异常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AU</w:t>
            </w:r>
          </w:p>
        </w:tc>
        <w:tc>
          <w:tcPr>
            <w:tcW w:w="5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最高价-最低价&gt;8AUD，且（最高价-最低价）/各账号均价&gt;=18%</w:t>
            </w:r>
          </w:p>
        </w:tc>
        <w:tc>
          <w:tcPr>
            <w:tcW w:w="22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UK</w:t>
            </w:r>
          </w:p>
        </w:tc>
        <w:tc>
          <w:tcPr>
            <w:tcW w:w="5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|账号差价|&gt;￡10，则标记异常</w:t>
            </w:r>
          </w:p>
        </w:tc>
        <w:tc>
          <w:tcPr>
            <w:tcW w:w="22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四．在线数量监控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1.在线数量调整类型（仅UK市场）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①改断货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昨日库存&gt;0，今日库存=0，在线=0；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②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恢复销售：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昨日库存=0，今日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库存&gt;0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，在线&gt;0；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 在线数量异常情况</w:t>
      </w:r>
    </w:p>
    <w:tbl>
      <w:tblPr>
        <w:tblStyle w:val="2"/>
        <w:tblW w:w="955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823"/>
        <w:gridCol w:w="1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市场</w:t>
            </w:r>
          </w:p>
        </w:tc>
        <w:tc>
          <w:tcPr>
            <w:tcW w:w="6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在线数量异常判定规则</w:t>
            </w:r>
          </w:p>
        </w:tc>
        <w:tc>
          <w:tcPr>
            <w:tcW w:w="1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1" w:hRule="atLeast"/>
        </w:trPr>
        <w:tc>
          <w:tcPr>
            <w:tcW w:w="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US</w:t>
            </w:r>
          </w:p>
        </w:tc>
        <w:tc>
          <w:tcPr>
            <w:tcW w:w="6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①MRP (当日库存&gt;=6,在线=&lt;3), 组合料 (当日库存&gt;=3,在线&lt;3)——建议修改方式：增加在线数量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②当日库存&gt;=3, 四个店铺在线数量皆为0——建议修改方式：增加个别店铺在线数量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③总库存&lt;3, 在线&gt;=3，非新品，非清仓——建议修改方式：减少在线数量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④总库存=0, 在线&gt;0——建议修改方式：改0</w:t>
            </w:r>
          </w:p>
        </w:tc>
        <w:tc>
          <w:tcPr>
            <w:tcW w:w="198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default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  <w:lang w:val="en-US" w:eastAsia="zh-CN"/>
              </w:rPr>
              <w:t>对于目前所有SKU的库存，运营有一套对应的在线数量的调整规则，该判定目的在于发现运营是否存在流程操作失误，使得在线数量的设置与库存不匹配的情况。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AU</w:t>
            </w:r>
          </w:p>
        </w:tc>
        <w:tc>
          <w:tcPr>
            <w:tcW w:w="6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非新品非清仓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①库存≠0时，某店铺在线为0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②库存=0时，仍有店铺在线数量不为0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③库存=1，某店铺在线数量不为1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④库存&gt;1，某店铺在线数量为1</w:t>
            </w:r>
          </w:p>
        </w:tc>
        <w:tc>
          <w:tcPr>
            <w:tcW w:w="19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UK</w:t>
            </w:r>
          </w:p>
        </w:tc>
        <w:tc>
          <w:tcPr>
            <w:tcW w:w="68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①库存不足（库存小于&lt;=1，在线数量&gt;=2）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②库存充足（库存&gt;=2，在线数量&lt;=3）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③未改断货（当库存=0，在线数量&gt;0）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④未恢复销售（库存&gt;0，在线数量=0）</w:t>
            </w:r>
          </w:p>
        </w:tc>
        <w:tc>
          <w:tcPr>
            <w:tcW w:w="198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五、利润率监控</w:t>
      </w:r>
    </w:p>
    <w:tbl>
      <w:tblPr>
        <w:tblStyle w:val="2"/>
        <w:tblW w:w="953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6499"/>
        <w:gridCol w:w="22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市场</w:t>
            </w:r>
          </w:p>
        </w:tc>
        <w:tc>
          <w:tcPr>
            <w:tcW w:w="6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利润率异常判定规则</w:t>
            </w:r>
          </w:p>
        </w:tc>
        <w:tc>
          <w:tcPr>
            <w:tcW w:w="2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9" w:hRule="atLeast"/>
        </w:trPr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US</w:t>
            </w:r>
          </w:p>
        </w:tc>
        <w:tc>
          <w:tcPr>
            <w:tcW w:w="6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①新品：最低利润率&lt;10%；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②老品：OP利润率&lt;7%； IC利润率&lt;6% ；EMK利润率&lt;5% ； WR利润率&lt;7%； WM利润率&lt;7% ；BDA利润率&lt;7%； BM利润率&lt;8%  ；ACH利润率&lt;8%； GS利润率&lt;8%</w:t>
            </w:r>
          </w:p>
        </w:tc>
        <w:tc>
          <w:tcPr>
            <w:tcW w:w="22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考虑定价是否合理，导致利润率过低，必要时可进行适当的调价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" w:hRule="atLeast"/>
        </w:trPr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AU</w:t>
            </w:r>
          </w:p>
        </w:tc>
        <w:tc>
          <w:tcPr>
            <w:tcW w:w="6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①利润为负：某店铺利润为负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②利润偏低：（5个店铺同时满足）：海运利润率&lt;15%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strike/>
                <w:dstrike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③利润太高：（5个店铺同时满足）：海运利润率&gt;50%</w:t>
            </w: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7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UK</w:t>
            </w:r>
          </w:p>
        </w:tc>
        <w:tc>
          <w:tcPr>
            <w:tcW w:w="64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利润率&lt;5%，则标记异常</w:t>
            </w:r>
          </w:p>
        </w:tc>
        <w:tc>
          <w:tcPr>
            <w:tcW w:w="22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line="240" w:lineRule="auto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eastAsia="zh-CN"/>
        </w:rPr>
        <w:t>六、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标记未上架SKU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/>
        </w:rPr>
      </w:pPr>
      <w:r>
        <w:rPr>
          <w:rFonts w:hint="default" w:ascii="微软雅黑" w:hAnsi="微软雅黑" w:eastAsia="微软雅黑" w:cs="微软雅黑"/>
          <w:kern w:val="2"/>
          <w:sz w:val="18"/>
          <w:szCs w:val="18"/>
          <w:lang w:val="en-US" w:eastAsia="zh-CN" w:bidi="ar"/>
        </w:rPr>
        <w:t xml:space="preserve">  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 目前各市场的所有MRP，有一部分可能是还没有上架的，但是实际已经有库存了，对于这种有库存但还未上架的MRP来说，应该提醒运营尽快上架，避免库存堆积，增加海外仓的成本</w:t>
      </w:r>
      <w:r>
        <w:rPr>
          <w:rFonts w:hint="default" w:ascii="微软雅黑" w:hAnsi="微软雅黑" w:eastAsia="微软雅黑" w:cs="微软雅黑"/>
          <w:sz w:val="18"/>
          <w:szCs w:val="18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 w:line="360" w:lineRule="auto"/>
        <w:ind w:left="0" w:right="0"/>
        <w:jc w:val="both"/>
        <w:rPr>
          <w:rFonts w:hint="default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color w:val="FF0000"/>
          <w:kern w:val="2"/>
          <w:sz w:val="16"/>
          <w:szCs w:val="16"/>
          <w:lang w:val="en-US" w:eastAsia="zh-CN" w:bidi="ar"/>
        </w:rPr>
        <w:t>*注：US和AU市场都是以MRP为对象进行各个店铺的监控，即一个MRP分别在不同的店铺上架；而UK是以每条Item ID去监控的，即一个店铺的一条Listing对应一个ItemID</w:t>
      </w:r>
      <w:r>
        <w:rPr>
          <w:rFonts w:hint="default" w:ascii="微软雅黑" w:hAnsi="微软雅黑" w:eastAsia="微软雅黑" w:cs="微软雅黑"/>
          <w:color w:val="FF0000"/>
          <w:kern w:val="2"/>
          <w:sz w:val="16"/>
          <w:szCs w:val="16"/>
          <w:lang w:eastAsia="zh-CN" w:bidi="ar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EC81AB"/>
    <w:multiLevelType w:val="singleLevel"/>
    <w:tmpl w:val="4CEC81A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022F39A"/>
    <w:multiLevelType w:val="singleLevel"/>
    <w:tmpl w:val="7022F39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mZWVlOGFmMzA3YWE0NTI5NzI1MGMyOWQ5MzhkYzUifQ=="/>
  </w:docVars>
  <w:rsids>
    <w:rsidRoot w:val="7BBF5D5F"/>
    <w:rsid w:val="036B1EF0"/>
    <w:rsid w:val="0959058A"/>
    <w:rsid w:val="0F203877"/>
    <w:rsid w:val="14E13024"/>
    <w:rsid w:val="159B1C5D"/>
    <w:rsid w:val="219537A4"/>
    <w:rsid w:val="3DC079A7"/>
    <w:rsid w:val="3DFFE36F"/>
    <w:rsid w:val="514A6848"/>
    <w:rsid w:val="539D03C6"/>
    <w:rsid w:val="694D6388"/>
    <w:rsid w:val="7AE82884"/>
    <w:rsid w:val="7BBF5D5F"/>
    <w:rsid w:val="7C7501FA"/>
    <w:rsid w:val="7E560E6F"/>
    <w:rsid w:val="AFFE3BC3"/>
    <w:rsid w:val="FCBC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1303</Words>
  <Characters>1770</Characters>
  <Lines>1</Lines>
  <Paragraphs>1</Paragraphs>
  <TotalTime>11</TotalTime>
  <ScaleCrop>false</ScaleCrop>
  <LinksUpToDate>false</LinksUpToDate>
  <CharactersWithSpaces>1787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2021-11-26T01:19:00Z</dcterms:created>
  <dc:creator>米昂</dc:creator>
  <cp:lastModifiedBy>Joel wang</cp:lastModifiedBy>
  <dcterms:modified xsi:type="dcterms:W3CDTF">2024-04-10T01:37:52Z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BB84407AD8544DF292FDE3ABC6915C88</vt:lpwstr>
  </property>
</Properties>
</file>