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5E" w:rsidRDefault="000B1156">
      <w:pPr>
        <w:rPr>
          <w:sz w:val="32"/>
          <w:szCs w:val="32"/>
        </w:rPr>
      </w:pPr>
      <w:r>
        <w:rPr>
          <w:sz w:val="32"/>
          <w:szCs w:val="32"/>
        </w:rPr>
        <w:t>”Toistoharjoittelua”</w:t>
      </w:r>
      <w:r w:rsidR="00D55FB7">
        <w:rPr>
          <w:sz w:val="32"/>
          <w:szCs w:val="32"/>
        </w:rPr>
        <w:t>-</w:t>
      </w:r>
      <w:r>
        <w:rPr>
          <w:sz w:val="32"/>
          <w:szCs w:val="32"/>
        </w:rPr>
        <w:t>luokkakaavio</w:t>
      </w:r>
    </w:p>
    <w:p w:rsidR="000B1156" w:rsidRDefault="000B1156">
      <w:pPr>
        <w:rPr>
          <w:sz w:val="32"/>
          <w:szCs w:val="32"/>
        </w:rPr>
      </w:pPr>
    </w:p>
    <w:p w:rsidR="000B1156" w:rsidRPr="000B1156" w:rsidRDefault="000B1156">
      <w:pPr>
        <w:rPr>
          <w:rFonts w:ascii="Times New Roman" w:hAnsi="Times New Roman" w:cs="Times New Roman"/>
          <w:sz w:val="32"/>
          <w:szCs w:val="32"/>
        </w:rPr>
      </w:pPr>
      <w:r w:rsidRPr="000B115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1631857" cy="3825716"/>
            <wp:effectExtent l="19050" t="0" r="6443" b="0"/>
            <wp:docPr id="2" name="Objekti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31857" cy="3825716"/>
                      <a:chOff x="1475656" y="1124744"/>
                      <a:chExt cx="1631857" cy="3825716"/>
                    </a:xfrm>
                  </a:grpSpPr>
                  <a:sp>
                    <a:nvSpPr>
                      <a:cNvPr id="4" name="Tekstikehys 3"/>
                      <a:cNvSpPr txBox="1"/>
                    </a:nvSpPr>
                    <a:spPr>
                      <a:xfrm>
                        <a:off x="1835696" y="4581128"/>
                        <a:ext cx="998991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dirty="0" smtClean="0"/>
                            <a:t>Sanapari</a:t>
                          </a:r>
                          <a:endParaRPr lang="fi-FI" dirty="0"/>
                        </a:p>
                      </a:txBody>
                      <a:useSpRect/>
                    </a:txSp>
                  </a:sp>
                  <a:sp>
                    <a:nvSpPr>
                      <a:cNvPr id="5" name="Tekstikehys 4"/>
                      <a:cNvSpPr txBox="1"/>
                    </a:nvSpPr>
                    <a:spPr>
                      <a:xfrm>
                        <a:off x="1691680" y="3356992"/>
                        <a:ext cx="1254126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dirty="0" smtClean="0"/>
                            <a:t>Sanajoukko</a:t>
                          </a:r>
                          <a:endParaRPr lang="fi-FI" dirty="0"/>
                        </a:p>
                      </a:txBody>
                      <a:useSpRect/>
                    </a:txSp>
                  </a:sp>
                  <a:sp>
                    <a:nvSpPr>
                      <a:cNvPr id="6" name="Tekstikehys 5"/>
                      <a:cNvSpPr txBox="1"/>
                    </a:nvSpPr>
                    <a:spPr>
                      <a:xfrm>
                        <a:off x="1475656" y="2204864"/>
                        <a:ext cx="1631857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dirty="0" smtClean="0"/>
                            <a:t>Sanajoukkolista</a:t>
                          </a:r>
                          <a:endParaRPr lang="fi-FI" dirty="0"/>
                        </a:p>
                      </a:txBody>
                      <a:useSpRect/>
                    </a:txSp>
                  </a:sp>
                  <a:sp>
                    <a:nvSpPr>
                      <a:cNvPr id="7" name="Tekstikehys 6"/>
                      <a:cNvSpPr txBox="1"/>
                    </a:nvSpPr>
                    <a:spPr>
                      <a:xfrm>
                        <a:off x="1547664" y="1124744"/>
                        <a:ext cx="149137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dirty="0" err="1" smtClean="0"/>
                            <a:t>Kayttoliittyma</a:t>
                          </a:r>
                          <a:endParaRPr lang="fi-FI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uora yhdysviiva 10"/>
                      <a:cNvCxnSpPr>
                        <a:stCxn id="7" idx="2"/>
                        <a:endCxn id="6" idx="0"/>
                      </a:cNvCxnSpPr>
                    </a:nvCxnSpPr>
                    <a:spPr>
                      <a:xfrm flipH="1">
                        <a:off x="2291585" y="1494076"/>
                        <a:ext cx="1764" cy="7107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uora yhdysviiva 12"/>
                      <a:cNvCxnSpPr>
                        <a:stCxn id="6" idx="2"/>
                        <a:endCxn id="5" idx="0"/>
                      </a:cNvCxnSpPr>
                    </a:nvCxnSpPr>
                    <a:spPr>
                      <a:xfrm>
                        <a:off x="2291585" y="2574196"/>
                        <a:ext cx="27158" cy="78279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uora yhdysviiva 14"/>
                      <a:cNvCxnSpPr>
                        <a:stCxn id="5" idx="2"/>
                        <a:endCxn id="4" idx="0"/>
                      </a:cNvCxnSpPr>
                    </a:nvCxnSpPr>
                    <a:spPr>
                      <a:xfrm>
                        <a:off x="2318743" y="3726324"/>
                        <a:ext cx="16449" cy="8548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kstikehys 20"/>
                      <a:cNvSpPr txBox="1"/>
                    </a:nvSpPr>
                    <a:spPr>
                      <a:xfrm>
                        <a:off x="2267744" y="3717032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1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  <a:sp>
                    <a:nvSpPr>
                      <a:cNvPr id="22" name="Tekstikehys 21"/>
                      <a:cNvSpPr txBox="1"/>
                    </a:nvSpPr>
                    <a:spPr>
                      <a:xfrm>
                        <a:off x="2267744" y="4365104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*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  <a:sp>
                    <a:nvSpPr>
                      <a:cNvPr id="23" name="Tekstikehys 22"/>
                      <a:cNvSpPr txBox="1"/>
                    </a:nvSpPr>
                    <a:spPr>
                      <a:xfrm>
                        <a:off x="2267744" y="1484784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1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kstikehys 23"/>
                      <a:cNvSpPr txBox="1"/>
                    </a:nvSpPr>
                    <a:spPr>
                      <a:xfrm>
                        <a:off x="2267744" y="1916832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1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kstikehys 24"/>
                      <a:cNvSpPr txBox="1"/>
                    </a:nvSpPr>
                    <a:spPr>
                      <a:xfrm>
                        <a:off x="2267744" y="2564904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1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Tekstikehys 25"/>
                      <a:cNvSpPr txBox="1"/>
                    </a:nvSpPr>
                    <a:spPr>
                      <a:xfrm>
                        <a:off x="2267744" y="3140968"/>
                        <a:ext cx="30168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i-F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400" dirty="0" smtClean="0"/>
                            <a:t>*</a:t>
                          </a:r>
                          <a:endParaRPr lang="fi-FI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B1156" w:rsidRDefault="000B1156"/>
    <w:p w:rsidR="000B1156" w:rsidRPr="000B1156" w:rsidRDefault="000B1156">
      <w:pPr>
        <w:rPr>
          <w:rFonts w:ascii="Times New Roman" w:hAnsi="Times New Roman" w:cs="Times New Roman"/>
          <w:sz w:val="24"/>
          <w:szCs w:val="24"/>
        </w:rPr>
      </w:pPr>
      <w:r w:rsidRPr="000B1156">
        <w:rPr>
          <w:rFonts w:ascii="Times New Roman" w:hAnsi="Times New Roman" w:cs="Times New Roman"/>
          <w:sz w:val="24"/>
          <w:szCs w:val="24"/>
        </w:rPr>
        <w:t xml:space="preserve">Sanapareista, joilla on yhteinen ensimmäinen sana (kysymys), muodostetaan Sanajoukkoja. </w:t>
      </w:r>
      <w:r w:rsidR="005D5FB0">
        <w:rPr>
          <w:rFonts w:ascii="Times New Roman" w:hAnsi="Times New Roman" w:cs="Times New Roman"/>
          <w:sz w:val="24"/>
          <w:szCs w:val="24"/>
        </w:rPr>
        <w:t xml:space="preserve">Jokaisessa </w:t>
      </w:r>
      <w:r w:rsidR="00066C9F">
        <w:rPr>
          <w:rFonts w:ascii="Times New Roman" w:hAnsi="Times New Roman" w:cs="Times New Roman"/>
          <w:sz w:val="24"/>
          <w:szCs w:val="24"/>
        </w:rPr>
        <w:t xml:space="preserve">Sanajoukossa on </w:t>
      </w:r>
      <w:r w:rsidRPr="000B1156">
        <w:rPr>
          <w:rFonts w:ascii="Times New Roman" w:hAnsi="Times New Roman" w:cs="Times New Roman"/>
          <w:sz w:val="24"/>
          <w:szCs w:val="24"/>
        </w:rPr>
        <w:t xml:space="preserve">kysymys-kenttä, jota vastaa joukko oikeita vastauksia. Tässä siis Sanaparit muodostavat </w:t>
      </w:r>
      <w:r w:rsidRPr="000B1156">
        <w:rPr>
          <w:rFonts w:ascii="Times New Roman" w:hAnsi="Times New Roman" w:cs="Times New Roman"/>
          <w:sz w:val="24"/>
          <w:szCs w:val="24"/>
          <w:u w:val="single"/>
        </w:rPr>
        <w:t>sisällöllisesti</w:t>
      </w:r>
      <w:r w:rsidR="005D5FB0">
        <w:rPr>
          <w:rFonts w:ascii="Times New Roman" w:hAnsi="Times New Roman" w:cs="Times New Roman"/>
          <w:sz w:val="24"/>
          <w:szCs w:val="24"/>
        </w:rPr>
        <w:t xml:space="preserve"> </w:t>
      </w:r>
      <w:r w:rsidRPr="000B1156">
        <w:rPr>
          <w:rFonts w:ascii="Times New Roman" w:hAnsi="Times New Roman" w:cs="Times New Roman"/>
          <w:sz w:val="24"/>
          <w:szCs w:val="24"/>
        </w:rPr>
        <w:t>Sanajoukon, mutta Sanapari-tietorakenne ei sellaisenaan ole Sanajoukon osana.</w:t>
      </w:r>
    </w:p>
    <w:p w:rsidR="000B1156" w:rsidRDefault="000B1156">
      <w:pPr>
        <w:rPr>
          <w:rFonts w:ascii="Times New Roman" w:hAnsi="Times New Roman" w:cs="Times New Roman"/>
          <w:sz w:val="24"/>
          <w:szCs w:val="24"/>
        </w:rPr>
      </w:pPr>
      <w:r w:rsidRPr="000B1156">
        <w:rPr>
          <w:rFonts w:ascii="Times New Roman" w:hAnsi="Times New Roman" w:cs="Times New Roman"/>
          <w:sz w:val="24"/>
          <w:szCs w:val="24"/>
        </w:rPr>
        <w:t>Sanajoukkolista sisältää avaimia (kysymyksiä) ja kuhunkin kysymykseen liittyvän</w:t>
      </w:r>
      <w:r>
        <w:rPr>
          <w:rFonts w:ascii="Times New Roman" w:hAnsi="Times New Roman" w:cs="Times New Roman"/>
          <w:sz w:val="24"/>
          <w:szCs w:val="24"/>
        </w:rPr>
        <w:t xml:space="preserve"> Sanajoukon.</w:t>
      </w:r>
      <w:r w:rsidR="00D55FB7">
        <w:rPr>
          <w:rFonts w:ascii="Times New Roman" w:hAnsi="Times New Roman" w:cs="Times New Roman"/>
          <w:sz w:val="24"/>
          <w:szCs w:val="24"/>
        </w:rPr>
        <w:t xml:space="preserve"> </w:t>
      </w:r>
      <w:r w:rsidR="00066C9F">
        <w:rPr>
          <w:rFonts w:ascii="Times New Roman" w:hAnsi="Times New Roman" w:cs="Times New Roman"/>
          <w:sz w:val="24"/>
          <w:szCs w:val="24"/>
        </w:rPr>
        <w:t xml:space="preserve">Huom. sama tieto on siis </w:t>
      </w:r>
      <w:r w:rsidR="00D55FB7">
        <w:rPr>
          <w:rFonts w:ascii="Times New Roman" w:hAnsi="Times New Roman" w:cs="Times New Roman"/>
          <w:sz w:val="24"/>
          <w:szCs w:val="24"/>
        </w:rPr>
        <w:t xml:space="preserve">paitsi Sanajoukkolistan avaimena myös </w:t>
      </w:r>
      <w:r w:rsidR="00066C9F">
        <w:rPr>
          <w:rFonts w:ascii="Times New Roman" w:hAnsi="Times New Roman" w:cs="Times New Roman"/>
          <w:sz w:val="24"/>
          <w:szCs w:val="24"/>
        </w:rPr>
        <w:t>kutakin avainarvoa vastaavassa Sanajoukossa</w:t>
      </w:r>
      <w:r w:rsidR="00C2148F">
        <w:rPr>
          <w:rFonts w:ascii="Times New Roman" w:hAnsi="Times New Roman" w:cs="Times New Roman"/>
          <w:sz w:val="24"/>
          <w:szCs w:val="24"/>
        </w:rPr>
        <w:t xml:space="preserve"> kysymys-tietona</w:t>
      </w:r>
      <w:r w:rsidR="00066C9F">
        <w:rPr>
          <w:rFonts w:ascii="Times New Roman" w:hAnsi="Times New Roman" w:cs="Times New Roman"/>
          <w:sz w:val="24"/>
          <w:szCs w:val="24"/>
        </w:rPr>
        <w:t xml:space="preserve">. Tästä ei liene mitään erityistä hyötyä, </w:t>
      </w:r>
      <w:r w:rsidR="00C2148F">
        <w:rPr>
          <w:rFonts w:ascii="Times New Roman" w:hAnsi="Times New Roman" w:cs="Times New Roman"/>
          <w:sz w:val="24"/>
          <w:szCs w:val="24"/>
        </w:rPr>
        <w:t>jos ei haittaakaan.</w:t>
      </w:r>
    </w:p>
    <w:p w:rsidR="00066C9F" w:rsidRDefault="00066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Käyttöliittymä on tehty yhden ja vain yhden Sanajoukkolistan käsittelyyn. </w:t>
      </w:r>
      <w:proofErr w:type="gramStart"/>
      <w:r>
        <w:rPr>
          <w:rFonts w:ascii="Times New Roman" w:hAnsi="Times New Roman" w:cs="Times New Roman"/>
          <w:sz w:val="24"/>
          <w:szCs w:val="24"/>
        </w:rPr>
        <w:t>Toimintoja</w:t>
      </w:r>
      <w:r w:rsidR="00C214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1)Sanajouk</w:t>
      </w:r>
      <w:r w:rsidR="00C2148F">
        <w:rPr>
          <w:rFonts w:ascii="Times New Roman" w:hAnsi="Times New Roman" w:cs="Times New Roman"/>
          <w:sz w:val="24"/>
          <w:szCs w:val="24"/>
        </w:rPr>
        <w:t>kolistan täyttäminen 2)Sanajouk</w:t>
      </w:r>
      <w:r>
        <w:rPr>
          <w:rFonts w:ascii="Times New Roman" w:hAnsi="Times New Roman" w:cs="Times New Roman"/>
          <w:sz w:val="24"/>
          <w:szCs w:val="24"/>
        </w:rPr>
        <w:t>kolistan koko sisällön tulostaminen</w:t>
      </w:r>
      <w:r w:rsidR="00C2148F">
        <w:rPr>
          <w:rFonts w:ascii="Times New Roman" w:hAnsi="Times New Roman" w:cs="Times New Roman"/>
          <w:sz w:val="24"/>
          <w:szCs w:val="24"/>
        </w:rPr>
        <w:t xml:space="preserve"> raportiksi</w:t>
      </w:r>
      <w:r>
        <w:rPr>
          <w:rFonts w:ascii="Times New Roman" w:hAnsi="Times New Roman" w:cs="Times New Roman"/>
          <w:sz w:val="24"/>
          <w:szCs w:val="24"/>
        </w:rPr>
        <w:t xml:space="preserve"> 3)Sanajoukkolistan kyseleminen ja vastausten tarkistaminen.</w:t>
      </w:r>
      <w:proofErr w:type="gramEnd"/>
    </w:p>
    <w:p w:rsidR="00066C9F" w:rsidRPr="000B1156" w:rsidRDefault="00066C9F">
      <w:pPr>
        <w:rPr>
          <w:rFonts w:ascii="Times New Roman" w:hAnsi="Times New Roman" w:cs="Times New Roman"/>
          <w:sz w:val="24"/>
          <w:szCs w:val="24"/>
        </w:rPr>
      </w:pPr>
    </w:p>
    <w:p w:rsidR="000B1156" w:rsidRPr="000B1156" w:rsidRDefault="000B1156">
      <w:pPr>
        <w:rPr>
          <w:rFonts w:ascii="Times New Roman" w:hAnsi="Times New Roman" w:cs="Times New Roman"/>
        </w:rPr>
      </w:pPr>
    </w:p>
    <w:p w:rsidR="000B1156" w:rsidRDefault="000B1156"/>
    <w:sectPr w:rsidR="000B1156" w:rsidSect="00D5555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B1156"/>
    <w:rsid w:val="00066C9F"/>
    <w:rsid w:val="000B1156"/>
    <w:rsid w:val="005D5FB0"/>
    <w:rsid w:val="00C2148F"/>
    <w:rsid w:val="00D5555E"/>
    <w:rsid w:val="00D5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5555E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B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B1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2012-09-19T17:59:00Z</dcterms:created>
  <dcterms:modified xsi:type="dcterms:W3CDTF">2012-09-19T18:24:00Z</dcterms:modified>
</cp:coreProperties>
</file>