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b/>
          <w:bCs/>
          <w:color w:val="1F3864"/>
          <w:sz w:val="30"/>
          <w:szCs w:val="30"/>
        </w:rPr>
        <w:t xml:space="preserve">SINARAN PRECISION SDN BHD</w:t>
      </w:r>
    </w:p>
    <w:p>
      <w:pPr>
        <w:spacing w:after="40"/>
        <w:jc w:val="center"/>
      </w:pPr>
      <w:r>
        <w:rPr>
          <w:color w:val="595959"/>
          <w:sz w:val="18"/>
          <w:szCs w:val="18"/>
        </w:rPr>
        <w:t xml:space="preserve">Company Registration No. 201501004472 (1128976-K)</w:t>
      </w:r>
    </w:p>
    <w:p>
      <w:pPr>
        <w:spacing w:after="500"/>
        <w:jc w:val="center"/>
      </w:pPr>
      <w:r>
        <w:rPr>
          <w:color w:val="595959"/>
          <w:sz w:val="18"/>
          <w:szCs w:val="18"/>
        </w:rPr>
        <w:t xml:space="preserve">No. 12, Jalan Utarid U5/17, Seksyen U5, 40150 Shah Alam, Selangor</w:t>
      </w:r>
    </w:p>
    <w:p>
      <w:pPr>
        <w:spacing w:after="600"/>
        <w:jc w:val="center"/>
      </w:pPr>
      <w:r>
        <w:rPr>
          <w:b/>
          <w:bCs/>
          <w:sz w:val="34"/>
          <w:szCs w:val="34"/>
        </w:rPr>
        <w:t xml:space="preserve">ANTI-BRIBERY AND CORRUPTION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BFBF" w:sz="1"/>
              <w:left w:val="single" w:color="BFBFBF" w:sz="1"/>
              <w:bottom w:val="single" w:color="BFBFBF" w:sz="1"/>
              <w:right w:val="single" w:color="BFBFBF" w:sz="1"/>
            </w:tcBorders>
            <w:shd w:fill="D9E2F3" w:val="clear"/>
            <w:tcMar>
              <w:top w:type="dxa" w:w="90"/>
              <w:left w:type="dxa" w:w="130"/>
              <w:bottom w:type="dxa" w:w="90"/>
              <w:right w:type="dxa" w:w="130"/>
            </w:tcMar>
          </w:tcPr>
          <w:p>
            <w:r>
              <w:rPr>
                <w:b/>
                <w:bCs/>
                <w:sz w:val="20"/>
                <w:szCs w:val="20"/>
              </w:rPr>
              <w:t xml:space="preserve">Field</w:t>
            </w:r>
          </w:p>
        </w:tc>
        <w:tc>
          <w:tcPr>
            <w:tcW w:type="dxa" w:w="5826"/>
            <w:tcBorders>
              <w:top w:val="single" w:color="BFBFBF" w:sz="1"/>
              <w:left w:val="single" w:color="BFBFBF" w:sz="1"/>
              <w:bottom w:val="single" w:color="BFBFBF" w:sz="1"/>
              <w:right w:val="single" w:color="BFBFBF" w:sz="1"/>
            </w:tcBorders>
            <w:shd w:fill="D9E2F3" w:val="clear"/>
            <w:tcMar>
              <w:top w:type="dxa" w:w="90"/>
              <w:left w:type="dxa" w:w="130"/>
              <w:bottom w:type="dxa" w:w="90"/>
              <w:right w:type="dxa" w:w="130"/>
            </w:tcMar>
          </w:tcPr>
          <w:p>
            <w:r>
              <w:rPr>
                <w:b/>
                <w:bCs/>
                <w:sz w:val="20"/>
                <w:szCs w:val="20"/>
              </w:rPr>
              <w:t xml:space="preserve">Detail</w:t>
            </w:r>
          </w:p>
        </w:tc>
      </w:tr>
      <w:tr>
        <w:tc>
          <w:tcPr>
            <w:tcW w:type="dxa" w:w="3200"/>
            <w:tcBorders>
              <w:top w:val="single" w:color="BFBFBF" w:sz="1"/>
              <w:left w:val="single" w:color="BFBFBF" w:sz="1"/>
              <w:bottom w:val="single" w:color="BFBFBF" w:sz="1"/>
              <w:right w:val="single" w:color="BFBFBF" w:sz="1"/>
            </w:tcBorders>
            <w:tcMar>
              <w:top w:type="dxa" w:w="90"/>
              <w:left w:type="dxa" w:w="130"/>
              <w:bottom w:type="dxa" w:w="90"/>
              <w:right w:type="dxa" w:w="130"/>
            </w:tcMar>
          </w:tcPr>
          <w:p>
            <w:r>
              <w:rPr>
                <w:b/>
                <w:bCs/>
                <w:sz w:val="20"/>
                <w:szCs w:val="20"/>
              </w:rPr>
              <w:t xml:space="preserve">Document Title</w:t>
            </w:r>
          </w:p>
        </w:tc>
        <w:tc>
          <w:tcPr>
            <w:tcW w:type="dxa" w:w="5826"/>
            <w:tcBorders>
              <w:top w:val="single" w:color="BFBFBF" w:sz="1"/>
              <w:left w:val="single" w:color="BFBFBF" w:sz="1"/>
              <w:bottom w:val="single" w:color="BFBFBF" w:sz="1"/>
              <w:right w:val="single" w:color="BFBFBF" w:sz="1"/>
            </w:tcBorders>
            <w:tcMar>
              <w:top w:type="dxa" w:w="90"/>
              <w:left w:type="dxa" w:w="130"/>
              <w:bottom w:type="dxa" w:w="90"/>
              <w:right w:type="dxa" w:w="130"/>
            </w:tcMar>
          </w:tcPr>
          <w:p>
            <w:r>
              <w:rPr>
                <w:sz w:val="20"/>
                <w:szCs w:val="20"/>
              </w:rPr>
              <w:t xml:space="preserve">Anti-Bribery and Corruption Policy</w:t>
            </w:r>
          </w:p>
        </w:tc>
      </w:tr>
      <w:tr>
        <w:tc>
          <w:tcPr>
            <w:tcW w:type="dxa" w:w="3200"/>
            <w:tcBorders>
              <w:top w:val="single" w:color="BFBFBF" w:sz="1"/>
              <w:left w:val="single" w:color="BFBFBF" w:sz="1"/>
              <w:bottom w:val="single" w:color="BFBFBF" w:sz="1"/>
              <w:right w:val="single" w:color="BFBFBF" w:sz="1"/>
            </w:tcBorders>
            <w:tcMar>
              <w:top w:type="dxa" w:w="90"/>
              <w:left w:type="dxa" w:w="130"/>
              <w:bottom w:type="dxa" w:w="90"/>
              <w:right w:type="dxa" w:w="130"/>
            </w:tcMar>
          </w:tcPr>
          <w:p>
            <w:r>
              <w:rPr>
                <w:b/>
                <w:bCs/>
                <w:sz w:val="20"/>
                <w:szCs w:val="20"/>
              </w:rPr>
              <w:t xml:space="preserve">Document Reference</w:t>
            </w:r>
          </w:p>
        </w:tc>
        <w:tc>
          <w:tcPr>
            <w:tcW w:type="dxa" w:w="5826"/>
            <w:tcBorders>
              <w:top w:val="single" w:color="BFBFBF" w:sz="1"/>
              <w:left w:val="single" w:color="BFBFBF" w:sz="1"/>
              <w:bottom w:val="single" w:color="BFBFBF" w:sz="1"/>
              <w:right w:val="single" w:color="BFBFBF" w:sz="1"/>
            </w:tcBorders>
            <w:tcMar>
              <w:top w:type="dxa" w:w="90"/>
              <w:left w:type="dxa" w:w="130"/>
              <w:bottom w:type="dxa" w:w="90"/>
              <w:right w:type="dxa" w:w="130"/>
            </w:tcMar>
          </w:tcPr>
          <w:p>
            <w:r>
              <w:rPr>
                <w:sz w:val="20"/>
                <w:szCs w:val="20"/>
              </w:rPr>
              <w:t xml:space="preserve">SPSB/POL/ABC/001</w:t>
            </w:r>
          </w:p>
        </w:tc>
      </w:tr>
      <w:tr>
        <w:tc>
          <w:tcPr>
            <w:tcW w:type="dxa" w:w="3200"/>
            <w:tcBorders>
              <w:top w:val="single" w:color="BFBFBF" w:sz="1"/>
              <w:left w:val="single" w:color="BFBFBF" w:sz="1"/>
              <w:bottom w:val="single" w:color="BFBFBF" w:sz="1"/>
              <w:right w:val="single" w:color="BFBFBF" w:sz="1"/>
            </w:tcBorders>
            <w:tcMar>
              <w:top w:type="dxa" w:w="90"/>
              <w:left w:type="dxa" w:w="130"/>
              <w:bottom w:type="dxa" w:w="90"/>
              <w:right w:type="dxa" w:w="130"/>
            </w:tcMar>
          </w:tcPr>
          <w:p>
            <w:r>
              <w:rPr>
                <w:b/>
                <w:bCs/>
                <w:sz w:val="20"/>
                <w:szCs w:val="20"/>
              </w:rPr>
              <w:t xml:space="preserve">Version</w:t>
            </w:r>
          </w:p>
        </w:tc>
        <w:tc>
          <w:tcPr>
            <w:tcW w:type="dxa" w:w="5826"/>
            <w:tcBorders>
              <w:top w:val="single" w:color="BFBFBF" w:sz="1"/>
              <w:left w:val="single" w:color="BFBFBF" w:sz="1"/>
              <w:bottom w:val="single" w:color="BFBFBF" w:sz="1"/>
              <w:right w:val="single" w:color="BFBFBF" w:sz="1"/>
            </w:tcBorders>
            <w:tcMar>
              <w:top w:type="dxa" w:w="90"/>
              <w:left w:type="dxa" w:w="130"/>
              <w:bottom w:type="dxa" w:w="90"/>
              <w:right w:type="dxa" w:w="130"/>
            </w:tcMar>
          </w:tcPr>
          <w:p>
            <w:r>
              <w:rPr>
                <w:sz w:val="20"/>
                <w:szCs w:val="20"/>
              </w:rPr>
              <w:t xml:space="preserve">1.0</w:t>
            </w:r>
          </w:p>
        </w:tc>
      </w:tr>
      <w:tr>
        <w:tc>
          <w:tcPr>
            <w:tcW w:type="dxa" w:w="3200"/>
            <w:tcBorders>
              <w:top w:val="single" w:color="BFBFBF" w:sz="1"/>
              <w:left w:val="single" w:color="BFBFBF" w:sz="1"/>
              <w:bottom w:val="single" w:color="BFBFBF" w:sz="1"/>
              <w:right w:val="single" w:color="BFBFBF" w:sz="1"/>
            </w:tcBorders>
            <w:tcMar>
              <w:top w:type="dxa" w:w="90"/>
              <w:left w:type="dxa" w:w="130"/>
              <w:bottom w:type="dxa" w:w="90"/>
              <w:right w:type="dxa" w:w="130"/>
            </w:tcMar>
          </w:tcPr>
          <w:p>
            <w:r>
              <w:rPr>
                <w:b/>
                <w:bCs/>
                <w:sz w:val="20"/>
                <w:szCs w:val="20"/>
              </w:rPr>
              <w:t xml:space="preserve">Date Issued</w:t>
            </w:r>
          </w:p>
        </w:tc>
        <w:tc>
          <w:tcPr>
            <w:tcW w:type="dxa" w:w="5826"/>
            <w:tcBorders>
              <w:top w:val="single" w:color="BFBFBF" w:sz="1"/>
              <w:left w:val="single" w:color="BFBFBF" w:sz="1"/>
              <w:bottom w:val="single" w:color="BFBFBF" w:sz="1"/>
              <w:right w:val="single" w:color="BFBFBF" w:sz="1"/>
            </w:tcBorders>
            <w:tcMar>
              <w:top w:type="dxa" w:w="90"/>
              <w:left w:type="dxa" w:w="130"/>
              <w:bottom w:type="dxa" w:w="90"/>
              <w:right w:type="dxa" w:w="130"/>
            </w:tcMar>
          </w:tcPr>
          <w:p>
            <w:r>
              <w:rPr>
                <w:sz w:val="20"/>
                <w:szCs w:val="20"/>
              </w:rPr>
              <w:t xml:space="preserve">15 March 2019</w:t>
            </w:r>
          </w:p>
        </w:tc>
      </w:tr>
      <w:tr>
        <w:tc>
          <w:tcPr>
            <w:tcW w:type="dxa" w:w="3200"/>
            <w:tcBorders>
              <w:top w:val="single" w:color="BFBFBF" w:sz="1"/>
              <w:left w:val="single" w:color="BFBFBF" w:sz="1"/>
              <w:bottom w:val="single" w:color="BFBFBF" w:sz="1"/>
              <w:right w:val="single" w:color="BFBFBF" w:sz="1"/>
            </w:tcBorders>
            <w:tcMar>
              <w:top w:type="dxa" w:w="90"/>
              <w:left w:type="dxa" w:w="130"/>
              <w:bottom w:type="dxa" w:w="90"/>
              <w:right w:type="dxa" w:w="130"/>
            </w:tcMar>
          </w:tcPr>
          <w:p>
            <w:r>
              <w:rPr>
                <w:b/>
                <w:bCs/>
                <w:sz w:val="20"/>
                <w:szCs w:val="20"/>
              </w:rPr>
              <w:t xml:space="preserve">Document Owner</w:t>
            </w:r>
          </w:p>
        </w:tc>
        <w:tc>
          <w:tcPr>
            <w:tcW w:type="dxa" w:w="5826"/>
            <w:tcBorders>
              <w:top w:val="single" w:color="BFBFBF" w:sz="1"/>
              <w:left w:val="single" w:color="BFBFBF" w:sz="1"/>
              <w:bottom w:val="single" w:color="BFBFBF" w:sz="1"/>
              <w:right w:val="single" w:color="BFBFBF" w:sz="1"/>
            </w:tcBorders>
            <w:tcMar>
              <w:top w:type="dxa" w:w="90"/>
              <w:left w:type="dxa" w:w="130"/>
              <w:bottom w:type="dxa" w:w="90"/>
              <w:right w:type="dxa" w:w="130"/>
            </w:tcMar>
          </w:tcPr>
          <w:p>
            <w:r>
              <w:rPr>
                <w:sz w:val="20"/>
                <w:szCs w:val="20"/>
              </w:rPr>
              <w:t xml:space="preserve">[Insert name of Compliance Officer]</w:t>
            </w:r>
          </w:p>
        </w:tc>
      </w:tr>
      <w:tr>
        <w:tc>
          <w:tcPr>
            <w:tcW w:type="dxa" w:w="3200"/>
            <w:tcBorders>
              <w:top w:val="single" w:color="BFBFBF" w:sz="1"/>
              <w:left w:val="single" w:color="BFBFBF" w:sz="1"/>
              <w:bottom w:val="single" w:color="BFBFBF" w:sz="1"/>
              <w:right w:val="single" w:color="BFBFBF" w:sz="1"/>
            </w:tcBorders>
            <w:tcMar>
              <w:top w:type="dxa" w:w="90"/>
              <w:left w:type="dxa" w:w="130"/>
              <w:bottom w:type="dxa" w:w="90"/>
              <w:right w:type="dxa" w:w="130"/>
            </w:tcMar>
          </w:tcPr>
          <w:p>
            <w:r>
              <w:rPr>
                <w:b/>
                <w:bCs/>
                <w:sz w:val="20"/>
                <w:szCs w:val="20"/>
              </w:rPr>
              <w:t xml:space="preserve">Approved By</w:t>
            </w:r>
          </w:p>
        </w:tc>
        <w:tc>
          <w:tcPr>
            <w:tcW w:type="dxa" w:w="5826"/>
            <w:tcBorders>
              <w:top w:val="single" w:color="BFBFBF" w:sz="1"/>
              <w:left w:val="single" w:color="BFBFBF" w:sz="1"/>
              <w:bottom w:val="single" w:color="BFBFBF" w:sz="1"/>
              <w:right w:val="single" w:color="BFBFBF" w:sz="1"/>
            </w:tcBorders>
            <w:tcMar>
              <w:top w:type="dxa" w:w="90"/>
              <w:left w:type="dxa" w:w="130"/>
              <w:bottom w:type="dxa" w:w="90"/>
              <w:right w:type="dxa" w:w="130"/>
            </w:tcMar>
          </w:tcPr>
          <w:p>
            <w:r>
              <w:rPr>
                <w:sz w:val="20"/>
                <w:szCs w:val="20"/>
              </w:rPr>
              <w:t xml:space="preserve"/>
            </w:r>
          </w:p>
        </w:tc>
      </w:tr>
      <w:tr>
        <w:tc>
          <w:tcPr>
            <w:tcW w:type="dxa" w:w="3200"/>
            <w:tcBorders>
              <w:top w:val="single" w:color="BFBFBF" w:sz="1"/>
              <w:left w:val="single" w:color="BFBFBF" w:sz="1"/>
              <w:bottom w:val="single" w:color="BFBFBF" w:sz="1"/>
              <w:right w:val="single" w:color="BFBFBF" w:sz="1"/>
            </w:tcBorders>
            <w:tcMar>
              <w:top w:type="dxa" w:w="90"/>
              <w:left w:type="dxa" w:w="130"/>
              <w:bottom w:type="dxa" w:w="90"/>
              <w:right w:type="dxa" w:w="130"/>
            </w:tcMar>
          </w:tcPr>
          <w:p>
            <w:r>
              <w:rPr>
                <w:b/>
                <w:bCs/>
                <w:sz w:val="20"/>
                <w:szCs w:val="20"/>
              </w:rPr>
              <w:t xml:space="preserve">Date of Last Review</w:t>
            </w:r>
          </w:p>
        </w:tc>
        <w:tc>
          <w:tcPr>
            <w:tcW w:type="dxa" w:w="5826"/>
            <w:tcBorders>
              <w:top w:val="single" w:color="BFBFBF" w:sz="1"/>
              <w:left w:val="single" w:color="BFBFBF" w:sz="1"/>
              <w:bottom w:val="single" w:color="BFBFBF" w:sz="1"/>
              <w:right w:val="single" w:color="BFBFBF" w:sz="1"/>
            </w:tcBorders>
            <w:tcMar>
              <w:top w:type="dxa" w:w="90"/>
              <w:left w:type="dxa" w:w="130"/>
              <w:bottom w:type="dxa" w:w="90"/>
              <w:right w:type="dxa" w:w="130"/>
            </w:tcMar>
          </w:tcPr>
          <w:p>
            <w:r>
              <w:rPr>
                <w:sz w:val="20"/>
                <w:szCs w:val="20"/>
              </w:rPr>
              <w:t xml:space="preserve"/>
            </w:r>
          </w:p>
        </w:tc>
      </w:tr>
      <w:tr>
        <w:tc>
          <w:tcPr>
            <w:tcW w:type="dxa" w:w="3200"/>
            <w:tcBorders>
              <w:top w:val="single" w:color="BFBFBF" w:sz="1"/>
              <w:left w:val="single" w:color="BFBFBF" w:sz="1"/>
              <w:bottom w:val="single" w:color="BFBFBF" w:sz="1"/>
              <w:right w:val="single" w:color="BFBFBF" w:sz="1"/>
            </w:tcBorders>
            <w:tcMar>
              <w:top w:type="dxa" w:w="90"/>
              <w:left w:type="dxa" w:w="130"/>
              <w:bottom w:type="dxa" w:w="90"/>
              <w:right w:type="dxa" w:w="130"/>
            </w:tcMar>
          </w:tcPr>
          <w:p>
            <w:r>
              <w:rPr>
                <w:b/>
                <w:bCs/>
                <w:sz w:val="20"/>
                <w:szCs w:val="20"/>
              </w:rPr>
              <w:t xml:space="preserve">Date of Next Review</w:t>
            </w:r>
          </w:p>
        </w:tc>
        <w:tc>
          <w:tcPr>
            <w:tcW w:type="dxa" w:w="5826"/>
            <w:tcBorders>
              <w:top w:val="single" w:color="BFBFBF" w:sz="1"/>
              <w:left w:val="single" w:color="BFBFBF" w:sz="1"/>
              <w:bottom w:val="single" w:color="BFBFBF" w:sz="1"/>
              <w:right w:val="single" w:color="BFBFBF" w:sz="1"/>
            </w:tcBorders>
            <w:tcMar>
              <w:top w:type="dxa" w:w="90"/>
              <w:left w:type="dxa" w:w="130"/>
              <w:bottom w:type="dxa" w:w="90"/>
              <w:right w:type="dxa" w:w="130"/>
            </w:tcMar>
          </w:tcPr>
          <w:p>
            <w:r>
              <w:rPr>
                <w:sz w:val="20"/>
                <w:szCs w:val="20"/>
              </w:rPr>
              <w:t xml:space="preserve">March 2020</w:t>
            </w:r>
          </w:p>
        </w:tc>
      </w:tr>
      <w:tr>
        <w:tc>
          <w:tcPr>
            <w:tcW w:type="dxa" w:w="3200"/>
            <w:tcBorders>
              <w:top w:val="single" w:color="BFBFBF" w:sz="1"/>
              <w:left w:val="single" w:color="BFBFBF" w:sz="1"/>
              <w:bottom w:val="single" w:color="BFBFBF" w:sz="1"/>
              <w:right w:val="single" w:color="BFBFBF" w:sz="1"/>
            </w:tcBorders>
            <w:tcMar>
              <w:top w:type="dxa" w:w="90"/>
              <w:left w:type="dxa" w:w="130"/>
              <w:bottom w:type="dxa" w:w="90"/>
              <w:right w:type="dxa" w:w="130"/>
            </w:tcMar>
          </w:tcPr>
          <w:p>
            <w:r>
              <w:rPr>
                <w:b/>
                <w:bCs/>
                <w:sz w:val="20"/>
                <w:szCs w:val="20"/>
              </w:rPr>
              <w:t xml:space="preserve">Classification</w:t>
            </w:r>
          </w:p>
        </w:tc>
        <w:tc>
          <w:tcPr>
            <w:tcW w:type="dxa" w:w="5826"/>
            <w:tcBorders>
              <w:top w:val="single" w:color="BFBFBF" w:sz="1"/>
              <w:left w:val="single" w:color="BFBFBF" w:sz="1"/>
              <w:bottom w:val="single" w:color="BFBFBF" w:sz="1"/>
              <w:right w:val="single" w:color="BFBFBF" w:sz="1"/>
            </w:tcBorders>
            <w:tcMar>
              <w:top w:type="dxa" w:w="90"/>
              <w:left w:type="dxa" w:w="130"/>
              <w:bottom w:type="dxa" w:w="90"/>
              <w:right w:type="dxa" w:w="130"/>
            </w:tcMar>
          </w:tcPr>
          <w:p>
            <w:r>
              <w:rPr>
                <w:sz w:val="20"/>
                <w:szCs w:val="20"/>
              </w:rPr>
              <w:t xml:space="preserve">Internal</w:t>
            </w:r>
          </w:p>
        </w:tc>
      </w:tr>
    </w:tbl>
    <w:p>
      <w:pPr>
        <w:spacing w:before="300"/>
      </w:pPr>
      <w:r>
        <w:t xml:space="preserve"/>
      </w:r>
    </w:p>
    <w:p>
      <w:r>
        <w:br w:type="page"/>
      </w:r>
    </w:p>
    <w:p>
      <w:pPr>
        <w:pStyle w:val="Heading1"/>
      </w:pPr>
      <w:r>
        <w:t xml:space="preserve">1.  Purpose</w:t>
      </w:r>
    </w:p>
    <w:p>
      <w:pPr>
        <w:spacing w:after="140" w:line="276"/>
      </w:pPr>
      <w:r>
        <w:rPr>
          <w:sz w:val="22"/>
          <w:szCs w:val="22"/>
        </w:rPr>
        <w:t xml:space="preserve">Sinaran Precision Sdn Bhd ("the Company") is committed to conducting its business honestly and ethically. This policy sets out the Company's position on bribery and corruption and the standards expected of all employees.</w:t>
      </w:r>
    </w:p>
    <w:p>
      <w:pPr>
        <w:spacing w:after="140" w:line="276"/>
      </w:pPr>
      <w:r>
        <w:rPr>
          <w:sz w:val="22"/>
          <w:szCs w:val="22"/>
        </w:rPr>
        <w:t xml:space="preserve">The Malaysian Anti-Corruption Commission (Amendment) Act 2018 will introduce a new corporate liability provision under Section 17A, under which a commercial organisation may be held liable for corrupt acts committed by persons associated with it. A defence is available where the organisation can prove it had in place adequate procedures to prevent such conduct. This policy is intended to form part of those procedures.</w:t>
      </w:r>
    </w:p>
    <w:p>
      <w:pPr>
        <w:pStyle w:val="Heading1"/>
      </w:pPr>
      <w:r>
        <w:t xml:space="preserve">2.  Scope</w:t>
      </w:r>
    </w:p>
    <w:p>
      <w:pPr>
        <w:spacing w:after="140" w:line="276"/>
      </w:pPr>
      <w:r>
        <w:rPr>
          <w:sz w:val="22"/>
          <w:szCs w:val="22"/>
        </w:rPr>
        <w:t xml:space="preserve">This policy applies to all directors, employees, contractors and agents acting for or on behalf of the Company, at all locations.</w:t>
      </w:r>
    </w:p>
    <w:p>
      <w:pPr>
        <w:pStyle w:val="Heading1"/>
      </w:pPr>
      <w:r>
        <w:t xml:space="preserve">3.  Policy Statement</w:t>
      </w:r>
    </w:p>
    <w:p>
      <w:pPr>
        <w:spacing w:after="140" w:line="276"/>
      </w:pPr>
      <w:r>
        <w:rPr>
          <w:sz w:val="22"/>
          <w:szCs w:val="22"/>
        </w:rPr>
        <w:t xml:space="preserve">The Company prohibits bribery and corruption in all forms. Specifically, no person covered by this policy may:</w:t>
      </w:r>
    </w:p>
    <w:p>
      <w:pPr>
        <w:pStyle w:val="ListParagraph"/>
        <w:numPr>
          <w:ilvl w:val="0"/>
          <w:numId w:val="2"/>
        </w:numPr>
        <w:spacing w:after="100" w:line="276"/>
      </w:pPr>
      <w:r>
        <w:rPr>
          <w:sz w:val="22"/>
          <w:szCs w:val="22"/>
        </w:rPr>
        <w:t xml:space="preserve">Offer, promise, give, request or accept any bribe, whether directly or through a third party.</w:t>
      </w:r>
    </w:p>
    <w:p>
      <w:pPr>
        <w:pStyle w:val="ListParagraph"/>
        <w:numPr>
          <w:ilvl w:val="0"/>
          <w:numId w:val="2"/>
        </w:numPr>
        <w:spacing w:after="100" w:line="276"/>
      </w:pPr>
      <w:r>
        <w:rPr>
          <w:sz w:val="22"/>
          <w:szCs w:val="22"/>
        </w:rPr>
        <w:t xml:space="preserve">Offer or accept any gift, hospitality or entertainment intended to improperly influence a business decision.</w:t>
      </w:r>
    </w:p>
    <w:p>
      <w:pPr>
        <w:pStyle w:val="ListParagraph"/>
        <w:numPr>
          <w:ilvl w:val="0"/>
          <w:numId w:val="2"/>
        </w:numPr>
        <w:spacing w:after="100" w:line="276"/>
      </w:pPr>
      <w:r>
        <w:rPr>
          <w:sz w:val="22"/>
          <w:szCs w:val="22"/>
        </w:rPr>
        <w:t xml:space="preserve">Make or accept facilitation payments of any kind.</w:t>
      </w:r>
    </w:p>
    <w:p>
      <w:pPr>
        <w:pStyle w:val="ListParagraph"/>
        <w:numPr>
          <w:ilvl w:val="0"/>
          <w:numId w:val="2"/>
        </w:numPr>
        <w:spacing w:after="100" w:line="276"/>
      </w:pPr>
      <w:r>
        <w:rPr>
          <w:sz w:val="22"/>
          <w:szCs w:val="22"/>
        </w:rPr>
        <w:t xml:space="preserve">Make political or charitable contributions on behalf of the Company without prior written approval.</w:t>
      </w:r>
    </w:p>
    <w:p>
      <w:pPr>
        <w:pStyle w:val="Heading1"/>
      </w:pPr>
      <w:r>
        <w:t xml:space="preserve">4.  Gifts and Entertainment</w:t>
      </w:r>
    </w:p>
    <w:p>
      <w:pPr>
        <w:spacing w:after="140" w:line="276"/>
      </w:pPr>
      <w:r>
        <w:rPr>
          <w:sz w:val="22"/>
          <w:szCs w:val="22"/>
        </w:rPr>
        <w:t xml:space="preserve">Modest gifts and hospitality given or received in the normal course of business are permitted, provided they are reasonable, proportionate, not intended to influence a decision, and properly recorded.</w:t>
      </w:r>
    </w:p>
    <w:p>
      <w:pPr>
        <w:spacing w:after="140" w:line="276"/>
      </w:pPr>
      <w:r>
        <w:rPr>
          <w:sz w:val="22"/>
          <w:szCs w:val="22"/>
        </w:rPr>
        <w:t xml:space="preserve">All gifts and entertainment with a value exceeding RM200 must be declared to the Compliance Officer and recorded in the Gift and Entertainment Register. Refer to Appendix A for the declaration form and register template.</w:t>
      </w:r>
    </w:p>
    <w:p>
      <w:pPr>
        <w:pStyle w:val="Heading1"/>
      </w:pPr>
      <w:r>
        <w:t xml:space="preserve">5.  Third Parties and Suppliers</w:t>
      </w:r>
    </w:p>
    <w:p>
      <w:pPr>
        <w:spacing w:after="140" w:line="276"/>
      </w:pPr>
      <w:r>
        <w:rPr>
          <w:sz w:val="22"/>
          <w:szCs w:val="22"/>
        </w:rPr>
        <w:t xml:space="preserve">The Company expects its suppliers, agents and business partners to uphold standards consistent with this policy. Due diligence should be carried out on new third parties before appointment, and anti-bribery clauses should be included in contracts where appropriate.</w:t>
      </w:r>
    </w:p>
    <w:p>
      <w:pPr>
        <w:pStyle w:val="Heading1"/>
      </w:pPr>
      <w:r>
        <w:t xml:space="preserve">6.  Reporting a Concern</w:t>
      </w:r>
    </w:p>
    <w:p>
      <w:pPr>
        <w:spacing w:after="140" w:line="276"/>
      </w:pPr>
      <w:r>
        <w:rPr>
          <w:sz w:val="22"/>
          <w:szCs w:val="22"/>
        </w:rPr>
        <w:t xml:space="preserve">Any person who suspects that a breach of this policy has occurred, or is about to occur, should report it as soon as possible.</w:t>
      </w:r>
    </w:p>
    <w:p>
      <w:pPr>
        <w:spacing w:after="140" w:line="276"/>
      </w:pPr>
      <w:r>
        <w:rPr>
          <w:sz w:val="22"/>
          <w:szCs w:val="22"/>
        </w:rPr>
        <w:t xml:space="preserve">Reports may be made to the employee's immediate superior, to the Compliance Officer, or by email to spsb.report@gmail.com.</w:t>
      </w:r>
    </w:p>
    <w:p>
      <w:pPr>
        <w:spacing w:after="140" w:line="276"/>
      </w:pPr>
      <w:r>
        <w:rPr>
          <w:sz w:val="22"/>
          <w:szCs w:val="22"/>
        </w:rPr>
        <w:t xml:space="preserve">The Company will not tolerate retaliation against any person who makes a report in good faith. Reports will be treated confidentially so far as reasonably practicable.</w:t>
      </w:r>
    </w:p>
    <w:p>
      <w:pPr>
        <w:pStyle w:val="Heading1"/>
      </w:pPr>
      <w:r>
        <w:t xml:space="preserve">7.  Training and Communication</w:t>
      </w:r>
    </w:p>
    <w:p>
      <w:pPr>
        <w:spacing w:after="140" w:line="276"/>
      </w:pPr>
      <w:r>
        <w:rPr>
          <w:sz w:val="22"/>
          <w:szCs w:val="22"/>
        </w:rPr>
        <w:t xml:space="preserve">This policy will be communicated to all employees. Anti-bribery awareness training will be conducted for all employees within three (3) months from the date of issue of this policy, and thereafter for all new employees as part of their induction.</w:t>
      </w:r>
    </w:p>
    <w:p>
      <w:pPr>
        <w:spacing w:after="140" w:line="276"/>
      </w:pPr>
      <w:r>
        <w:rPr>
          <w:sz w:val="22"/>
          <w:szCs w:val="22"/>
        </w:rPr>
        <w:t xml:space="preserve">All employees are required to sign an acknowledgement confirming that they have read and understood this policy. Signed acknowledgements will be retained by Human Resources.</w:t>
      </w:r>
    </w:p>
    <w:p>
      <w:pPr>
        <w:pStyle w:val="Heading1"/>
      </w:pPr>
      <w:r>
        <w:t xml:space="preserve">8.  Breach of Policy</w:t>
      </w:r>
    </w:p>
    <w:p>
      <w:pPr>
        <w:spacing w:after="140" w:line="276"/>
      </w:pPr>
      <w:r>
        <w:rPr>
          <w:sz w:val="22"/>
          <w:szCs w:val="22"/>
        </w:rPr>
        <w:t xml:space="preserve">Any breach of this policy will be treated as a serious disciplinary matter and may result in dismissal. Where a criminal offence may have been committed, the matter may be referred to the relevant authorities.</w:t>
      </w:r>
    </w:p>
    <w:p>
      <w:pPr>
        <w:pStyle w:val="Heading1"/>
      </w:pPr>
      <w:r>
        <w:t xml:space="preserve">9.  Review</w:t>
      </w:r>
    </w:p>
    <w:p>
      <w:pPr>
        <w:spacing w:after="140" w:line="276"/>
      </w:pPr>
      <w:r>
        <w:rPr>
          <w:sz w:val="22"/>
          <w:szCs w:val="22"/>
        </w:rPr>
        <w:t xml:space="preserve">This policy shall be reviewed at least annually by the Compliance Officer, and updated as required to reflect changes in the law or in the Company's operations.</w:t>
      </w:r>
    </w:p>
    <w:p>
      <w:pPr>
        <w:pStyle w:val="Heading1"/>
      </w:pPr>
      <w:r>
        <w:t xml:space="preserve">10.  Approval</w:t>
      </w:r>
    </w:p>
    <w:p>
      <w:pPr>
        <w:spacing w:after="300" w:line="276"/>
      </w:pPr>
      <w:r>
        <w:rPr>
          <w:sz w:val="22"/>
          <w:szCs w:val="22"/>
        </w:rPr>
        <w:t xml:space="preserve">This policy is approved and adopted by the management of Sinaran Precision Sdn Bhd.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BFBFBF" w:sz="1"/>
              <w:left w:val="single" w:color="BFBFBF" w:sz="1"/>
              <w:bottom w:val="single" w:color="BFBFBF" w:sz="1"/>
              <w:right w:val="single" w:color="BFBFBF" w:sz="1"/>
            </w:tcBorders>
            <w:shd w:fill="D9E2F3" w:val="clear"/>
            <w:tcMar>
              <w:top w:type="dxa" w:w="90"/>
              <w:left w:type="dxa" w:w="130"/>
              <w:bottom w:type="dxa" w:w="90"/>
              <w:right w:type="dxa" w:w="130"/>
            </w:tcMar>
          </w:tcPr>
          <w:p>
            <w:r>
              <w:rPr>
                <w:sz w:val="20"/>
                <w:szCs w:val="20"/>
              </w:rPr>
              <w:t xml:space="preserve"/>
            </w:r>
          </w:p>
        </w:tc>
        <w:tc>
          <w:tcPr>
            <w:tcW w:type="dxa" w:w="3013"/>
            <w:tcBorders>
              <w:top w:val="single" w:color="BFBFBF" w:sz="1"/>
              <w:left w:val="single" w:color="BFBFBF" w:sz="1"/>
              <w:bottom w:val="single" w:color="BFBFBF" w:sz="1"/>
              <w:right w:val="single" w:color="BFBFBF" w:sz="1"/>
            </w:tcBorders>
            <w:shd w:fill="D9E2F3" w:val="clear"/>
            <w:tcMar>
              <w:top w:type="dxa" w:w="90"/>
              <w:left w:type="dxa" w:w="130"/>
              <w:bottom w:type="dxa" w:w="90"/>
              <w:right w:type="dxa" w:w="130"/>
            </w:tcMar>
          </w:tcPr>
          <w:p>
            <w:r>
              <w:rPr>
                <w:b/>
                <w:bCs/>
                <w:sz w:val="20"/>
                <w:szCs w:val="20"/>
              </w:rPr>
              <w:t xml:space="preserve">Signature</w:t>
            </w:r>
          </w:p>
        </w:tc>
        <w:tc>
          <w:tcPr>
            <w:tcW w:type="dxa" w:w="3013"/>
            <w:tcBorders>
              <w:top w:val="single" w:color="BFBFBF" w:sz="1"/>
              <w:left w:val="single" w:color="BFBFBF" w:sz="1"/>
              <w:bottom w:val="single" w:color="BFBFBF" w:sz="1"/>
              <w:right w:val="single" w:color="BFBFBF" w:sz="1"/>
            </w:tcBorders>
            <w:shd w:fill="D9E2F3" w:val="clear"/>
            <w:tcMar>
              <w:top w:type="dxa" w:w="90"/>
              <w:left w:type="dxa" w:w="130"/>
              <w:bottom w:type="dxa" w:w="90"/>
              <w:right w:type="dxa" w:w="130"/>
            </w:tcMar>
          </w:tcPr>
          <w:p>
            <w:r>
              <w:rPr>
                <w:b/>
                <w:bCs/>
                <w:sz w:val="20"/>
                <w:szCs w:val="20"/>
              </w:rPr>
              <w:t xml:space="preserve">Date</w:t>
            </w:r>
          </w:p>
        </w:tc>
      </w:tr>
      <w:tr>
        <w:tc>
          <w:tcPr>
            <w:tcW w:type="dxa" w:w="3000"/>
            <w:tcBorders>
              <w:top w:val="single" w:color="BFBFBF" w:sz="1"/>
              <w:left w:val="single" w:color="BFBFBF" w:sz="1"/>
              <w:bottom w:val="single" w:color="BFBFBF" w:sz="1"/>
              <w:right w:val="single" w:color="BFBFBF" w:sz="1"/>
            </w:tcBorders>
            <w:tcMar>
              <w:top w:type="dxa" w:w="90"/>
              <w:left w:type="dxa" w:w="130"/>
              <w:bottom w:type="dxa" w:w="90"/>
              <w:right w:type="dxa" w:w="130"/>
            </w:tcMar>
          </w:tcPr>
          <w:p>
            <w:r>
              <w:rPr>
                <w:b/>
                <w:bCs/>
                <w:sz w:val="20"/>
                <w:szCs w:val="20"/>
              </w:rPr>
              <w:t xml:space="preserve">Managing Director</w:t>
            </w:r>
          </w:p>
        </w:tc>
        <w:tc>
          <w:tcPr>
            <w:tcW w:type="dxa" w:w="3013"/>
            <w:tcBorders>
              <w:top w:val="single" w:color="BFBFBF" w:sz="1"/>
              <w:left w:val="single" w:color="BFBFBF" w:sz="1"/>
              <w:bottom w:val="single" w:color="BFBFBF" w:sz="1"/>
              <w:right w:val="single" w:color="BFBFBF" w:sz="1"/>
            </w:tcBorders>
            <w:tcMar>
              <w:top w:type="dxa" w:w="90"/>
              <w:left w:type="dxa" w:w="130"/>
              <w:bottom w:type="dxa" w:w="90"/>
              <w:right w:type="dxa" w:w="130"/>
            </w:tcMar>
          </w:tcPr>
          <w:p>
            <w:r>
              <w:rPr>
                <w:sz w:val="20"/>
                <w:szCs w:val="20"/>
              </w:rPr>
              <w:t xml:space="preserve"/>
            </w:r>
          </w:p>
        </w:tc>
        <w:tc>
          <w:tcPr>
            <w:tcW w:type="dxa" w:w="3013"/>
            <w:tcBorders>
              <w:top w:val="single" w:color="BFBFBF" w:sz="1"/>
              <w:left w:val="single" w:color="BFBFBF" w:sz="1"/>
              <w:bottom w:val="single" w:color="BFBFBF" w:sz="1"/>
              <w:right w:val="single" w:color="BFBFBF" w:sz="1"/>
            </w:tcBorders>
            <w:tcMar>
              <w:top w:type="dxa" w:w="90"/>
              <w:left w:type="dxa" w:w="130"/>
              <w:bottom w:type="dxa" w:w="90"/>
              <w:right w:type="dxa" w:w="130"/>
            </w:tcMar>
          </w:tcPr>
          <w:p>
            <w:r>
              <w:rPr>
                <w:sz w:val="20"/>
                <w:szCs w:val="20"/>
              </w:rPr>
              <w:t xml:space="preserve"/>
            </w:r>
          </w:p>
        </w:tc>
      </w:tr>
      <w:tr>
        <w:tc>
          <w:tcPr>
            <w:tcW w:type="dxa" w:w="3000"/>
            <w:tcBorders>
              <w:top w:val="single" w:color="BFBFBF" w:sz="1"/>
              <w:left w:val="single" w:color="BFBFBF" w:sz="1"/>
              <w:bottom w:val="single" w:color="BFBFBF" w:sz="1"/>
              <w:right w:val="single" w:color="BFBFBF" w:sz="1"/>
            </w:tcBorders>
            <w:tcMar>
              <w:top w:type="dxa" w:w="90"/>
              <w:left w:type="dxa" w:w="130"/>
              <w:bottom w:type="dxa" w:w="90"/>
              <w:right w:type="dxa" w:w="130"/>
            </w:tcMar>
          </w:tcPr>
          <w:p>
            <w:r>
              <w:rPr>
                <w:b/>
                <w:bCs/>
                <w:sz w:val="20"/>
                <w:szCs w:val="20"/>
              </w:rPr>
              <w:t xml:space="preserve">Compliance Officer</w:t>
            </w:r>
          </w:p>
        </w:tc>
        <w:tc>
          <w:tcPr>
            <w:tcW w:type="dxa" w:w="3013"/>
            <w:tcBorders>
              <w:top w:val="single" w:color="BFBFBF" w:sz="1"/>
              <w:left w:val="single" w:color="BFBFBF" w:sz="1"/>
              <w:bottom w:val="single" w:color="BFBFBF" w:sz="1"/>
              <w:right w:val="single" w:color="BFBFBF" w:sz="1"/>
            </w:tcBorders>
            <w:tcMar>
              <w:top w:type="dxa" w:w="90"/>
              <w:left w:type="dxa" w:w="130"/>
              <w:bottom w:type="dxa" w:w="90"/>
              <w:right w:type="dxa" w:w="130"/>
            </w:tcMar>
          </w:tcPr>
          <w:p>
            <w:r>
              <w:rPr>
                <w:sz w:val="20"/>
                <w:szCs w:val="20"/>
              </w:rPr>
              <w:t xml:space="preserve"/>
            </w:r>
          </w:p>
        </w:tc>
        <w:tc>
          <w:tcPr>
            <w:tcW w:type="dxa" w:w="3013"/>
            <w:tcBorders>
              <w:top w:val="single" w:color="BFBFBF" w:sz="1"/>
              <w:left w:val="single" w:color="BFBFBF" w:sz="1"/>
              <w:bottom w:val="single" w:color="BFBFBF" w:sz="1"/>
              <w:right w:val="single" w:color="BFBFBF" w:sz="1"/>
            </w:tcBorders>
            <w:tcMar>
              <w:top w:type="dxa" w:w="90"/>
              <w:left w:type="dxa" w:w="130"/>
              <w:bottom w:type="dxa" w:w="90"/>
              <w:right w:type="dxa" w:w="130"/>
            </w:tcMar>
          </w:tcPr>
          <w:p>
            <w:r>
              <w:rPr>
                <w:sz w:val="20"/>
                <w:szCs w:val="20"/>
              </w:rPr>
              <w:t xml:space="preserve"/>
            </w:r>
          </w:p>
        </w:tc>
      </w:tr>
      <w:tr>
        <w:tc>
          <w:tcPr>
            <w:tcW w:type="dxa" w:w="3000"/>
            <w:tcBorders>
              <w:top w:val="single" w:color="BFBFBF" w:sz="1"/>
              <w:left w:val="single" w:color="BFBFBF" w:sz="1"/>
              <w:bottom w:val="single" w:color="BFBFBF" w:sz="1"/>
              <w:right w:val="single" w:color="BFBFBF" w:sz="1"/>
            </w:tcBorders>
            <w:tcMar>
              <w:top w:type="dxa" w:w="90"/>
              <w:left w:type="dxa" w:w="130"/>
              <w:bottom w:type="dxa" w:w="90"/>
              <w:right w:type="dxa" w:w="130"/>
            </w:tcMar>
          </w:tcPr>
          <w:p>
            <w:r>
              <w:rPr>
                <w:b/>
                <w:bCs/>
                <w:sz w:val="20"/>
                <w:szCs w:val="20"/>
              </w:rPr>
              <w:t xml:space="preserve">Head of Human Resources</w:t>
            </w:r>
          </w:p>
        </w:tc>
        <w:tc>
          <w:tcPr>
            <w:tcW w:type="dxa" w:w="3013"/>
            <w:tcBorders>
              <w:top w:val="single" w:color="BFBFBF" w:sz="1"/>
              <w:left w:val="single" w:color="BFBFBF" w:sz="1"/>
              <w:bottom w:val="single" w:color="BFBFBF" w:sz="1"/>
              <w:right w:val="single" w:color="BFBFBF" w:sz="1"/>
            </w:tcBorders>
            <w:tcMar>
              <w:top w:type="dxa" w:w="90"/>
              <w:left w:type="dxa" w:w="130"/>
              <w:bottom w:type="dxa" w:w="90"/>
              <w:right w:type="dxa" w:w="130"/>
            </w:tcMar>
          </w:tcPr>
          <w:p>
            <w:r>
              <w:rPr>
                <w:sz w:val="20"/>
                <w:szCs w:val="20"/>
              </w:rPr>
              <w:t xml:space="preserve"/>
            </w:r>
          </w:p>
        </w:tc>
        <w:tc>
          <w:tcPr>
            <w:tcW w:type="dxa" w:w="3013"/>
            <w:tcBorders>
              <w:top w:val="single" w:color="BFBFBF" w:sz="1"/>
              <w:left w:val="single" w:color="BFBFBF" w:sz="1"/>
              <w:bottom w:val="single" w:color="BFBFBF" w:sz="1"/>
              <w:right w:val="single" w:color="BFBFBF" w:sz="1"/>
            </w:tcBorders>
            <w:tcMar>
              <w:top w:type="dxa" w:w="90"/>
              <w:left w:type="dxa" w:w="130"/>
              <w:bottom w:type="dxa" w:w="90"/>
              <w:right w:type="dxa" w:w="130"/>
            </w:tcMar>
          </w:tcPr>
          <w:p>
            <w:r>
              <w:rPr>
                <w:sz w:val="20"/>
                <w:szCs w:val="20"/>
              </w:rPr>
              <w:t xml:space="preserve"/>
            </w:r>
          </w:p>
        </w:tc>
      </w:tr>
    </w:tbl>
    <w:p>
      <w:pPr>
        <w:spacing w:before="400"/>
      </w:pPr>
      <w:r>
        <w:rPr>
          <w:i/>
          <w:iCs/>
          <w:color w:val="808080"/>
          <w:sz w:val="20"/>
          <w:szCs w:val="20"/>
        </w:rPr>
        <w:t xml:space="preserve">Appendix A - Gift and Entertainment Register  ....................  to be attached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Sinaran Precision Sdn Bhd  |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p>
    <w:pPr>
      <w:jc w:val="center"/>
    </w:pPr>
    <w:r>
      <w:rPr>
        <w:color w:val="A6A6A6"/>
        <w:sz w:val="13"/>
        <w:szCs w:val="13"/>
      </w:rPr>
      <w:t xml:space="preserve">MOCK DOCUMENT - SYNTHETIC TEST DATA FOR HACKATHON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color w:val="C00000"/>
        <w:sz w:val="18"/>
        <w:szCs w:val="18"/>
      </w:rPr>
      <w:t xml:space="preserve">DRAFT FOR MANAGEMENT REVIEW</w:t>
    </w:r>
  </w:p>
  <w:p>
    <w:pPr>
      <w:pBdr>
        <w:bottom w:val="single" w:color="BFBFBF" w:sz="6"/>
      </w:pBdr>
      <w:spacing w:after="120"/>
      <w:jc w:val="right"/>
    </w:pPr>
    <w:r>
      <w:rPr>
        <w:color w:val="808080"/>
        <w:sz w:val="16"/>
        <w:szCs w:val="16"/>
      </w:rPr>
      <w:t xml:space="preserve">SPSB/POL/ABC/001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2026-08-22T02:43:46.423Z</dcterms:created>
  <dcterms:modified xsi:type="dcterms:W3CDTF">2026-08-22T02:43:46.437Z</dcterms:modified>
</cp:coreProperties>
</file>

<file path=docProps/custom.xml><?xml version="1.0" encoding="utf-8"?>
<Properties xmlns="http://schemas.openxmlformats.org/officeDocument/2006/custom-properties" xmlns:vt="http://schemas.openxmlformats.org/officeDocument/2006/docPropsVTypes"/>
</file>