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- 2026年06月24日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韩国股市暴跌近10%触发熔断引发全球科技股抛售；②全球首款实体瘤CAR-T获批上市；③C罗创纪录连续六届世界杯进球葡萄牙5-0大胜；④广西大化县通报工作人员上班唱歌刷视频属实已移送纪检监察。</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一、【美伊达成新协议限制以色列行动，内塔尼亚胡面临内外压力】</w:t>
      </w:r>
    </w:p>
    <w:p>
      <w:pPr>
        <w:spacing w:after="120"/>
      </w:pPr>
      <w:r>
        <w:rPr>
          <w:rFonts w:ascii="微软雅黑" w:hAnsi="微软雅黑" w:eastAsia="微软雅黑"/>
          <w:sz w:val="21"/>
        </w:rPr>
        <w:t xml:space="preserve">         来源：司马平邦说、路透午报、观察者网（多来源整合）</w:t>
      </w:r>
    </w:p>
    <w:p>
      <w:pPr>
        <w:spacing w:after="120"/>
      </w:pPr>
      <w:r>
        <w:rPr>
          <w:rFonts w:ascii="微软雅黑" w:hAnsi="微软雅黑" w:eastAsia="微软雅黑"/>
          <w:sz w:val="21"/>
        </w:rPr>
        <w:t xml:space="preserve">         发布时间：2026-06-23 18:00:00</w:t>
      </w:r>
    </w:p>
    <w:p>
      <w:pPr>
        <w:spacing w:after="120"/>
        <w:jc w:val="both"/>
      </w:pPr>
      <w:r>
        <w:rPr>
          <w:rFonts w:ascii="微软雅黑" w:hAnsi="微软雅黑" w:eastAsia="微软雅黑"/>
          <w:sz w:val="21"/>
        </w:rPr>
        <w:t xml:space="preserve">         内容摘要：美国和伊朗在瑞士比尔根山会谈后达成新协议，包含五项条款：建立“冲突降级小组”监督黎巴嫩停火，伊朗正式进入黎巴嫩安全架构而以色列被排除在外；设立霍尔木兹海峡美伊直通热线，确认伊朗海峡主权；启动核问题、制裁、监督三大工作组；卡塔尔与伊朗签署解冻资产备忘录；美国财政部签发60天伊朗石油、石化制裁豁免至8月21日。以色列随即调转枪口，在加沙打死两名哈马斯军官——加沙城“西杰巴利耶营”工程主管扎扎和“狙击阵列”指挥官萨法迪。以色列国家安全部长本-格维尔公开叫嚣伊朗应被“轰炸、轰炸、再轰炸”，并妄言“整个黎巴嫩都该是以色列游乐场”。以色列总理内塔尼亚胡对协议“近乎歇斯底里”，因针对真主党的军事行动在10月大选前具有国内政治意义；希伯来大学民调显示其支持率从3月40.5%暴跌至29.4%，72.5%民众不信“军事成果”，63.2%反对美伊协议。内塔尼亚胡已派前战略事务部长德尔默游说特朗普团队。美国总统特朗普周一表示，若伊朗不遵守协议将采取必要措施，并称解冻资金将用于伊朗从美国购买食品。美以对伊朗的袭击及以色列在黎巴嫩的空袭已造成数千人死亡，数百万人流离失所，并推高了国际油价。</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美伊不让打黎巴嫩，以色列调转枪口对准哈马斯，当场打死两名军官</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美伊达成协议，“内塔尼亚胡近乎歇斯底里”</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特朗普：若伊朗不遵守协议，“我将采取必要措施”</w:t>
        </w:r>
      </w:hyperlink>
      <w:r>
        <w:rPr>
          <w:rFonts w:ascii="微软雅黑" w:hAnsi="微软雅黑" w:eastAsia="微软雅黑"/>
          <w:sz w:val="21"/>
        </w:rPr>
        <w:t>》（路透午报）</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二、【外交部6月23日例行记者会回应乌克兰无人机合作与斯塔默辞职两事件】</w:t>
      </w:r>
    </w:p>
    <w:p>
      <w:pPr>
        <w:spacing w:after="120"/>
      </w:pPr>
      <w:r>
        <w:rPr>
          <w:rFonts w:ascii="微软雅黑" w:hAnsi="微软雅黑" w:eastAsia="微软雅黑"/>
          <w:sz w:val="21"/>
        </w:rPr>
        <w:t xml:space="preserve">         来源：澎湃新闻（多来源整合）</w:t>
      </w:r>
    </w:p>
    <w:p>
      <w:pPr>
        <w:spacing w:after="120"/>
      </w:pPr>
      <w:r>
        <w:rPr>
          <w:rFonts w:ascii="微软雅黑" w:hAnsi="微软雅黑" w:eastAsia="微软雅黑"/>
          <w:sz w:val="21"/>
        </w:rPr>
        <w:t xml:space="preserve">         发布时间：2026-06-23 16:08:58</w:t>
      </w:r>
    </w:p>
    <w:p>
      <w:pPr>
        <w:spacing w:after="120"/>
        <w:jc w:val="both"/>
      </w:pPr>
      <w:r>
        <w:rPr>
          <w:rFonts w:ascii="微软雅黑" w:hAnsi="微软雅黑" w:eastAsia="微软雅黑"/>
          <w:sz w:val="21"/>
        </w:rPr>
        <w:t xml:space="preserve">         内容摘要：6月23日，外交部发言人郭嘉昆主持例行记者会，就两起不同事件分别作出回应。针对乌克兰寻求与日本加强无人机合作的提问，郭嘉昆表示，国与国开展合作应有利于促进地区和平稳定；他指出，日本近年来大肆推进再军事化，发展中远程强力进攻武器，解禁杀伤性武器出口，同域外国家互动频繁，扩大自卫队活动范围，打造实战作战体系，这些行为突破日本宪法、国际法规制和“专守防卫”原则，挑战战后国际秩序，与日方自诩的“和平国家”形象背道而驰，警告日本“新型军国主义”威胁地区和平稳定，国际社会必须高度警惕并坚决遏制。针对英国首相斯塔默辞职的提问，郭嘉昆表示这是英国内政，中方不做评论；他强调，中国和英国都是联合国安理会常任理事国和世界主要经济体，发展长期稳定的全面战略伙伴关系符合两国人民根本利益，也有利于世界和平稳定繁荣，双方应相向而行，深化双边合作和多边协调，共同维护好两国关系改善发展势头。</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乌克兰寻求与日本加强无人机合作，外交部回应</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斯塔默辞职，外交部回应</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三、【英国首相斯塔默宣布辞职，十年内第七位领导人更迭】</w:t>
      </w:r>
    </w:p>
    <w:p>
      <w:pPr>
        <w:spacing w:after="120"/>
      </w:pPr>
      <w:r>
        <w:rPr>
          <w:rFonts w:ascii="微软雅黑" w:hAnsi="微软雅黑" w:eastAsia="微软雅黑"/>
          <w:sz w:val="21"/>
        </w:rPr>
        <w:t xml:space="preserve">         来源：路透午报、财新（多来源整合）</w:t>
      </w:r>
    </w:p>
    <w:p>
      <w:pPr>
        <w:spacing w:after="120"/>
      </w:pPr>
      <w:r>
        <w:rPr>
          <w:rFonts w:ascii="微软雅黑" w:hAnsi="微软雅黑" w:eastAsia="微软雅黑"/>
          <w:sz w:val="21"/>
        </w:rPr>
        <w:t xml:space="preserve">         发布时间：2026-06-23 12:21:48</w:t>
      </w:r>
    </w:p>
    <w:p>
      <w:pPr>
        <w:spacing w:after="120"/>
        <w:jc w:val="both"/>
      </w:pPr>
      <w:r>
        <w:rPr>
          <w:rFonts w:ascii="微软雅黑" w:hAnsi="微软雅黑" w:eastAsia="微软雅黑"/>
          <w:sz w:val="21"/>
        </w:rPr>
        <w:t xml:space="preserve">         内容摘要：英国首相基尔·斯塔默在执政不到两年后，于6月22日发表全国讲话，宣布辞去工党领袖和首相职务，但将继续担任看守首相直至工党选出新领导人。斯塔默当天早上与英国国王查尔斯三世通话告知辞职决定，并要求工党全国执行委员会从7月9日起开始新领袖提名，计划在议会夏季休会前完成。斯塔默回顾称，2024年赢得大选是“一生中最自豪的时刻”，他接手时工党“在政治上、经济上和道德上都破产了”，但他证明批评者错误。然而，斯塔默未能解决自2008年金融危机以来民众生活水平停滞不前的核心问题，英国国家债务与GDP之比升至接近100%，收入最低的40%人群购买力低于2021年。分析指出，英国政局动荡始于经济滑落，2016年脱欧公投进一步颠覆外交政策并激化苏格兰独立运动。斯塔默被指上任时缺乏应对能源价格、刺激投资、改善医疗和国防的明确计划，其竞争对手伯纳姆可能接任首相，前首相苏纳克警告需制定明确计划，否则将重蹈覆辙。斯塔默成为十年来第七位离任的英国首相，政治更迭频率创近两个世纪之最。</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10年七个首相，谁能扭转英国困局？</w:t>
        </w:r>
      </w:hyperlink>
      <w:r>
        <w:rPr>
          <w:rFonts w:ascii="微软雅黑" w:hAnsi="微软雅黑" w:eastAsia="微软雅黑"/>
          <w:sz w:val="21"/>
        </w:rPr>
        <w:t>》（路透午报）</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英国首相斯塔默宣布辞任 工党将在7月完成新领袖提名</w:t>
        </w:r>
      </w:hyperlink>
      <w:r>
        <w:rPr>
          <w:rFonts w:ascii="微软雅黑" w:hAnsi="微软雅黑" w:eastAsia="微软雅黑"/>
          <w:sz w:val="21"/>
        </w:rPr>
        <w:t>》（财新）</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四、【印度从2026年美以伊战争中提炼的战略经验】</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发布时间：2026-06-23 15:20:27</w:t>
      </w:r>
    </w:p>
    <w:p>
      <w:pPr>
        <w:spacing w:after="120"/>
        <w:jc w:val="both"/>
      </w:pPr>
      <w:r>
        <w:rPr>
          <w:rFonts w:ascii="微软雅黑" w:hAnsi="微软雅黑" w:eastAsia="微软雅黑"/>
          <w:sz w:val="21"/>
        </w:rPr>
        <w:t xml:space="preserve">         内容摘要：2026年6月14日，印度国防新闻网发文，分析美以伊战争特征并提出七项战略启示。 战争特征：伊朗关闭霍尔木兹海峡掌控战略主动权，推高油价；大规模低成本无人机（如“沙赫德”-136单价3-5万美元）配合导弹攻击，迫使美以消耗高价拦截弹，形成不可持续成本交换比；反舰弹道导弹与无人艇饱和攻击迫使美航母远离战区；水雷（单价2.5-15万美元）可威胁数十亿美元舰船，切断关键航道；伊朗干扰GPS导致船舶定位错误、航线变更。 对印度启示：一、主导马六甲等关键海峡，加强潜艇部署与反介入/区域拒止能力，获取战略筹码。二、建设年产至少1万架无人机设施，优先大规模低成本无人机。三、调整空中力量投资，保留“阵风”等高端战机，同时发展低成本无人机（一架“阵风”2.4亿美元可购8-24架无人机）。四、优先扩充水下舰队，计划至2040年从16艘潜艇增至20艘以上常规潜艇与5艘核潜艇，应对巴基斯坦潜艇与无人机威胁。五、制定全域水雷作战规划，加速12艘反水雷舰艇建造（预算46.5亿美元），发展自主水下航行器。</w:t>
      </w:r>
    </w:p>
    <w:p>
      <w:pPr>
        <w:spacing w:after="240"/>
      </w:pPr>
      <w:r>
        <w:rPr>
          <w:rFonts w:ascii="微软雅黑" w:hAnsi="微软雅黑" w:eastAsia="微软雅黑"/>
          <w:sz w:val="21"/>
        </w:rPr>
        <w:t xml:space="preserve">         文章链接：</w:t>
      </w:r>
      <w:r>
        <w:rPr>
          <w:color w:val="0000FF"/>
        </w:rPr>
        <w:t>https://mp.weixin.qq.com/s/h4qmkGtCbmJhhyJTAkU0Kg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五、【美智库称台湾空军战时生存率极低，首轮打击后地面战机仅存5%-15%】</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发布时间：2026-06-23 15:20:27</w:t>
      </w:r>
    </w:p>
    <w:p>
      <w:pPr>
        <w:spacing w:after="120"/>
        <w:jc w:val="both"/>
      </w:pPr>
      <w:r>
        <w:rPr>
          <w:rFonts w:ascii="微软雅黑" w:hAnsi="微软雅黑" w:eastAsia="微软雅黑"/>
          <w:sz w:val="21"/>
        </w:rPr>
        <w:t xml:space="preserve">         内容摘要：美兰德公司等智库近期密集唱衰台湾空军，核心观点如下：一是战时生存率极低。西部5大机场在解放军7分钟打击圈内，10-20枚导弹即可瘫痪一座机场；东部地下洞库仅容纳150架战机，不足主力一半；6条高速公路跑道无油弹维修配套，仅能迫降。首轮打击后地面战机生存率仅5%-15%，48小时后不足10%，72小时内机队丧失作战能力。二是装备代差明显。台军主力F-16V、幻影2000-5等均为三代机，与解放军歼-20隐身战机存在代际鸿沟，F-16V雷达对歼-20探测距离不足50公里，而歼-20可在200公里外先敌锁定。台军无专用电子战机，仅6架老旧E-2K预警机，无大型加油机，体系作战能力差。空空导弹射程仅100-120公里，远逊于PL-15的150-200公里。三是后勤保障脆弱。核心部件100%依赖美援，幻影2000-5因法国断供仅剩不足10架可用；精确制导弹药库存仅够7-14天；港口吞吐量不足维持一个月高强度作战。四是电磁作战被单向压制。E-2K预警机探测范围仅250公里，抗干扰能力差；乐山“铺路爪”雷达被美方屏蔽空间探测能力；无专用电子战飞机。五是人员短缺训练不足。</w:t>
      </w:r>
    </w:p>
    <w:p>
      <w:pPr>
        <w:spacing w:after="240"/>
      </w:pPr>
      <w:r>
        <w:rPr>
          <w:rFonts w:ascii="微软雅黑" w:hAnsi="微软雅黑" w:eastAsia="微软雅黑"/>
          <w:sz w:val="21"/>
        </w:rPr>
        <w:t xml:space="preserve">         文章链接：</w:t>
      </w:r>
      <w:r>
        <w:rPr>
          <w:color w:val="0000FF"/>
        </w:rPr>
        <w:t>https://mp.weixin.qq.com/s/jQUJWw5fMmVFpKUZIhDdMA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六、【央视首次公开东风-17实弹发射画面，展示全要素发射流程】</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发布时间：2026-06-23 15:20:27</w:t>
      </w:r>
    </w:p>
    <w:p>
      <w:pPr>
        <w:spacing w:after="120"/>
        <w:jc w:val="both"/>
      </w:pPr>
      <w:r>
        <w:rPr>
          <w:rFonts w:ascii="微软雅黑" w:hAnsi="微软雅黑" w:eastAsia="微软雅黑"/>
          <w:sz w:val="21"/>
        </w:rPr>
        <w:t xml:space="preserve">         内容摘要：6月20日，央视首次公开东风-17高超音速导弹实弹发射画面，展示全要素发射流程。此次公开恰逢火箭军前身组建60周年（7月1日）及美国主导的2026年“环太平洋”军演（6月24日至7月31日）前夕，参演国与舰艇数量创历届之最，时间节点非巧合。 装备解密遵循规律：技术验证阶段保密，大规模量产并形成实战能力后公开，以展示威慑力。东风-17从2019年阅兵亮相到此次公开，历经约7年。画面细节显示：发射场地为野外公路，实现“无依托随机发射”，提升生存能力；演练设置强电磁干扰等特情，模拟高烈度战场；多发射单元协同，表明已成建制列装并融入联合作战体系。 东风-17采用“乘波体”构型，以超10马赫速度在临近空间机动变轨，使“萨德”等反导系统难以拦截。其公开曾震动美国，加速其“暗鹰”高超音速导弹研发。画面还疑似出现东风-26改进型，小弹翼可增强终端机动能力。 火箭军已完成代际更替，东风-16、17、26全面取代老型号，打击范围覆盖第一岛链至关岛。陆军远程火箭炮射程提升，与火箭军形成梯次打击体系。公开展示或预示新一代武器即将登场，遵循“装备一代、研制一代”逻辑。</w:t>
      </w:r>
    </w:p>
    <w:p>
      <w:pPr>
        <w:spacing w:after="240"/>
      </w:pPr>
      <w:r>
        <w:rPr>
          <w:rFonts w:ascii="微软雅黑" w:hAnsi="微软雅黑" w:eastAsia="微软雅黑"/>
          <w:sz w:val="21"/>
        </w:rPr>
        <w:t xml:space="preserve">         文章链接：</w:t>
      </w:r>
      <w:r>
        <w:rPr>
          <w:color w:val="0000FF"/>
        </w:rPr>
        <w:t>https://mp.weixin.qq.com/s/8zsSlHVNHJTn_Cb6S6BCkQ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七、【金正恩称朝鲜将行使核武国地位，下令扩充常规武器并建造万吨级巡洋舰】</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发布时间：2026-06-23 12:21:48</w:t>
      </w:r>
    </w:p>
    <w:p>
      <w:pPr>
        <w:spacing w:after="120"/>
        <w:jc w:val="both"/>
      </w:pPr>
      <w:r>
        <w:rPr>
          <w:rFonts w:ascii="微软雅黑" w:hAnsi="微软雅黑" w:eastAsia="微软雅黑"/>
          <w:sz w:val="21"/>
        </w:rPr>
        <w:t xml:space="preserve">         内容摘要：朝鲜官媒朝中社报道，金正恩在劳动党中央委员会会议上表示，行使核武国地位是应对复杂全球安全局势的唯一方法。他指责美国加剧欧洲和中东冲突，并称美韩升级联合核态势使朝鲜半岛安全危险，其唯一目的是攻击朝鲜。金正恩强调，扩大核力量并彻底行使核武国地位，是应对国际军事政治局势的最正确方式。朝中社 韩国专家杨武仁指出，这些言论表明平壤拒绝无核化，寻求被承认为核武国家。朝鲜重申无核化谈判已不在议程，只愿以核武国身份在平等基础上参与谈判，重点可能转向军备削减而非弃核。此类谈判意味着接受“最低限度威慑”并要求解除制裁，与分阶段无核化提案根本不同。杨武仁称，美韩核磋商小组及韩国核动力潜艇计划，被平壤用作扩充核武库的借口。 2006年至2017年间，朝鲜无视联合国和美国制裁，研发核武器及弹道导弹。尽管美国、中国和韩国推动无核化，朝鲜坚持核武国地位，已引发地区大国警觉。</w:t>
      </w:r>
    </w:p>
    <w:p>
      <w:pPr>
        <w:spacing w:after="240"/>
      </w:pPr>
      <w:r>
        <w:rPr>
          <w:rFonts w:ascii="微软雅黑" w:hAnsi="微软雅黑" w:eastAsia="微软雅黑"/>
          <w:sz w:val="21"/>
        </w:rPr>
        <w:t xml:space="preserve">         文章链接：</w:t>
      </w:r>
      <w:r>
        <w:rPr>
          <w:color w:val="0000FF"/>
        </w:rPr>
        <w:t>https://mp.weixin.qq.com/s/WVrETTeGwcDm0c88U5wfcA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八、【中国财政部商务部联合制裁56家美国军工企业，切断对台军售供应链】</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发布时间：2026-06-23 23:21:28</w:t>
      </w:r>
    </w:p>
    <w:p>
      <w:pPr>
        <w:spacing w:after="120"/>
        <w:jc w:val="both"/>
      </w:pPr>
      <w:r>
        <w:rPr>
          <w:rFonts w:ascii="微软雅黑" w:hAnsi="微软雅黑" w:eastAsia="微软雅黑"/>
          <w:sz w:val="21"/>
        </w:rPr>
        <w:t xml:space="preserve">         内容摘要：6月22日上午，中国财政部和商务部同步发布针对美国企业的制裁文件。财政部通知（财库〔2026〕10号）禁止采购46家美国军工企业产品，但不包括在华美资企业；商务部公告（2026年第23号）将10家美国实体列入出口管制管控名单，禁止出口两用物项，并实施二级管制规则，禁止任何第三方转售中国原产两用物项给这些实体。两部门联合行动形成“混合双打”，旨在强化反制力度。 被制裁企业集中于防务、航空航天和高科技领域，包括洛马公司、雷神导弹与防务公司、波音防务、通用动力等46家，以及艾维奥克斯、红猫控股、蒂尔无人机等10家。这些企业多为对台军售常客，如L3哈里斯、红猫控股曾参加台北航太展。商务部此前已对部分企业实施稀土和两用物项管制，此次财政部加入，利用财政金融杠杆扩大制裁效果，精准区分美国公司与在华美资企业，避免伤及本土产业链。 此举与台湾问题紧密相关。中国已对台湾以东海域实施“三阶段递进式实控管辖”，包括海警执法巡查、交通部海上执法和自然资源部海洋调查。未来可能对台美军售进行物理拦截或阻断，利用地理控制优势直接阻断军火贸易。</w:t>
      </w:r>
    </w:p>
    <w:p>
      <w:pPr>
        <w:spacing w:after="240"/>
      </w:pPr>
      <w:r>
        <w:rPr>
          <w:rFonts w:ascii="微软雅黑" w:hAnsi="微软雅黑" w:eastAsia="微软雅黑"/>
          <w:sz w:val="21"/>
        </w:rPr>
        <w:t xml:space="preserve">         文章链接：</w:t>
      </w:r>
      <w:r>
        <w:rPr>
          <w:color w:val="0000FF"/>
        </w:rPr>
        <w:t>https://mp.weixin.qq.com/s/asb0j8DikkFyeigUfv6BqA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九、【中国关键原材料主导地位制约欧洲军工扩产，欧盟供应链多元化目标缺乏强制力】</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发布时间：2026-06-23 22:47:51</w:t>
      </w:r>
    </w:p>
    <w:p>
      <w:pPr>
        <w:spacing w:after="120"/>
        <w:jc w:val="both"/>
      </w:pPr>
      <w:r>
        <w:rPr>
          <w:rFonts w:ascii="微软雅黑" w:hAnsi="微软雅黑" w:eastAsia="微软雅黑"/>
          <w:sz w:val="21"/>
        </w:rPr>
        <w:t xml:space="preserve">         内容摘要：西方舆论近期频繁将欧洲军工短板与中国关键原材料优势挂钩。《日经亚洲》报道称，中国在多种关键原材料开采、冶炼和出口上占据主导地位，已对欧盟军工扩产形成掣肘。欧盟认定的34种关键原材料中，17种至少70%的全球采矿或精炼能力在中国手中，其中8种已受出口管制。欧盟安全研究所分析师蒂尔称“中国正对欧洲重整军备釜底抽薪”，认为中国通过管控提升议价筹码，释放随时收紧供给的信号。 欧盟正推动供应链多元化，包括2024年出台《欧洲关键原材料法案》，设定2030年本土开采、加工、回收目标，并规定对单一第三国依赖度不超过65%；去年设立30亿欧元专项基金。但欧洲审计院指出，这些目标无法律强制力，距离达成差距悬殊。行业协会批评欧盟政策矛盾，如拟出台的化工法规可能掏空钴产业。业内人士指出，替代中国供应链需多年时间，短期难以完成。 欧洲军工企业如莱茵金属声称已储备足量核心原材料，可维持数年生产。但分析人士警示，仅靠储备无法消除长期结构性供给短板，培育替代渠道需数年。美国也在激进布局关键矿产供应链，投入更多资本并直接入股海外矿企，相比之下欧洲政策更保守，处于劣势。</w:t>
      </w:r>
    </w:p>
    <w:p>
      <w:pPr>
        <w:spacing w:after="240"/>
      </w:pPr>
      <w:r>
        <w:rPr>
          <w:rFonts w:ascii="微软雅黑" w:hAnsi="微软雅黑" w:eastAsia="微软雅黑"/>
          <w:sz w:val="21"/>
        </w:rPr>
        <w:t xml:space="preserve">         文章链接：</w:t>
      </w:r>
      <w:r>
        <w:rPr>
          <w:color w:val="0000FF"/>
        </w:rPr>
        <w:t>https://mp.weixin.qq.com/s/9iFvG9m_SwARXB6Qrmn3Hg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十、【万斯提议解冻伊朗资产购买美国农产品，农民批其不切实际】</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发布时间：2026-06-23 22:47:51</w:t>
      </w:r>
    </w:p>
    <w:p>
      <w:pPr>
        <w:spacing w:after="120"/>
        <w:jc w:val="both"/>
      </w:pPr>
      <w:r>
        <w:rPr>
          <w:rFonts w:ascii="微软雅黑" w:hAnsi="微软雅黑" w:eastAsia="微软雅黑"/>
          <w:sz w:val="21"/>
        </w:rPr>
        <w:t xml:space="preserve">         内容摘要：美国副总统万斯近日表示，若同意解冻伊朗约1000亿美元被冻结资产，这些资金可能用于购买美国大豆、玉米和小麦。但美国农户认为该计划不切实际且具误导性，指责特朗普为中期选举造势。万斯称，解冻资金将让美国农民富裕并养活伊朗人，特朗普则坚称资金会以购买食品形式回流美国。然而，伊利诺伊州农场主巴特曼驳斥称，伊朗98%人口为穆斯林，不吃猪肉，而美国大豆主要用于猪饲料，因此伊朗不可能成为大买家。他还批评特朗普削减国际粮食援助项目。伊朗官方未接受提议，央行行长赫马提称伊朗无义务购买美国农产品，剩余资金可用于其他不受制裁商品。伊朗教授马兰迪也否认有购买计划。报道指出，中期选举前，白宫正寻求中国以外的农产品出口市场，因特朗普关税政策冲击农民利益。中国曾是美国大豆最大买家，但贸易战后转向阿根廷和巴西。美国政府正寻找尼日利亚、印尼等新市场以减少对华依赖。</w:t>
      </w:r>
    </w:p>
    <w:p>
      <w:pPr>
        <w:spacing w:after="240"/>
      </w:pPr>
      <w:r>
        <w:rPr>
          <w:rFonts w:ascii="微软雅黑" w:hAnsi="微软雅黑" w:eastAsia="微软雅黑"/>
          <w:sz w:val="21"/>
        </w:rPr>
        <w:t xml:space="preserve">         文章链接：</w:t>
      </w:r>
      <w:r>
        <w:rPr>
          <w:color w:val="0000FF"/>
        </w:rPr>
        <w:t>https://mp.weixin.qq.com/s/4vqXbXaJUfutE2nnoZyY1g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十一、【美国和卡塔尔联合警告欧盟，甲烷排放法规或致天然气供应紧缺】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发布时间：2026-06-23 22:47:51</w:t>
      </w:r>
    </w:p>
    <w:p>
      <w:pPr>
        <w:spacing w:after="120"/>
        <w:jc w:val="both"/>
      </w:pPr>
      <w:r>
        <w:rPr>
          <w:rFonts w:ascii="微软雅黑" w:hAnsi="微软雅黑" w:eastAsia="微软雅黑"/>
          <w:sz w:val="21"/>
        </w:rPr>
        <w:t xml:space="preserve">         内容摘要：据英国《金融时报》6月23日报道，美国和卡塔尔警告欧盟，若不修改甲烷排放拟议法规，将面临天然气供应紧缺和价格上涨。两国表示，全球多数油气出口国无法满足该法规草案要求，该法规针对甲烷监测与报告制定标准。美卡两大液化天然气出口国致函欧盟委员会主席冯德莱恩和欧洲理事会主席科斯塔，阿尔及利亚和尼日利亚也签署了信函。信函指出，欧盟修改规则时间窗口有限，进口商已开始采购2027年交付的天然气，且无可行路径遵守法规，出口商和进口商不愿签订违法合同，供应和价格将受重大冲击。此举升级了美国主导的削弱欧盟立法的行动。去年10月，美卡已警告欧盟《企业可持续发展尽职调查指令》对欧洲经济构成“生存性威胁”。信函称，该法规可能损害欧盟与美国2025年7月达成的贸易协议，该协议要求欧盟在2028年前购买7500亿美元美国能源产品。欧盟委员会已释放信号，将通过指导意见弱化规定，要求成员国2030年前不处罚出口商。捷克和斯洛伐克呼吁将规定推迟至少三年。然而，咨询公司睿咨得能源模型分析显示，符合要求的天然气供应量是欧盟进口量的三倍，未发现法规推高价格，当前价格上涨源于战争。</w:t>
      </w:r>
    </w:p>
    <w:p>
      <w:pPr>
        <w:spacing w:after="240"/>
      </w:pPr>
      <w:r>
        <w:rPr>
          <w:rFonts w:ascii="微软雅黑" w:hAnsi="微软雅黑" w:eastAsia="微软雅黑"/>
          <w:sz w:val="21"/>
        </w:rPr>
        <w:t xml:space="preserve">         文章链接：</w:t>
      </w:r>
      <w:r>
        <w:rPr>
          <w:color w:val="0000FF"/>
        </w:rPr>
        <w:t>https://mp.weixin.qq.com/s/qDtiVOnVBf1leyV4-om_Ag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十二、【柬埔寨人民党主席、参议院主席洪森将于6月25日至27日访华】</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发布时间：2026-06-23 20:06:55</w:t>
      </w:r>
    </w:p>
    <w:p>
      <w:pPr>
        <w:spacing w:after="120"/>
        <w:jc w:val="both"/>
      </w:pPr>
      <w:r>
        <w:rPr>
          <w:rFonts w:ascii="微软雅黑" w:hAnsi="微软雅黑" w:eastAsia="微软雅黑"/>
          <w:sz w:val="21"/>
        </w:rPr>
        <w:t xml:space="preserve">         内容摘要：中共中央对外联络部发言人23日宣布，应中国共产党邀请，柬埔寨人民党主席、参议院主席洪森将于6月25日至27日对中国进行正式友好访问。</w:t>
      </w:r>
    </w:p>
    <w:p>
      <w:pPr>
        <w:spacing w:after="240"/>
      </w:pPr>
      <w:r>
        <w:rPr>
          <w:rFonts w:ascii="微软雅黑" w:hAnsi="微软雅黑" w:eastAsia="微软雅黑"/>
          <w:sz w:val="21"/>
        </w:rPr>
        <w:t xml:space="preserve">         文章链接：</w:t>
      </w:r>
      <w:r>
        <w:rPr>
          <w:color w:val="0000FF"/>
        </w:rPr>
        <w:t>https://mp.weixin.qq.com/s/mcqg3Sljydg2ZcPZq9MryA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十三、【特朗普两句话宣告斯塔默结局：开放北海石油】</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发布时间：2026-06-23 18:00:00</w:t>
      </w:r>
    </w:p>
    <w:p>
      <w:pPr>
        <w:spacing w:after="120"/>
        <w:jc w:val="both"/>
      </w:pPr>
      <w:r>
        <w:rPr>
          <w:rFonts w:ascii="微软雅黑" w:hAnsi="微软雅黑" w:eastAsia="微软雅黑"/>
          <w:sz w:val="21"/>
        </w:rPr>
        <w:t xml:space="preserve">         内容摘要：特朗普抢在斯塔默本人之前，用全大写字母发文：“OPEN UP THE NORTH SEA OIL”（开放北海石油），并称“基尔·斯塔默将辞任英国首相”。6月22日，斯塔默含泪宣布辞去工党党首，留任至继任者产生。特朗普的“抢跑”打乱唐宁街原定剧本，斯塔默原计划可能留任至9月。 特朗普指出斯塔默在移民和能源两大议题彻底失败。移民问题上，斯塔默2024年以“终结保守党烂摊子”胜选，但两年后英吉利海峡偷渡船未减，遣返机制停滞，政策摇摆。超100名工党议员公开逼宫，党内反叛规模在英国现代政治史上罕见。能源问题上，斯塔默冻结北海新油气勘探许可，计划写入《能源独立法案》，叠加高税率导致2025年北海无一口探井开钻。特朗普从达沃斯到威胁修改美英贸易协议，持续施压。 两人关系曾一度缓和，斯塔默被称为“特朗普的耳语者”。但伊朗一战彻底破裂：斯塔默拒绝美军使用英国基地，仅同意“有限防御用途”。特朗普公开批评：“现在跟我们打交道的不再是丘吉尔。”G7峰会上，特朗普全程未与斯塔默单独谈话。 特朗普提前宣布斯塔默辞职，或因其有内线，或为补刀。但此举本身是对英国主权的羞辱。</w:t>
      </w:r>
    </w:p>
    <w:p>
      <w:pPr>
        <w:spacing w:after="240"/>
      </w:pPr>
      <w:r>
        <w:rPr>
          <w:rFonts w:ascii="微软雅黑" w:hAnsi="微软雅黑" w:eastAsia="微软雅黑"/>
          <w:sz w:val="21"/>
        </w:rPr>
        <w:t xml:space="preserve">         文章链接：</w:t>
      </w:r>
      <w:r>
        <w:rPr>
          <w:color w:val="0000FF"/>
        </w:rPr>
        <w:t>https://mp.weixin.qq.com/s/wV_JY6AYIc9TDEKG_KMqhw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十四、【王毅出席金砖国家安全会议，伊朗承诺恪守一中原则并签署国际调解院公约】</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发布时间：2026-06-23 18:00:00</w:t>
      </w:r>
    </w:p>
    <w:p>
      <w:pPr>
        <w:spacing w:after="120"/>
        <w:jc w:val="both"/>
      </w:pPr>
      <w:r>
        <w:rPr>
          <w:rFonts w:ascii="微软雅黑" w:hAnsi="微软雅黑" w:eastAsia="微软雅黑"/>
          <w:sz w:val="21"/>
        </w:rPr>
        <w:t xml:space="preserve">         内容摘要：6月22日，第十六次金砖国家安全事务高级代表会议在新德里召开，王毅外长出席并会见伊朗最高国家安全委员会副秘书内扎米普尔，对接伊美第一阶段谅解备忘录执行事宜。同日，伊朗驻华大使在北京签署《国际调解院公约》。 王毅表示，中方欢迎伊美在巴基斯坦、卡塔尔协助下启动备忘录后续磋商，14点核心条款“来之不易”，明确写入立即永久停火、互不武力相向、尊重主权领土完整、不干涉内政等内容，符合联合国宪章宗旨。中方支持伊朗维护主权安全、改善与海湾国家关系，愿继续提供协助。内扎米普尔通报中东局势和伊美谈判进展，感谢中方劝和止战，强调深化伊中全面战略伙伴关系是“伊朗各界共识”，伊方承诺坚定恪守一个中国原则。 《国际调解院公约》由中方与18国共同发起，总部设在香港，是全球首个专门以调解方式解决国际争端的政府间组织，首批33国签署，现扩至约40国。调解范围涵盖国家间争端、投资者争端及国际商事争议，遵循自愿、中立、保密、高效原则，目标6-12个月内完成调解，远低于仲裁周期。 伊朗此时签约，意在“制度避险”。</w:t>
      </w:r>
    </w:p>
    <w:p>
      <w:pPr>
        <w:spacing w:after="240"/>
      </w:pPr>
      <w:r>
        <w:rPr>
          <w:rFonts w:ascii="微软雅黑" w:hAnsi="微软雅黑" w:eastAsia="微软雅黑"/>
          <w:sz w:val="21"/>
        </w:rPr>
        <w:t xml:space="preserve">         文章链接：</w:t>
      </w:r>
      <w:r>
        <w:rPr>
          <w:color w:val="0000FF"/>
        </w:rPr>
        <w:t>https://mp.weixin.qq.com/s/3uApKDN9y8QeYoti2fpfPA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十五、【加拿大工业部长称至少四家中国车企有意在加合资生产】</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发布时间：2026-06-23 17:03:26</w:t>
      </w:r>
    </w:p>
    <w:p>
      <w:pPr>
        <w:spacing w:after="120"/>
        <w:jc w:val="both"/>
      </w:pPr>
      <w:r>
        <w:rPr>
          <w:rFonts w:ascii="微软雅黑" w:hAnsi="微软雅黑" w:eastAsia="微软雅黑"/>
          <w:sz w:val="21"/>
        </w:rPr>
        <w:t xml:space="preserve">         内容摘要：加拿大工业部长乔利6月22日表示，至少四家中国电动汽车制造商正研究利用加拿大给予中国车企的低关税进口配额，并有意在加建立制造合作关系。今年1月，加拿大总理卡尼访华时公布贸易协议，允许最多4.9万辆中国产电动汽车以约6%关税进入加拿大市场，取消2024年加征的100%关税，以吸引中国投资。乔利上周访华期间，与比亚迪、奇瑞、吉利和上海龙创汽车设计等中国车企高管会晤，所有公司均“愿意探讨在加设立合资企业进行生产”。但她重申，合资企业须由加拿大控制，并拥有本地化供应链，且受《加拿大投资法》监督。自5月起，中国产电动汽车已以低关税率输入加拿大，但以特斯拉为主。加政府正审议配额分配，可能限制单一车企使用额度。6月18日，国家副主席韩正会见乔利，强调中加经济互补性强，愿加强新能源汽车、人工智能等领域合作。乔利表示加方重视对华关系，愿深化合作。同日，商务部部长王文涛与乔利会谈，指出中加应巩固传统产业合作，拓展新兴领域。乔利表示愿拓展电动汽车、电池、风能等合作。工信部部长李乐成会见乔利，双方同意加强产业对接，为双边关系注入动力。</w:t>
      </w:r>
    </w:p>
    <w:p>
      <w:pPr>
        <w:spacing w:after="240"/>
      </w:pPr>
      <w:r>
        <w:rPr>
          <w:rFonts w:ascii="微软雅黑" w:hAnsi="微软雅黑" w:eastAsia="微软雅黑"/>
          <w:sz w:val="21"/>
        </w:rPr>
        <w:t xml:space="preserve">         文章链接：</w:t>
      </w:r>
      <w:r>
        <w:rPr>
          <w:color w:val="0000FF"/>
        </w:rPr>
        <w:t>https://mp.weixin.qq.com/s/rqsjjkF3asJpyULeawzMdQ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十六、【张维为回应西方学者质疑：中国现代化无需复制西方模板，良政劣政范式取代民主专制】</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发布时间：2026-06-23 17:03:26</w:t>
      </w:r>
    </w:p>
    <w:p>
      <w:pPr>
        <w:spacing w:after="120"/>
        <w:jc w:val="both"/>
      </w:pPr>
      <w:r>
        <w:rPr>
          <w:rFonts w:ascii="微软雅黑" w:hAnsi="微软雅黑" w:eastAsia="微软雅黑"/>
          <w:sz w:val="21"/>
        </w:rPr>
        <w:t xml:space="preserve">         内容摘要：张维为：中国现代化无需复制西方模板，良政劣政范式取代民主专制 张维为教授在访谈中指出，中国通过根植自身文明传统、自我修正与务实治理实现现代化，无需复制西方模板。他提到，1978年邓小平推动改革开放，派留学生不设上限，最终85%-90%回国。中国用几十年完成四次工业革命，在64项关键技术中57项领先美国。 张维为认为，西方政治学“民主vs专制”范式已过时，应转向“良政vs劣政”。中国政治体制是“选拔+选举”，以实际治理能力为核心。中国经济实行混合模式，市场与政府互补，通过五年规划等实现长期发展。西方政治模式存在基因缺陷，如选举被金钱和民粹左右，无法制定长期计划。 张维为指出，中国人均寿命及每日蛋白质、蔬菜摄入量已超美国，这是根本性转变。他认为美国政治制度无法解决全民医保、控枪等长期问题，而中国模式在政治、社会、资本权力间达成平衡，有利于多数人。美国模式则有利于极少数人和资本权力。</w:t>
      </w:r>
    </w:p>
    <w:p>
      <w:pPr>
        <w:spacing w:after="240"/>
      </w:pPr>
      <w:r>
        <w:rPr>
          <w:rFonts w:ascii="微软雅黑" w:hAnsi="微软雅黑" w:eastAsia="微软雅黑"/>
          <w:sz w:val="21"/>
        </w:rPr>
        <w:t xml:space="preserve">         文章链接：</w:t>
      </w:r>
      <w:r>
        <w:rPr>
          <w:color w:val="0000FF"/>
        </w:rPr>
        <w:t>https://mp.weixin.qq.com/s/sYzslhZ_sYLaXJDO-jW7LA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十七、【张雪纠正台湾车主“你们”为“我们”，引发两岸对“中国制造”共鸣】</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发布时间：2026-06-23 17:03:26</w:t>
      </w:r>
    </w:p>
    <w:p>
      <w:pPr>
        <w:spacing w:after="120"/>
        <w:jc w:val="both"/>
      </w:pPr>
      <w:r>
        <w:rPr>
          <w:rFonts w:ascii="微软雅黑" w:hAnsi="微软雅黑" w:eastAsia="微软雅黑"/>
          <w:sz w:val="21"/>
        </w:rPr>
        <w:t xml:space="preserve">         内容摘要：近日，“张雪机车”创始人张雪在直播中连线台湾首位820RR车主。车主赞叹“你们的工业技术真先进”，张雪随即纠正：“是我们。”这句话迅速引发两岸情感共鸣。 因台湾禁止大陆产摩托车整车进口，车主将820RR冠军版拆解为零部件，分批海运至台后自行组装，耗时约一个半月才完成。尽管无法上牌上路，该车亮相新北街头时仍吸引大批车友围观，连巡警也认出是世界冠军赛车并合影。受政策影响，两岸车友对这款WSBK冠军同款量产车只能“望车兴叹”，因此其现身引发轰动。 连线中，张雪承诺执行与大陆车主完全一致的质保政策，并主动邀约车主赴大陆工厂参观试车，提供无差别待遇。这台拆散拼装的820RR，承载的不仅是冠军荣耀，更是两岸同胞对“中国制造”的共同认同。从“你们”到“我们”，一字之差，道出血脉相连的朴素情感。</w:t>
      </w:r>
    </w:p>
    <w:p>
      <w:pPr>
        <w:spacing w:after="240"/>
      </w:pPr>
      <w:r>
        <w:rPr>
          <w:rFonts w:ascii="微软雅黑" w:hAnsi="微软雅黑" w:eastAsia="微软雅黑"/>
          <w:sz w:val="21"/>
        </w:rPr>
        <w:t xml:space="preserve">         文章链接：</w:t>
      </w:r>
      <w:r>
        <w:rPr>
          <w:color w:val="0000FF"/>
        </w:rPr>
        <w:t>https://mp.weixin.qq.com/s/Ah_xJbKb1VMNIkeA3AF2eg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十八、【英国脱欧公投十年后超半数民众认为决策错误，GDP损失约4%-6%】</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发布时间：2026-06-23 17:00:07</w:t>
      </w:r>
    </w:p>
    <w:p>
      <w:pPr>
        <w:spacing w:after="120"/>
        <w:jc w:val="both"/>
      </w:pPr>
      <w:r>
        <w:rPr>
          <w:rFonts w:ascii="微软雅黑" w:hAnsi="微软雅黑" w:eastAsia="微软雅黑"/>
          <w:sz w:val="21"/>
        </w:rPr>
        <w:t xml:space="preserve">         内容摘要：2016年英国脱欧公投以“拿回控制权”为口号，十年后超半数民众认为决策错误。经济代价显著：GDP损失约4%-6%；贸易壁垒推高生活成本，六成民众感受压力；英镑全球储备份额从5.4%降至4.7%，外汇交易份额从12.9%缩至10.2%；伦敦金融科技中心排名从全球第二滑至第五，融资额从480亿美元峰值跌至百亿级。政治动荡加剧，十年六任首相，保守党内部分裂，全民公投绑架长期战略，形成“政治动荡—经济走弱—民意极化”恶性循环。主权叙事落空：英国仍需对齐欧盟规则，却失去4.5亿人口市场。启示包括：区域一体化需利益均衡，避免民粹滋生；重大战略应专业研判，杜绝简单公投；平衡主权与一体化红利，构建弹性合作机制；防范系统性竞争力坍塌，建立风险缓冲。脱欧证明，情绪不能替代治理，短期主权虚荣终将损耗长期竞争力。</w:t>
      </w:r>
    </w:p>
    <w:p>
      <w:pPr>
        <w:spacing w:after="240"/>
      </w:pPr>
      <w:r>
        <w:rPr>
          <w:rFonts w:ascii="微软雅黑" w:hAnsi="微软雅黑" w:eastAsia="微软雅黑"/>
          <w:sz w:val="21"/>
        </w:rPr>
        <w:t xml:space="preserve">         文章链接：</w:t>
      </w:r>
      <w:r>
        <w:rPr>
          <w:color w:val="0000FF"/>
        </w:rPr>
        <w:t>https://mp.weixin.qq.com/s/YBB5Cbd7XYam2HvUdyBWcg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十九、【立陶宛总理鲁吉尼埃内宣布辞职，新内阁组建程序将启动】</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发布时间：2026-06-23 15:36:45</w:t>
      </w:r>
    </w:p>
    <w:p>
      <w:pPr>
        <w:spacing w:after="120"/>
        <w:jc w:val="both"/>
      </w:pPr>
      <w:r>
        <w:rPr>
          <w:rFonts w:ascii="微软雅黑" w:hAnsi="微软雅黑" w:eastAsia="微软雅黑"/>
          <w:sz w:val="21"/>
        </w:rPr>
        <w:t xml:space="preserve">         内容摘要：立陶宛总理鲁吉尼埃内23日宣布辞职。根据安排，立陶宛将启动新内阁组建程序。</w:t>
      </w:r>
    </w:p>
    <w:p>
      <w:pPr>
        <w:spacing w:after="240"/>
      </w:pPr>
      <w:r>
        <w:rPr>
          <w:rFonts w:ascii="微软雅黑" w:hAnsi="微软雅黑" w:eastAsia="微软雅黑"/>
          <w:sz w:val="21"/>
        </w:rPr>
        <w:t xml:space="preserve">         文章链接：</w:t>
      </w:r>
      <w:r>
        <w:rPr>
          <w:color w:val="0000FF"/>
        </w:rPr>
        <w:t>https://mp.weixin.qq.com/s/7LMX-KgRaWC9XSbcqSBmqQ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二十、【美国解密文件承认在乌克兰运营超40座生物实验室，储存炭疽鼠疫等病原体】</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发布时间：2026-06-23 15:20:27</w:t>
      </w:r>
    </w:p>
    <w:p>
      <w:pPr>
        <w:spacing w:after="120"/>
        <w:jc w:val="both"/>
      </w:pPr>
      <w:r>
        <w:rPr>
          <w:rFonts w:ascii="微软雅黑" w:hAnsi="微软雅黑" w:eastAsia="微软雅黑"/>
          <w:sz w:val="21"/>
        </w:rPr>
        <w:t xml:space="preserve">         内容摘要：美国国家情报总监办公室解密备忘录推翻美方多年否认，承认在前苏联加盟共和国搭建庞大生物实验室网络。文件显示，乌克兰运营超40座生物实验室，由五角大楼出资，博莱克·威奇公司承包。重点实验室包括赫尔松诊断实验室（173万美元）、哈尔科夫兽医研究所（211万美元）、敖德萨鼠疫研究所（349万美元）、外喀尔巴阡诊断实验室（192万美元）。加巴德指控拜登政府及福奇欺骗民众、打压揭露者。实验室储存炭疽、鼠疫、埃博拉、马尔堡、非典等病原体及苏联生化毒株。 泄漏风险三重推演：一、哈尔科夫距俄边境30公里，气溶胶扩散可致鼠疫大流行；二、难民携带出血热病毒扩散，致死率高达90%；三、非洲猪瘟、霍乱污染农业和水源，造成数十亿美元损失。实验室还改造H5N1禽流感，致死率50%-60%，可能人际传播。美方销毁部分材料，但监管空白违反《禁止生物武器公约》。格鲁吉亚、亚美尼亚等国同类实验室形成沿俄边境生物封锁带。 西方舆论体系崩塌：俄方2022年证据遭否认，如今美方解密内容与之一致。加巴德指控刑事犯罪，欧洲沉默因自身实验室问题。特朗普叫停强化改造项目，但需国际独立调查。对俄是战略预警，俄将推动联合国监督。</w:t>
      </w:r>
    </w:p>
    <w:p>
      <w:pPr>
        <w:spacing w:after="240"/>
      </w:pPr>
      <w:r>
        <w:rPr>
          <w:rFonts w:ascii="微软雅黑" w:hAnsi="微软雅黑" w:eastAsia="微软雅黑"/>
          <w:sz w:val="21"/>
        </w:rPr>
        <w:t xml:space="preserve">         文章链接：</w:t>
      </w:r>
      <w:r>
        <w:rPr>
          <w:color w:val="0000FF"/>
        </w:rPr>
        <w:t>https://mp.weixin.qq.com/s/wlLUGwb9MAFS9ABqcGm3WQ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二十一、【俄智库指美生物实验室隐瞒基因武器与意识操控实验，加巴德解密仅冰山一角】</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发布时间：2026-06-23 15:20:27</w:t>
      </w:r>
    </w:p>
    <w:p>
      <w:pPr>
        <w:spacing w:after="120"/>
        <w:jc w:val="both"/>
      </w:pPr>
      <w:r>
        <w:rPr>
          <w:rFonts w:ascii="微软雅黑" w:hAnsi="微软雅黑" w:eastAsia="微软雅黑"/>
          <w:sz w:val="21"/>
        </w:rPr>
        <w:t xml:space="preserve">         内容摘要：6月12日，美国国家情报总监加巴德解密文件，首次官方承认五角大楼在全球运营生物实验室网络。俄智库认为这只是冰山一角，加巴德刻意掩盖基因武器、意识操控实验等核心秘密。 加巴德公开事实包括：美国在30余国运营超120座生物实验室，乌克兰为重点区域，储存炭疽、埃博拉等高危病原体；美国政府长期隐瞒该项目，打压揭露者；资金由纳税人承担，五角大楼主导，所在国无权核查。外界统计实际实验室近400座。 加巴德回避三大真相：一是针对大洋洲原住民开展族群基因组测绘，研发种族基因武器，利用RNA干扰技术定向诱发特定族群疾病；二是延续“人类地域系统”意识操控项目，进行行为武器人体试验，通过情绪干预实现地缘管控；三是实验室网络具地缘对抗属性，集中部署于俄罗斯周边，进行病毒功能增益改造，打造“病原体+基因靶向”双重威慑体系。 美军实验带来四重危害：全球公共卫生风险，高危病毒泄漏易引发大流行；种族伦理灾难，基因武器突破战争底线；破坏国际军控体系，引发生物军备竞赛；践踏他国主权，制造地缘矛盾。加巴德解密是有限危机公关，彻底化解隐患需美国开放所有实验室接受国际核查。</w:t>
      </w:r>
    </w:p>
    <w:p>
      <w:pPr>
        <w:spacing w:after="240"/>
      </w:pPr>
      <w:r>
        <w:rPr>
          <w:rFonts w:ascii="微软雅黑" w:hAnsi="微软雅黑" w:eastAsia="微软雅黑"/>
          <w:sz w:val="21"/>
        </w:rPr>
        <w:t xml:space="preserve">         文章链接：</w:t>
      </w:r>
      <w:r>
        <w:rPr>
          <w:color w:val="0000FF"/>
        </w:rPr>
        <w:t>https://mp.weixin.qq.com/s/fBB84qMAl8bS2BxmU__Zlg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二十二、【无人潜航器成水下军备新赛道，五大技术趋势推动反潜战应用】</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发布时间：2026-06-23 15:20:27</w:t>
      </w:r>
    </w:p>
    <w:p>
      <w:pPr>
        <w:spacing w:after="120"/>
        <w:jc w:val="both"/>
      </w:pPr>
      <w:r>
        <w:rPr>
          <w:rFonts w:ascii="微软雅黑" w:hAnsi="微软雅黑" w:eastAsia="微软雅黑"/>
          <w:sz w:val="21"/>
        </w:rPr>
        <w:t xml:space="preserve">         内容摘要：军用无人潜航器（UUV）正成为现代海军关键装备，发展呈现五大趋势：自主性增强、多系统协同、续航延长、体量增大、任务模块化。技术进步依赖动力、导航、传感器、通信和人工智能。 德国ATLAS Elektronik公司代表产品包括：“海狐”远程控制潜航器，长1.31米，重43千克，潜深300米，续航100分钟，用于水雷搜索与摧毁；“海猫”混合系统，长2.62米，续航20小时，潜深600米，模块化载荷可执行海底调查、水文测量；“海獭Mk II”自主潜航器，长3.65米，排水量1200千克，续航24小时，配备合成孔径声呐，执行侦察、扫雷、特种支援等任务。 UUV新应用聚焦反潜战。北约CMRE自2011年开发相关技术，现役“OEX Explorer”已能追踪移动目标。有人潜艇可携带UUV，利用其主动声呐远距离探测而不暴露自身。美国DARPA于2017年与BAE系统公司签约开发紧凑型远程主动声呐。 美国重点发展大型UUV：2015年起研发III级大排水量UUV（LDUUV），直径约122厘米；“蛇头”重型UUV计划2019年测试，可由近海战斗舰和潜艇控制，任务扩展至反潜、扫雷、电子战；</w:t>
      </w:r>
    </w:p>
    <w:p>
      <w:pPr>
        <w:spacing w:after="240"/>
      </w:pPr>
      <w:r>
        <w:rPr>
          <w:rFonts w:ascii="微软雅黑" w:hAnsi="微软雅黑" w:eastAsia="微软雅黑"/>
          <w:sz w:val="21"/>
        </w:rPr>
        <w:t xml:space="preserve">         文章链接：</w:t>
      </w:r>
      <w:r>
        <w:rPr>
          <w:color w:val="0000FF"/>
        </w:rPr>
        <w:t>https://mp.weixin.qq.com/s/gt2Qns64KEyl9bJ_87z2JA</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一、【万亿设备更新政策实施两年，拉动社会投资超万亿元，装备制造与高技术领域受益显著】</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发布时间：2026-06-23 21:36:00</w:t>
      </w:r>
    </w:p>
    <w:p>
      <w:pPr>
        <w:spacing w:after="120"/>
        <w:jc w:val="both"/>
      </w:pPr>
      <w:r>
        <w:rPr>
          <w:rFonts w:ascii="微软雅黑" w:hAnsi="微软雅黑" w:eastAsia="微软雅黑"/>
          <w:sz w:val="21"/>
        </w:rPr>
        <w:t xml:space="preserve">         内容摘要：本轮大规模设备更新政策实施两年多，设备工器具投资增速维持两位数，2024年和2025年分别增长15.7%和11.8%，创近十年峰值和次高，直接拉动社会投资逾万亿元。政策以超长期特别国债、财政贴息等市场化方式推进，2025年2000亿元国债带动社会投资超1万亿元，乘数效应约5。受益行业集中在装备制造和高技术领域，如有色、航空航天、专用设备、通信等，契合中国工业竞争力提升。但电气机械、汽车等产能过剩行业投资增速下降。 尽管设备投资高增，全社会固定资产投资却疲软，2024年仅增3.1%，2025年下降3.9%。主因是房地产和基建投资低迷，两者占总投资四成，2025年分别下降17.2%和22.2%，拖累固投约3.5个百分点。设备投资规模仅占15%-20%，无法完全抵消负增长。 政策后续面临挑战：设备投资增速自2025年3月见顶后缓慢回落，边际效应减弱；区域分化显著，东部增速21%，中西部和东北仅3.4%、2.8%和-4.8%，受产业结构及资金落地差异影响；政策多惠及大企业和工业领域，中小企业和民生领域受益有限，申报流程繁琐。</w:t>
      </w:r>
    </w:p>
    <w:p>
      <w:pPr>
        <w:spacing w:after="240"/>
      </w:pPr>
      <w:r>
        <w:rPr>
          <w:rFonts w:ascii="微软雅黑" w:hAnsi="微软雅黑" w:eastAsia="微软雅黑"/>
          <w:sz w:val="21"/>
        </w:rPr>
        <w:t xml:space="preserve">         文章链接：</w:t>
      </w:r>
      <w:r>
        <w:rPr>
          <w:color w:val="0000FF"/>
        </w:rPr>
        <w:t>https://mp.weixin.qq.com/s/uOY_-cwkJTgfn5mJGtDeKQ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二、【八部门联合印发15项举措，推动铁路与旅游融合发展扩大服务消费】</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发布时间：2026-06-24 08:58:49</w:t>
      </w:r>
    </w:p>
    <w:p>
      <w:pPr>
        <w:spacing w:after="120"/>
        <w:jc w:val="both"/>
      </w:pPr>
      <w:r>
        <w:rPr>
          <w:rFonts w:ascii="微软雅黑" w:hAnsi="微软雅黑" w:eastAsia="微软雅黑"/>
          <w:sz w:val="21"/>
        </w:rPr>
        <w:t xml:space="preserve">         内容摘要：6月10日，商务部、文旅部、国铁集团等8单位联合印发《关于促进铁路与旅游融合发展 扩大服务消费的若干措施》，从5方面提出15项举措：加快铁路基础设施旅游化改造、丰富铁路旅游产品体系、提升服务水平、加强运行保障、强化政策支持。措施明确支持地方政府与铁路企业整合景区、住宿、餐饮、体育赛事等资源，探索跨交通联运产品，设计新型铁路票制产品，做强票根经济，带动商旅文体健链式消费。一张火车票成为消费生态入口，铁轨串联城市与消费场景，形成贯穿吃住行游购娱的巨型消费链。 措施要求开发满足长短途、不同配置需求及银发、研学、康养等主题的旅游列车，以差异化产品精准对接各类人群。旅游专列带动餐饮、住宿、文创、购物等整条消费链，实现“出行即消费，旅途即场景”。针对入境游增长，可开发量身定制的旅游专列，将入境流量高效转化为消费流量，提升国际竞争力。 发挥铁路消费链作用需引导社会资本参与。措施鼓励各类资本依法合规开发运营铁路旅游产品，支持地方出台补贴奖励政策，推进消费新业态新模式试点城市建设。</w:t>
      </w:r>
    </w:p>
    <w:p>
      <w:pPr>
        <w:spacing w:after="240"/>
      </w:pPr>
      <w:r>
        <w:rPr>
          <w:rFonts w:ascii="微软雅黑" w:hAnsi="微软雅黑" w:eastAsia="微软雅黑"/>
          <w:sz w:val="21"/>
        </w:rPr>
        <w:t xml:space="preserve">         文章链接：</w:t>
      </w:r>
      <w:r>
        <w:rPr>
          <w:color w:val="0000FF"/>
        </w:rPr>
        <w:t>https://mp.weixin.qq.com/s/L4aPMX3-oUpRQ-iD6DYQ9w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三、【市场监管总局拟禁止外卖平台长期大额补贴，消费者面临订单价格回升】</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发布时间：2026-06-23 21:01:00</w:t>
      </w:r>
    </w:p>
    <w:p>
      <w:pPr>
        <w:spacing w:after="120"/>
        <w:jc w:val="both"/>
      </w:pPr>
      <w:r>
        <w:rPr>
          <w:rFonts w:ascii="微软雅黑" w:hAnsi="微软雅黑" w:eastAsia="微软雅黑"/>
          <w:sz w:val="21"/>
        </w:rPr>
        <w:t xml:space="preserve">         内容摘要：市场监管总局发布《网络餐饮服务平台经营者竞争合规指引（征求意见稿）》，明确平台“不得以长期、大额补贴等不正当方式扰乱市场秩序”。此举与今年618前约谈电商平台、审查“百亿补贴”真实性一脉相承，共同指向“推动物价水平合理回升”的政策主线。外卖补贴退场后，消费者面临低价外卖减少、订单价格回升至三十元左右的直接冲击，部分因补贴才点外卖的群体将减少或退出。商家虽不再被裹挟参与低价促销，但单量下降可能导致总收入不增反降。骑手面临最直接冲击：单量下降叠加供给饱和，部分城镇众包业务已需排队接单，配送网络规模效应可能被打破。平台方面，京东、美团、阿里三家业务高度重合，竞争结构未变，行政手段只能调节节奏。文章指出，补贴退坡方向在宏观逻辑上合理，但过渡期阵痛明显：生活成本先涨，收入上涨滞后且大概率跟不上物价涨幅。根本出路在于提高和保护劳动力价格，避免内卷式代价转嫁。对普通人而言，在价格先涨、收入未跟上的阶段，保持现金流最为重要。</w:t>
      </w:r>
    </w:p>
    <w:p>
      <w:pPr>
        <w:spacing w:after="240"/>
      </w:pPr>
      <w:r>
        <w:rPr>
          <w:rFonts w:ascii="微软雅黑" w:hAnsi="微软雅黑" w:eastAsia="微软雅黑"/>
          <w:sz w:val="21"/>
        </w:rPr>
        <w:t xml:space="preserve">         文章链接：</w:t>
      </w:r>
      <w:r>
        <w:rPr>
          <w:color w:val="0000FF"/>
        </w:rPr>
        <w:t>https://mp.weixin.qq.com/s/GyYS6Nn1oYdKzYbLtsPSyg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四、【北京夜经济消费点位6年增至139个，稳居中国城市夜经济指数最活跃城市】</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发布时间：2026-06-23 18:30:00</w:t>
      </w:r>
    </w:p>
    <w:p>
      <w:pPr>
        <w:spacing w:after="120"/>
        <w:jc w:val="both"/>
      </w:pPr>
      <w:r>
        <w:rPr>
          <w:rFonts w:ascii="微软雅黑" w:hAnsi="微软雅黑" w:eastAsia="微软雅黑"/>
          <w:sz w:val="21"/>
        </w:rPr>
        <w:t xml:space="preserve">         内容摘要：夏夜北京充满烟火气和松弛感，市集、公园、街心人流如织，晚风中洋溢欢笑与歌声。夜生活形式多样：簋街不夜节、合生汇21街区、华熙LIVE·五棵松等地美食飘香；亮马河、北海公园、首钢园、什刹海等提供沉浸式夜游；鸟巢、五棵松、工人体育馆、天桥演艺场所及国博、首博、国图等场馆开放夜场或延时服务，兼顾潮流与雅韵。 过去，北方城市因气候等因素被认为缺乏夜生活，但北京近年通过政策推动已大为改观。2019年发布“夜间经济13条”，配套公共交通延时、治安巡逻加密、垃圾清运错峰等措施；2024年8部门联合行动，强调繁荣夜间消费场景；2025年进一步要求统筹促进夜经济发展。短短几年，“夜京城”消费点位从2019年的22个增至2025年的139个，北京稳居2025年“中国城市夜经济指数”最活跃城市之列。 夜间消费场景是城市会客厅，北京凭借文化中心优势，融合烟袋斜街、鼓楼夜场等历史元素，以及戏曲咖啡、相声茶馆、戏剧文创等特色，实现“古都范”与“文艺味”交织。夜经济已从单一业态升级为“全域联动、多元融合”模式，如“餐饮+Livehouse”“园林夜游+非遗展演”“老字号+国潮文创”等创新组合。</w:t>
      </w:r>
    </w:p>
    <w:p>
      <w:pPr>
        <w:spacing w:after="240"/>
      </w:pPr>
      <w:r>
        <w:rPr>
          <w:rFonts w:ascii="微软雅黑" w:hAnsi="微软雅黑" w:eastAsia="微软雅黑"/>
          <w:sz w:val="21"/>
        </w:rPr>
        <w:t xml:space="preserve">         文章链接：</w:t>
      </w:r>
      <w:r>
        <w:rPr>
          <w:color w:val="0000FF"/>
        </w:rPr>
        <w:t>https://mp.weixin.qq.com/s/QEMrrzRRFJEcu548B34OLA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五、【南方东英两倍做多SK海力士ETF单日暴跌23%，此前半年涨幅超10倍】</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发布时间：2026-06-23 22:31:08</w:t>
      </w:r>
    </w:p>
    <w:p>
      <w:pPr>
        <w:spacing w:after="120"/>
        <w:jc w:val="both"/>
      </w:pPr>
      <w:r>
        <w:rPr>
          <w:rFonts w:ascii="微软雅黑" w:hAnsi="微软雅黑" w:eastAsia="微软雅黑"/>
          <w:sz w:val="21"/>
        </w:rPr>
        <w:t xml:space="preserve">         内容摘要：不到半年，一只ETF实现10倍收益。6月22日，南方东英资管旗下两倍做多SK海力士ETF大涨16.55%，总市值突破1300亿港元，超越盈富基金，成为港股市场最大ETP。然而仅一天后，6月23日该基金暴跌逾20%，上演“一日游”。 该ETF于2025年10月16日上市，旨在捕捉SK海力士在AI驱动的半导体市场增长。SK海力士是半导体领航者，正转型为全栈式AI存储供货商，2025年3月以88.4亿美元收购英特尔NAND业务，并投资应对HBM市场扩张。在AI超级周期推动下，三星与SK海力士利润惊人增长，该ETF成为全球AUM增速最快的产品之一。其规模从5月初不到500亿港元，6月17日突破千亿，6月22日再创新高。截至6月22日，该ETF年内累计涨幅达1071.56%，成为“10倍基”。 6月23日，亚太股市走弱，韩国KOSPI指数暴跌超8%触发熔断，SK海力士大跌12.47%。该ETF净值暴跌23.37%至143.8港元，上日最高达191.5港元。杠杆ETF固有风险暴露无遗。南方东英提示，该产品集中投资单一标的，波动极大，不宜长期投资，“阁下可能会于一天内损失大部分或全部投资”。</w:t>
      </w:r>
    </w:p>
    <w:p>
      <w:pPr>
        <w:spacing w:after="240"/>
      </w:pPr>
      <w:r>
        <w:rPr>
          <w:rFonts w:ascii="微软雅黑" w:hAnsi="微软雅黑" w:eastAsia="微软雅黑"/>
          <w:sz w:val="21"/>
        </w:rPr>
        <w:t xml:space="preserve">         文章链接：</w:t>
      </w:r>
      <w:r>
        <w:rPr>
          <w:color w:val="0000FF"/>
        </w:rPr>
        <w:t>https://mp.weixin.qq.com/s/rgiffn7Yy2vTIZ8_IYfs-w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六、【2026年一季度中国创新药交易额达614亿美元，占全球近七成】</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发布时间：2026-06-23 19:38:50</w:t>
      </w:r>
    </w:p>
    <w:p>
      <w:pPr>
        <w:spacing w:after="120"/>
        <w:jc w:val="both"/>
      </w:pPr>
      <w:r>
        <w:rPr>
          <w:rFonts w:ascii="微软雅黑" w:hAnsi="微软雅黑" w:eastAsia="微软雅黑"/>
          <w:sz w:val="21"/>
        </w:rPr>
        <w:t xml:space="preserve">         内容摘要：周二医药板块爆发，CRO概念领涨，睿智医药涨停，迦南科技涨超11%，成都先导等跟涨。数据显示，中国创新药交易占全球比例从2021年的17.30%升至2025年的50.00%。2026年一季度，中国创新药交易98笔，总额614亿美元，占全球880亿美元的69.70%，单季成交额超2024年全年。医药魔方预测，2026年全年中国创新药BD交易总额有望突破1500亿美元。 CRO与创新药研发紧密相关，全球CRO市场规模持续增长。开源证券研报显示，全球CRO市场从2018年的539.1亿美元增至2023年的821.1亿美元，年复合增长率8.8%。Frost &amp; Sullivan预测，2026年全球CRO市场将达1065亿美元，2023-2026年复合年增长率9.0%，2030年超1477亿美元。 国金证券指出，中国BD交易升温提振研发信心，为内需CRO产业链带来订单增量。全球药企研发意愿回暖，创新药投入加码，需求向上传导至国内CRO全产业链。</w:t>
      </w:r>
    </w:p>
    <w:p>
      <w:pPr>
        <w:spacing w:after="240"/>
      </w:pPr>
      <w:r>
        <w:rPr>
          <w:rFonts w:ascii="微软雅黑" w:hAnsi="微软雅黑" w:eastAsia="微软雅黑"/>
          <w:sz w:val="21"/>
        </w:rPr>
        <w:t xml:space="preserve">         文章链接：</w:t>
      </w:r>
      <w:r>
        <w:rPr>
          <w:color w:val="0000FF"/>
        </w:rPr>
        <w:t>https://mp.weixin.qq.com/s/hpnaF5UL3iloaifOlk4jaQ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七、【A股六轮抱团行情回顾：AI科技抱团表观拥挤度已处高位，机构建议控制仓位】</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发布时间：2026-06-23 19:38:50</w:t>
      </w:r>
    </w:p>
    <w:p>
      <w:pPr>
        <w:spacing w:after="120"/>
        <w:jc w:val="both"/>
      </w:pPr>
      <w:r>
        <w:rPr>
          <w:rFonts w:ascii="微软雅黑" w:hAnsi="微软雅黑" w:eastAsia="微软雅黑"/>
          <w:sz w:val="21"/>
        </w:rPr>
        <w:t xml:space="preserve">         内容摘要：6月23日，AI科技相关标的大幅调整，MLCC、PCB、CPO等前期强势板块领跌，而年内表现弱势的医药生物、大消费板块涨幅居前，市场由此热议当前的高低切换特征是否意味着AI科技抱团行情正在瓦解。从宏观层面看，A股历史上共有六轮抱团行情，除本轮2025年以来开启的AI科技抱团外，还包括2006-2007年的金融地产周期“五朵金花”、2010-2012年中的消费抱团、2013-2015年中的移动互联网抱团、2017-2021年初的“茅指数”核心资产抱团、2019-2022年中的“宁组合”新能源抱团。这些抱团期间股价均大幅上涨，瓦解后也均大幅回落。华泰证券表示，当前AI产业链在政策催化下演绎极致行情，但表观拥挤度已处于高位，行情趋势未必瓦解，但市场情绪回落不充分、缺乏对冲，脆弱性累积，建议适度控制仓位、不追高，留足安全垫。财信证券表示，海外科技巨头中报将在7月中旬至8月底陆续披露，届时AI科技方向定价逻辑将重回基本面及业绩驱动逻辑，若海外科技巨头中报表现继续超预期，AI科技方向仍大概率重新走强。</w:t>
      </w:r>
    </w:p>
    <w:p>
      <w:pPr>
        <w:spacing w:after="240"/>
      </w:pPr>
      <w:r>
        <w:rPr>
          <w:rFonts w:ascii="微软雅黑" w:hAnsi="微软雅黑" w:eastAsia="微软雅黑"/>
          <w:sz w:val="21"/>
        </w:rPr>
        <w:t xml:space="preserve">         文章链接：</w:t>
      </w:r>
      <w:r>
        <w:rPr>
          <w:color w:val="0000FF"/>
        </w:rPr>
        <w:t>https://mp.weixin.qq.com/s/3rBsxAG25CWqXevcOaVJaw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八、【亚太股市6月23日集体下跌，科技股暴跌引发市场对高估值盈利可持续性质疑】</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发布时间：2026-06-23 19:38:50</w:t>
      </w:r>
    </w:p>
    <w:p>
      <w:pPr>
        <w:spacing w:after="120"/>
        <w:jc w:val="both"/>
      </w:pPr>
      <w:r>
        <w:rPr>
          <w:rFonts w:ascii="微软雅黑" w:hAnsi="微软雅黑" w:eastAsia="微软雅黑"/>
          <w:sz w:val="21"/>
        </w:rPr>
        <w:t xml:space="preserve">         内容摘要：亚太股市6月23日集体下跌，韩国综合指数跌9.99%，年内第四次熔断；A股上证指数跌1.37%，深证成指跌3.17%，创业板指跌3.84%；日经225跌3.55%，恒生指数跌1.82%。欧洲股市及美股期货同步走低。 科技股集体退潮是直接诱因。韩国芯片巨头SK海力士、三星电子均跌超12%；日本铠侠跌超15%，软银跌超10%；A股铜冠铜箔跌超12%，生益科技跌超9%。隔夜纳斯达克指数跌超1%，美股盘前闪迪跌近10%，美光科技跌超8%。 市场质疑高估值科技股盈利可持续性。AI投资回报率低，且存在“循环投资”问题。美银预测2026年全球超大规模云计算资本支出超8000亿美元，同比增长67%；高盛预测2025-2030年累计达5.3万亿美元，可能面临融资饱和。纽约大学教授Gary Marcus警告超大规模模式可能崩溃。 韩国政府担忧杠杆风险，计划遏制追踪三星电子和SK海力士的杠杆ETF。相关产品在香港市场同样火爆，南方两倍做多海力士市值突破1300亿港元，但随后大跌23.37%。 宏观层面，美联储加息预期升温。</w:t>
      </w:r>
    </w:p>
    <w:p>
      <w:pPr>
        <w:spacing w:after="240"/>
      </w:pPr>
      <w:r>
        <w:rPr>
          <w:rFonts w:ascii="微软雅黑" w:hAnsi="微软雅黑" w:eastAsia="微软雅黑"/>
          <w:sz w:val="21"/>
        </w:rPr>
        <w:t xml:space="preserve">         文章链接：</w:t>
      </w:r>
      <w:r>
        <w:rPr>
          <w:color w:val="0000FF"/>
        </w:rPr>
        <w:t>https://mp.weixin.qq.com/s/7KIkBuiLiB-X84C5eSuPmw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九、【国际金价跌破4100美元，A股黄金板块多股跌停】</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发布时间：2026-06-23 17:47:01</w:t>
      </w:r>
    </w:p>
    <w:p>
      <w:pPr>
        <w:spacing w:after="120"/>
        <w:jc w:val="both"/>
      </w:pPr>
      <w:r>
        <w:rPr>
          <w:rFonts w:ascii="微软雅黑" w:hAnsi="微软雅黑" w:eastAsia="微软雅黑"/>
          <w:sz w:val="21"/>
        </w:rPr>
        <w:t xml:space="preserve">         内容摘要：国际金价周二急挫，一度跌破4100美元关口。现货黄金跌超2%，最低报4090.50美元/盎司；现货白银跌近5%，至61.80美元下方。COMEX黄金最低跌2.25%报4108.2美元，COMEX白银跌5.69%。截至发稿，现货黄金回升至4100美元上方，跌幅收窄至1.77%。国内市场，沪金期货2608合约收报897.90元/克，跌2.04%，年初至今跌8.85%。A股贵金属板块重挫，山金国际、中金黄金、赤峰黄金等多股跌停。 新任美联储主席凯文·沃什释放鹰派信号后，华尔街机构下调金价预期。美银策略师指出，美联储年内加息风险上升，短期黄金难大涨；通胀形势严峻，可能倒逼货币政策进一步收紧，此前6000美元目标价已难实现。金价走弱与加息概率上升密切相关，若货币政策从降息转向收紧，黄金上涨空间约削弱50%。 永赢基金基金经理刘庭宇分析，美伊签署谅解备忘录但以色列攻击黎巴嫩，霍尔木兹海峡仍存关闭风险；沃什鹰派信号导致加息预期升温，引发黄金及黄金股调整。但全球央行购金趋势延续，去美元化和美元信用走弱支撑黄金长期价值。黄金股本质是金价利润杠杆。</w:t>
      </w:r>
    </w:p>
    <w:p>
      <w:pPr>
        <w:spacing w:after="240"/>
      </w:pPr>
      <w:r>
        <w:rPr>
          <w:rFonts w:ascii="微软雅黑" w:hAnsi="微软雅黑" w:eastAsia="微软雅黑"/>
          <w:sz w:val="21"/>
        </w:rPr>
        <w:t xml:space="preserve">         文章链接：</w:t>
      </w:r>
      <w:r>
        <w:rPr>
          <w:color w:val="0000FF"/>
        </w:rPr>
        <w:t>https://mp.weixin.qq.com/s/f740SJF8izFpKXcsyno3ag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十、【券商板块因估值低和科技受益逻辑上涨，但持续性存疑】</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发布时间：2026-06-23 13:37:51</w:t>
      </w:r>
    </w:p>
    <w:p>
      <w:pPr>
        <w:spacing w:after="120"/>
        <w:jc w:val="both"/>
      </w:pPr>
      <w:r>
        <w:rPr>
          <w:rFonts w:ascii="微软雅黑" w:hAnsi="微软雅黑" w:eastAsia="微软雅黑"/>
          <w:sz w:val="21"/>
        </w:rPr>
        <w:t xml:space="preserve">         内容摘要：券商板块被称为“牛市旗手”，其收入结构天然受益于牛市：交易活跃推高经纪佣金收入（尽管费率降低，但成交规模放大仍可增长）；融资融券规模上升带来利息收入；牛市IPO集中，券商通过承销、保荐及跟投获利；自营业务也随市场上涨受益。因此，市场预期牛市时，常先买入券商。但券商涨跌剧烈，易套牢追高者，其上涨不能简单等同于牛市启动，需分析背后原因。 本次券商上涨的核心原因是估值低：板块市净率接近一倍，处于历史低位，而业绩改善（成交量、两融、IPO和自营业务均向好），估值与业绩出现错配。更重要的是，市场将券商纳入科技受益链条——科技企业IPO和券商跟投机制使券商间接受益于科技股上涨。但此逻辑持续性存疑：科创板跟投机制并非新政，突然被炒作更像是资金在AI抱团行情中寻找新故事，沿着“与AI有无关系”线索扩散，从光模块、存储等板块蔓延至券商这类仅具间接受益逻辑的板块。 券商反弹至少说明：AI之外存在被错杀的板块，它们有业绩、估值低，因市场极端抱团AI而被忽视。但目前机会偏左侧，左侧交易考验人性，难以判断买入位置。后续可从低位板块中寻找“业绩仍在增长、估值被压低、非纯讲故事”的方向。</w:t>
      </w:r>
    </w:p>
    <w:p>
      <w:pPr>
        <w:spacing w:after="240"/>
      </w:pPr>
      <w:r>
        <w:rPr>
          <w:rFonts w:ascii="微软雅黑" w:hAnsi="微软雅黑" w:eastAsia="微软雅黑"/>
          <w:sz w:val="21"/>
        </w:rPr>
        <w:t xml:space="preserve">         文章链接：</w:t>
      </w:r>
      <w:r>
        <w:rPr>
          <w:color w:val="0000FF"/>
        </w:rPr>
        <w:t>https://mp.weixin.qq.com/s/XxcojKjiRrweuYGrktWBMQ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十一、【格林斯潘执掌美联储近18年，其自由放任理念因2008年金融危机遭反思】</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发布时间：2026-06-24 00:00:00</w:t>
      </w:r>
    </w:p>
    <w:p>
      <w:pPr>
        <w:spacing w:after="120"/>
        <w:jc w:val="both"/>
      </w:pPr>
      <w:r>
        <w:rPr>
          <w:rFonts w:ascii="微软雅黑" w:hAnsi="微软雅黑" w:eastAsia="微软雅黑"/>
          <w:sz w:val="21"/>
        </w:rPr>
        <w:t xml:space="preserve">         内容摘要：新任美联储主席沃什公开将格林斯潘奉为偶像，意图回归其政策框架，但作者认为难以实现。格林斯潘执掌美联储近18年（1987-2006），缔造了“大稳健时代”。他上任即遇“黑色星期一”，通过果断注入流动性、降息等操作迅速稳定市场，确立了现代央行危机干预范式。其核心施政逻辑是市场化思维、减少监管、灵活预期管理，坚信市场自我修复能力，这一理念成为当时全球主流共识。 然而，2005年拉詹在全球央行年会上预警金融风险，挑战了格林斯潘与萨默斯等自由放任倡导者的信仰。2008年金融危机彻底击碎“市场万能”神话，暴露了格林斯潘体系的漏洞：长期低利率催生泡沫，宽松监管导致风险累积。格林斯潘从“金融圣人”沦为“泡沫之父”，其信奉的理论崩塌。 但格林斯潘的可贵之处在于，他公开承认自身模型缺陷，反思高估市场自律、低估人性贪婪。这种彻底推翻毕生信仰、主动修正范式的勇气，远超同时代学者与官员。危机后，学界认识到个体理性可能催生集体非理性，金融制度无法规避“囚徒困境”。格林斯潘的百年人生，既是传奇，也留下了深刻的时代反思。</w:t>
      </w:r>
    </w:p>
    <w:p>
      <w:pPr>
        <w:spacing w:after="240"/>
      </w:pPr>
      <w:r>
        <w:rPr>
          <w:rFonts w:ascii="微软雅黑" w:hAnsi="微软雅黑" w:eastAsia="微软雅黑"/>
          <w:sz w:val="21"/>
        </w:rPr>
        <w:t xml:space="preserve">         文章链接：</w:t>
      </w:r>
      <w:r>
        <w:rPr>
          <w:color w:val="0000FF"/>
        </w:rPr>
        <w:t>https://mp.weixin.qq.com/s/H7kYVzkyc8AJDpzTuUr-Ng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十二、【格林斯潘百岁辞世，放任影子银行与不对称货币政策酿成金融危机】</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发布时间：2026-06-24 00:00:00</w:t>
      </w:r>
    </w:p>
    <w:p>
      <w:pPr>
        <w:spacing w:after="120"/>
        <w:jc w:val="both"/>
      </w:pPr>
      <w:r>
        <w:rPr>
          <w:rFonts w:ascii="微软雅黑" w:hAnsi="微软雅黑" w:eastAsia="微软雅黑"/>
          <w:sz w:val="21"/>
        </w:rPr>
        <w:t xml:space="preserve">         内容摘要：格林斯潘百岁辞世，其任内放任影子银行与不对称货币政策酿成金融危机，标志自由市场监管范式破产 格林斯潘于2024年6月22日以100岁高龄辞世。他早年从音乐转向经济学，创办咨询公司，形成自下而上的数据分析范式。1987年任美联储主席后，上任即应对“黑色星期一”股灾，通过大规模流动性投放成功阻断危机蔓延，并连任五届至2006年离职。然而，他在任期间的两大决策失误导致2008年金融危机：一是放任影子银行和场外衍生品市场，否决监管改革，造成金融监管真空；二是实施不对称货币政策，形成“格林斯潘期权”，扭曲市场风险偏好，助长泡沫。他后来承认错误，标志自由市场金融监管范式破产。格林斯潘时代全球央行奉行“分离原则”，货币政策仅管理总需求，金融监管为次要。2008年金融危机后，央行摒弃其“事后清理教条”，转向宏观审慎监管，使用逆周期资本缓冲等工具主动干预。沃什改革则颠覆过度透明，精简前瞻性指引，削弱点阵图权威性。</w:t>
      </w:r>
    </w:p>
    <w:p>
      <w:pPr>
        <w:spacing w:after="240"/>
      </w:pPr>
      <w:r>
        <w:rPr>
          <w:rFonts w:ascii="微软雅黑" w:hAnsi="微软雅黑" w:eastAsia="微软雅黑"/>
          <w:sz w:val="21"/>
        </w:rPr>
        <w:t xml:space="preserve">         文章链接：</w:t>
      </w:r>
      <w:r>
        <w:rPr>
          <w:color w:val="0000FF"/>
        </w:rPr>
        <w:t>https://mp.weixin.qq.com/s/qo6Xpkprr-ZEzJYATpT0AA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十三、【日本央行加息至1%仍难阻日元贬值，逼近40年最低点】</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发布时间：2026-06-23 19:52:28</w:t>
      </w:r>
    </w:p>
    <w:p>
      <w:pPr>
        <w:spacing w:after="120"/>
        <w:jc w:val="both"/>
      </w:pPr>
      <w:r>
        <w:rPr>
          <w:rFonts w:ascii="微软雅黑" w:hAnsi="微软雅黑" w:eastAsia="微软雅黑"/>
          <w:sz w:val="21"/>
        </w:rPr>
        <w:t xml:space="preserve">         内容摘要：6月23日，美元兑日元交投于161.57，逼近1986年12月以来最低点。日本央行刚将政策利率加至1%（31年最高），但日元不升反跌。财务大臣紧急致电美国财长，日本5月砸下创纪录的11.7万亿日元（约737亿美元）干预汇市，但加息和干预两条防线同时失效。 核心原因在于美日利差巨大：美国利率3.63%，日本仅1%，名义利差263个基点；10年期美债收益率4.45%，日本仅2.65%，利差约180bp。套息交易（借日元买美债）年化回报可观，且日本央行持续购债压制日债收益率，市场预期日银年内不再加息，套息基础稳固。但仓位拥挤可能引发踩踏，2024年8月日银仅加息15bp便触发日元暴跌。 干预效果有限：三年累计投入超27万亿日元（约1800亿美元），每次仅短期逆转3-5日元，随后回到干预前水平。对比1985年广场协议，日本如今单边作战，美国无协同行动。 美联储6月会议更鹰派：主席沃什拒绝提交点阵图预测，声明删除“下一步降息”措辞，点阵图显示年末利率中位数升至3.8%，市场定价隐含年底前可能再加息。美日利差可能进一步扩大。 日本通胀压力加剧：5月PPI同比涨6.3%，能源成本飙升；</w:t>
      </w:r>
    </w:p>
    <w:p>
      <w:pPr>
        <w:spacing w:after="240"/>
      </w:pPr>
      <w:r>
        <w:rPr>
          <w:rFonts w:ascii="微软雅黑" w:hAnsi="微软雅黑" w:eastAsia="微软雅黑"/>
          <w:sz w:val="21"/>
        </w:rPr>
        <w:t xml:space="preserve">         文章链接：</w:t>
      </w:r>
      <w:r>
        <w:rPr>
          <w:color w:val="0000FF"/>
        </w:rPr>
        <w:t>https://mp.weixin.qq.com/s/nH1oMvku2zWcnV5h0Q746g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十四、【全球风险资产集体下挫，美联储加息预期升温引发市场恐慌】</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发布时间：2026-06-23 19:52:28</w:t>
      </w:r>
    </w:p>
    <w:p>
      <w:pPr>
        <w:spacing w:after="120"/>
        <w:jc w:val="both"/>
      </w:pPr>
      <w:r>
        <w:rPr>
          <w:rFonts w:ascii="微软雅黑" w:hAnsi="微软雅黑" w:eastAsia="微软雅黑"/>
          <w:sz w:val="21"/>
        </w:rPr>
        <w:t xml:space="preserve">         内容摘要：全球市场周二风险资产集体杀跌，韩国KOSPI指数暴跌10%触发熔断，纳斯达克100指数期货跌超2.5%，欧洲科技股、黄金、白银、铜和原油同步下挫，仅美元和美国国债上涨。表面诱因是韩国讨论将股票未实现收益纳入征税，引发恐慌抛售，但深层原因是美联储加息预期快速升温。美银等华尔街大行上调通胀和利率预测，预计9月、10月、12月连续三次加息，彻底放弃降息预期。市场焦点从地缘风险转向利率风险，AI牛市依赖的低利率叙事遭挑战，高估值科技股首当其冲。AI交易还面临监管风险（美国限制AI模型访问）和创纪录股票供给（SpaceX等IPO），加剧资金重新分配压力。资金流向显示投资者从“降息交易”切换至“高利率交易”，美元和美债成避风港。未来关键考验是美光财报和美国核心PCE数据，将决定AI牛市能否承受加息压力。</w:t>
      </w:r>
    </w:p>
    <w:p>
      <w:pPr>
        <w:spacing w:after="240"/>
      </w:pPr>
      <w:r>
        <w:rPr>
          <w:rFonts w:ascii="微软雅黑" w:hAnsi="微软雅黑" w:eastAsia="微软雅黑"/>
          <w:sz w:val="21"/>
        </w:rPr>
        <w:t xml:space="preserve">         文章链接：</w:t>
      </w:r>
      <w:r>
        <w:rPr>
          <w:color w:val="0000FF"/>
        </w:rPr>
        <w:t>https://mp.weixin.qq.com/s/7UNdisxIMogErmfD0YRhHQ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十五、【美联储前主席格林斯潘去世，任期18年历经六届美国政府】</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发布时间：2026-06-23 19:38:50</w:t>
      </w:r>
    </w:p>
    <w:p>
      <w:pPr>
        <w:spacing w:after="120"/>
        <w:jc w:val="both"/>
      </w:pPr>
      <w:r>
        <w:rPr>
          <w:rFonts w:ascii="微软雅黑" w:hAnsi="微软雅黑" w:eastAsia="微软雅黑"/>
          <w:sz w:val="21"/>
        </w:rPr>
        <w:t xml:space="preserve">         内容摘要：美国联邦储备委员会前主席艾伦·格林斯潘于6月22日去世，享年100岁。格林斯潘1926年3月6日生于美国纽约，是犹太裔经济学家，1987年至2006年担任美联储主席，任期长达18年半，在历任美联储主席中位居第二，仅次于小威廉·迈克切斯内·马丁的18年9个月。他在任期间历经六届美国政府、四位美国总统，因对美国经济政策的重大影响力，被称为“经济沙皇”和“美元总统”，曾获英国爵士称号和法国荣誉军团勋章。1987年，格林斯潘由里根总统提名出任美联储主席，此后连续五届在任，至2006年1月卸任。任职期间，他经历了1987年“黑色星期一”股市崩盘、1991至2001年美国史上最长经济扩张期、互联网泡沫破裂及911事件等重大历史节点，被媒体誉为“金融界摇滚明星”和“大师”。然而，格林斯潘也因长期倡导金融去监管化而备受批评。2011年，美国两党金融危机调查委员会认定，其政策取向是导致2007至2008年全球金融危机的重要因素之一，格林斯潘本人在国会听证中亦承认危机“远超想象”。</w:t>
      </w:r>
    </w:p>
    <w:p>
      <w:pPr>
        <w:spacing w:after="240"/>
      </w:pPr>
      <w:r>
        <w:rPr>
          <w:rFonts w:ascii="微软雅黑" w:hAnsi="微软雅黑" w:eastAsia="微软雅黑"/>
          <w:sz w:val="21"/>
        </w:rPr>
        <w:t xml:space="preserve">         文章链接：</w:t>
      </w:r>
      <w:r>
        <w:rPr>
          <w:color w:val="0000FF"/>
        </w:rPr>
        <w:t>https://mp.weixin.qq.com/s/sVs0ZCrZER5lYlDdc1A-Ng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十六、【韩国税改讨论文件引发股市暴跌，KOSPI指数触发熔断收跌10%】</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发布时间：2026-06-23 18:44:47</w:t>
      </w:r>
    </w:p>
    <w:p>
      <w:pPr>
        <w:spacing w:after="120"/>
        <w:jc w:val="both"/>
      </w:pPr>
      <w:r>
        <w:rPr>
          <w:rFonts w:ascii="微软雅黑" w:hAnsi="微软雅黑" w:eastAsia="微软雅黑"/>
          <w:sz w:val="21"/>
        </w:rPr>
        <w:t xml:space="preserve">         内容摘要：韩国股市6月23日因一份税改讨论文件暴跌，KOSPI指数触发熔断，收跌10%，三星电子跌逾7%，SK海力士跌幅超10%。文件由韩国共同民主党等多党派议员联合参与税制改革论坛提出，核心主张将股票和房地产未实现收益（账面增值部分）纳入综合征税体系，即无论资产是否出售，均以净资产增值为计税依据。韩国国家财政研究所研究员李相敏指出，现行变现时课税易导致惜售“冻结效应”，阻碍资本流动。论坛提出渐进路径：未实现收益原则上认定为所得，但纳税可递延至变现时或附加利息；对难评估资产可维持现行课税或仅对高净值人群试点。韩国劳总国长朴基山呼吁恢复金融投资所得税并增设税率档次。 征税消息仅是导火索，市场已存在多项过热信号。首尔韩亚证券策略师Lee Jae Mahn指出，SK海力士估值高于三星电子属异常，三星电子需领涨才能推动KOSPI走高。韩国金融监督院院长李灿镇周一表示，正评估措施限制追踪三星电子和SK海力士的杠杆ETF波动风险，强调副作用“加剧”。外部压力同步共振：美联储加息预期重燃，美元走强，AI热潮驱动的科技股估值遭压制。</w:t>
      </w:r>
    </w:p>
    <w:p>
      <w:pPr>
        <w:spacing w:after="240"/>
      </w:pPr>
      <w:r>
        <w:rPr>
          <w:rFonts w:ascii="微软雅黑" w:hAnsi="微软雅黑" w:eastAsia="微软雅黑"/>
          <w:sz w:val="21"/>
        </w:rPr>
        <w:t xml:space="preserve">         文章链接：</w:t>
      </w:r>
      <w:r>
        <w:rPr>
          <w:color w:val="0000FF"/>
        </w:rPr>
        <w:t>https://mp.weixin.qq.com/s/NyCRWiDAIpiatOJvm3Wmpg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十七、【全球股市抛售潮蔓延，韩国股市单日暴跌近10%触发熔断】</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发布时间：2026-06-23 17:50:01</w:t>
      </w:r>
    </w:p>
    <w:p>
      <w:pPr>
        <w:spacing w:after="120"/>
        <w:jc w:val="both"/>
      </w:pPr>
      <w:r>
        <w:rPr>
          <w:rFonts w:ascii="微软雅黑" w:hAnsi="微软雅黑" w:eastAsia="微软雅黑"/>
          <w:sz w:val="21"/>
        </w:rPr>
        <w:t xml:space="preserve">         内容摘要：在美国长期国债收益率上行压力下，全球股市出现抛售潮，韩国股市成为重灾区。北京时间6月23日，韩国股市收跌9.99%，报8204.06点，成为亚洲表现最差的主要股指。当天上午，韩国股市触及熔断，KOSPI指数一度大跌超6%，SK海力士跌近7%，三星电子跌超5%。此前一个交易日，SK海力士市值正式超过三星，登顶韩国第一大上市企业，反映出本轮AI芯片行情对韩国股市的推动影响。 韩国金融监督院院长Lee Chan-jin于6月22日表示，监管机构正与金融服务委员会及韩国交易所协调合作，评估包括强化交易模式监控在内的一系列稳定举措，以限制杠杆ETF剧烈波动可能造成的损失蔓延，并指出相关副作用“正日益加剧”。高盛在一份报告中指出，追踪韩国股票的杠杆ETF的推出是一种新的结构性动态，在市场中变得比以往任何时候都更加重要。据高盛测算，韩国股市5%的波动可能引发期权交易商约47亿美元的资金再平衡，以调整其风险敞口，这一数额约占正常交易日股票总交易量的八分之一。由于缺乏美联储对利率预期的明确指引，投资者预计市场波动性可能会进一步加剧。</w:t>
      </w:r>
    </w:p>
    <w:p>
      <w:pPr>
        <w:spacing w:after="240"/>
      </w:pPr>
      <w:r>
        <w:rPr>
          <w:rFonts w:ascii="微软雅黑" w:hAnsi="微软雅黑" w:eastAsia="微软雅黑"/>
          <w:sz w:val="21"/>
        </w:rPr>
        <w:t xml:space="preserve">         文章链接：</w:t>
      </w:r>
      <w:r>
        <w:rPr>
          <w:color w:val="0000FF"/>
        </w:rPr>
        <w:t>https://mp.weixin.qq.com/s/7NO8d0UpwhRRJR1V6D4CZA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十八、【格林斯潘去世引发功业评说，危机管控与央行独立性成焦点】</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发布时间：2026-06-23 17:50:01</w:t>
      </w:r>
    </w:p>
    <w:p>
      <w:pPr>
        <w:spacing w:after="120"/>
        <w:jc w:val="both"/>
      </w:pPr>
      <w:r>
        <w:rPr>
          <w:rFonts w:ascii="微软雅黑" w:hAnsi="微软雅黑" w:eastAsia="微软雅黑"/>
          <w:sz w:val="21"/>
        </w:rPr>
        <w:t xml:space="preserve">         内容摘要：格林斯潘去世后，对其一生功业的评说主要围绕金融危机管控和央行独立性两方面展开，且两方面均存在两面性。 在危机管控方面，格林斯潘在1987年黑色星期一股市崩盘后的应对，树立了全球中央银行应对金融危机的范式，即通过宣称用无限火力堵塞缺口来重建市场信心，再图恢复。这一做法在1987年取得极大成功，奠定了其作为中央银行家的成就基础。此后40年，全球各大央行屡次沿用此策略。然而，这种做法也带来了道德风险问题：如果市场总是期待有人兜底，就永远不能自我出清，风险只是被推迟到下一站，且下一站到来时需要更无限的火力。格林斯潘未能解开这一困境，未来的中央银行家仍需面对。 在央行独立性方面，文章追溯了西方权力结构中“元老”制的历史渊源，指出美联储主席的职位带有元老制遗痕，其权力既不来自君授也不来自民选，而是源于专业知识、道德操守和责任感，全社会因此授予其部分权力，使其凭专业和良心行事，以制衡君王和大众的无知、短视和投机。美联储主席与选举政治和行政权力适度隔离，这是其独立性的制度依据。文章强调，只有人与制度相互扶持，才能保有跨越时间的央行独立性。</w:t>
      </w:r>
    </w:p>
    <w:p>
      <w:pPr>
        <w:spacing w:after="240"/>
      </w:pPr>
      <w:r>
        <w:rPr>
          <w:rFonts w:ascii="微软雅黑" w:hAnsi="微软雅黑" w:eastAsia="微软雅黑"/>
          <w:sz w:val="21"/>
        </w:rPr>
        <w:t xml:space="preserve">         文章链接：</w:t>
      </w:r>
      <w:r>
        <w:rPr>
          <w:color w:val="0000FF"/>
        </w:rPr>
        <w:t>https://mp.weixin.qq.com/s/5JvHcXAFF0wyE6iQMQknrQ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十九、【全球市场主线切换至美联储利率预期，美元与油价点位决定未来几周走势】</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发布时间：2026-06-23 11:57:34</w:t>
      </w:r>
    </w:p>
    <w:p>
      <w:pPr>
        <w:spacing w:after="120"/>
        <w:jc w:val="both"/>
      </w:pPr>
      <w:r>
        <w:rPr>
          <w:rFonts w:ascii="微软雅黑" w:hAnsi="微软雅黑" w:eastAsia="微软雅黑"/>
          <w:sz w:val="21"/>
        </w:rPr>
        <w:t xml:space="preserve">         内容摘要：周一全球资产走势反常，传统联动规律失效：地缘缓和本应利多股市、打压美元，但美股科技股走弱；油价回落通常提振风险资产，市场却不买账；美元和美债收益率同步走高时，黄金逆势收涨。这背后是市场主线切换——资金不再关注中东地缘，全面转向美联储利率预期。周二成为验证“加息恐慌是否持续”的关键，美国PMI数据、美元与油价点位将决定未来几周市场节奏。 周一反常行情中，WTI原油跌破75美元，地缘溢价出清，但美股全线收跌，科技板块跌幅突出。美元指数站稳101，10年期美债收益率突破4.5%，黄金却逆势上涨。这源于资金叙事切换：过去交易中东地缘，现在聚焦利率。投资者认为服务业通胀顽固，美联储不会轻易放松，油价下跌利好抵不上加息预期利空。黄金逆势因原油多头资金分流对冲，抵消高收益率压制。 周二核心观察点：美元能否守住101上方。若持续站稳，预示全球资金预防性挤兑，风险资产承压；若回落至101下方，加息恐慌或为短暂情绪。原油能否在75美元附近企稳：持续下破意味需求预期走弱，风险资产压力加大；守住则短期供需平衡，缓解加息压力。</w:t>
      </w:r>
    </w:p>
    <w:p>
      <w:pPr>
        <w:spacing w:after="240"/>
      </w:pPr>
      <w:r>
        <w:rPr>
          <w:rFonts w:ascii="微软雅黑" w:hAnsi="微软雅黑" w:eastAsia="微软雅黑"/>
          <w:sz w:val="21"/>
        </w:rPr>
        <w:t xml:space="preserve">         文章链接：</w:t>
      </w:r>
      <w:r>
        <w:rPr>
          <w:color w:val="0000FF"/>
        </w:rPr>
        <w:t>https://mp.weixin.qq.com/s/SQTCI535NSDxr8_SoXVp-A</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一、【41岁C罗连续六届世界杯进球创纪录，葡萄牙5-0大胜乌兹别克斯坦，英格兰0-0闷平加纳】</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发布时间：2026-06-24 08:29:21</w:t>
      </w:r>
    </w:p>
    <w:p>
      <w:pPr>
        <w:spacing w:after="120"/>
        <w:jc w:val="both"/>
      </w:pPr>
      <w:r>
        <w:rPr>
          <w:rFonts w:ascii="微软雅黑" w:hAnsi="微软雅黑" w:eastAsia="微软雅黑"/>
          <w:sz w:val="21"/>
        </w:rPr>
        <w:t xml:space="preserve">         内容摘要：2026世界杯：葡萄牙5-0大胜，C罗创多项纪录；英格兰0-0闷平加纳 葡萄牙在K组第二轮5-0大胜乌兹别克斯坦，积4分。C罗梅开二度，以41岁138天成世界杯最年长梅开二度球员，并成为史上唯一连续六届世界杯（2006至2026年）进球的球员。他超越尤西比奥，以10球成为葡萄牙队史世界杯射手王，打破尘封60年纪录，同时也是足坛唯一在世界杯和欧洲杯进球数均达10球的球员。C罗赛后表示“黑暗的一周”后“我回来了”，强调全队拼搏是获胜关键。 同日，英格兰在L组第二轮0-0战平加纳，两队继续位列前两位。英格兰全场19次射门未进球，控球率78.8%，创1966年以来世界杯单场未进球球队最高控球率。加纳仅2次射门，创未输球球队射门最少纪录。英格兰成世界杯平局最多球队（23场），0-0场次最多（13次）。英格兰仍掌握出线主动，末轮对阵巴拿马。</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41岁C罗创纪录，连续六届世界杯进球！葡萄牙5比0乌兹别克斯坦；爆冷闷平！英格兰0比0加纳</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7">
        <w:r>
          <w:rPr>
            <w:rFonts w:ascii="微软雅黑" w:eastAsia="微软雅黑"/>
            <w:sz w:val="21"/>
            <w:color w:val="0000FF"/>
            <w:u w:val="single"/>
          </w:rPr>
          <w:t xml:space="preserve">“我回来了”，41岁C罗，历史纪录的制造机</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二、【《恋与深空》营收84亿元，乙游市场百亿规模映射女性意识变迁】</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发布时间：2026-06-23 19:38:36</w:t>
      </w:r>
    </w:p>
    <w:p>
      <w:pPr>
        <w:spacing w:after="120"/>
        <w:jc w:val="both"/>
      </w:pPr>
      <w:r>
        <w:rPr>
          <w:rFonts w:ascii="微软雅黑" w:hAnsi="微软雅黑" w:eastAsia="微软雅黑"/>
          <w:sz w:val="21"/>
        </w:rPr>
        <w:t xml:space="preserve">         内容摘要：《恋与深空》新男主敖尹公开引发热议，与茉莉奶白联名火爆致点餐系统瘫痪、门店排队数小时，女性玩家消费热情高涨。但乙游常被外界视为“娱乐糖水”，实则其发展史映射女性意识三十年变迁。 1993年，襟川惠子推出全球首款乙游《安琪莉可》，开创1vN恋爱模式，设定“女尊”雏形，玩家可自由选择事业或爱情结局。21世纪后，日乙题材丰富但主控逐渐“小白花化”，剧情出现卑微女追男等情节，形成刻板印象。 2010年后，国产乙游崛起。早期《梦间集》剧情平淡，而《恋与制作人》将游戏从功能取乐转为情感代偿，通过互动电话、睡眠系统等提供陪伴感。玩家李梦称其为“精神树洞”。叠纸凭借《恋与深空》等产品，2025年营收84亿元，后者全球收入达9.3亿美元。 乙游玩家对内容高度敏感。2024年《代号鸢》因文案低俗、不尊重女性遭抵制，收入腰斩、联名叫停，但部分玩家无奈回坑，仅减少氪金。近期原制作人离职。 国产乙游正探索新方向：主控人设创新，如《如鸢》的“广陵王”和《夜幕之下》的“恶女”复仇设定，反映女性受众情感诉求转变。赛道饱和、壁垒高企，新玩家突围难度加大。</w:t>
      </w:r>
    </w:p>
    <w:p>
      <w:pPr>
        <w:spacing w:after="240"/>
      </w:pPr>
      <w:r>
        <w:rPr>
          <w:rFonts w:ascii="微软雅黑" w:hAnsi="微软雅黑" w:eastAsia="微软雅黑"/>
          <w:sz w:val="21"/>
        </w:rPr>
        <w:t xml:space="preserve">         文章链接：</w:t>
      </w:r>
      <w:r>
        <w:rPr>
          <w:color w:val="0000FF"/>
        </w:rPr>
        <w:t>https://mp.weixin.qq.com/s/Qc9vLWczplc9TOaKr65JuQ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三、【美国放宽伊朗队世界杯入境限制，允许赛前两天入境但须比赛当晚离境】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08:19:00</w:t>
      </w:r>
    </w:p>
    <w:p>
      <w:pPr>
        <w:spacing w:after="120"/>
        <w:jc w:val="both"/>
      </w:pPr>
      <w:r>
        <w:rPr>
          <w:rFonts w:ascii="微软雅黑" w:hAnsi="微软雅黑" w:eastAsia="微软雅黑"/>
          <w:sz w:val="21"/>
        </w:rPr>
        <w:t xml:space="preserve">         内容摘要：美国国土安全部6月23日宣布，放宽对参加世界杯比赛的伊朗国家足球队的旅行限制，允许伊朗队在26日对阵埃及队的比赛前两天入境美国，但必须在比赛结束当晚离境。整体安全措施和流程保持不变。由于在美国停留的限制，伊朗队在整个世界杯赛事期间驻扎在墨西哥蒂华纳，往返美国参加比赛，同时多名伊朗队工作人员和足协官员被禁止入境。当地时间6月22日，伊朗队已在墨西哥蒂华纳进行赛前训练。6月26日，伊朗队将在美国西雅图迎战小组赛最后一个对手埃及队。</w:t>
      </w:r>
    </w:p>
    <w:p>
      <w:pPr>
        <w:spacing w:after="240"/>
      </w:pPr>
      <w:r>
        <w:rPr>
          <w:rFonts w:ascii="微软雅黑" w:hAnsi="微软雅黑" w:eastAsia="微软雅黑"/>
          <w:sz w:val="21"/>
        </w:rPr>
        <w:t xml:space="preserve">         文章链接：</w:t>
      </w:r>
      <w:r>
        <w:rPr>
          <w:color w:val="0000FF"/>
        </w:rPr>
        <w:t>https://mp.weixin.qq.com/s/3E0Z8YzhFL-1HvatQiEkIw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四、【中国裁判马宁主哨世界杯小组赛，中国裁判组实现历史性突破】</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发布时间：2026-06-23 21:30:00</w:t>
      </w:r>
    </w:p>
    <w:p>
      <w:pPr>
        <w:spacing w:after="120"/>
        <w:jc w:val="both"/>
      </w:pPr>
      <w:r>
        <w:rPr>
          <w:rFonts w:ascii="微软雅黑" w:hAnsi="微软雅黑" w:eastAsia="微软雅黑"/>
          <w:sz w:val="21"/>
        </w:rPr>
        <w:t xml:space="preserve">         内容摘要：北京时间6月21日，美加墨世界杯小组赛E组第二轮，中国裁判马宁担任主裁判，周飞任第一助理裁判员，傅明任视频助理裁判员。马宁成为24年来第二位在世界杯正赛主哨的中国裁判，周飞实现中国助理裁判“执旗”零的突破，傅明成为首位担任世界杯VAR的中国裁判。中国籍裁判团队在三大岗位同时登场，实现历史性突破。全场比赛，马宁出示6张黄牌，VAR排除库拉索疑似点球，裁判组经受住关键考验。 2002年韩日世界杯后，中国裁判长期缺席世界杯正赛。2010年南非世界杯，穆宇欣获候补助理裁判资格；2022年卡塔尔世界杯，马宁任第四官员，曹奕、施翔为候补助理裁判。卡塔尔世界杯后，马宁表示世界杯不是终点，4年后从第四官员晋升主裁判，完成关键跨越。他保持高强度训练，调整饮食，不吃红肉，追求梦想而非美食。2024年亚洲杯决赛，马宁领衔中国裁判组主哨，这是中国裁判首次执法亚洲杯决赛。 马宁以严厉、果断的执法风格闻名，被称为“卡牌大师”。在国足缺席世界杯的背景下，他成为中国足球与世界杯的少数真实连接点。商业市场迅速捕捉这一价值，小红书、海信、蒙牛、联想、美团等品牌与他建立合作，相关话题在小红书累积数亿浏览量。</w:t>
      </w:r>
    </w:p>
    <w:p>
      <w:pPr>
        <w:spacing w:after="240"/>
      </w:pPr>
      <w:r>
        <w:rPr>
          <w:rFonts w:ascii="微软雅黑" w:hAnsi="微软雅黑" w:eastAsia="微软雅黑"/>
          <w:sz w:val="21"/>
        </w:rPr>
        <w:t xml:space="preserve">         文章链接：</w:t>
      </w:r>
      <w:r>
        <w:rPr>
          <w:color w:val="0000FF"/>
        </w:rPr>
        <w:t>https://mp.weixin.qq.com/s/LIyp3UEjMlJvQBjy9EyIVA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五、【世界杯扩军至48队后风评逆转，弱旅表现亮眼获赞，现场观众破150万人次】</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发布时间：2026-06-23 20:57:54</w:t>
      </w:r>
    </w:p>
    <w:p>
      <w:pPr>
        <w:spacing w:after="120"/>
        <w:jc w:val="both"/>
      </w:pPr>
      <w:r>
        <w:rPr>
          <w:rFonts w:ascii="微软雅黑" w:hAnsi="微软雅黑" w:eastAsia="微软雅黑"/>
          <w:sz w:val="21"/>
        </w:rPr>
        <w:t xml:space="preserve">         内容摘要：世界杯扩军至48队后，风评逆转。过去被质疑“稀释比赛质量”的赛制，如今因小球队的亮眼表现而获赞。佛得角40岁门将沃齐尼亚神扑后粉丝暴涨至550万；刚果（金）逼平葡萄牙创历史；库拉索拿到队史首个积分引发全国欢庆。这些边缘球队成为全球焦点，路透社、美联社、《金融时报》等媒体纷纷改口，称“弱旅掀起波澜”。 赛制变化是核心：12个小组前两名及8个最佳第三名晋级，小组第三不再直接出局，中小球队保留希望，比赛悬念增加。现场观众突破150万人次，刷新纪录；墨西哥对南非吸引2340万观众，三支东道主首秀累计超5400万观众。 前反对者温格也公开改口，认为48队是“正确数量”，并指出各国竞技差距在缩小。但争议仍在：第三名出线机制可能催生“算分足球”和保守策略，部分人担忧世界杯稀缺性下降。 《金融时报》指出，扩军最大意义是让更多国家拥有属于自己的世界杯故事。尽管淘汰赛尚未到来，但那些曾被视为“陪跑”的球队已留下深刻印记，世界杯正从精英舞台变为全球盛会。</w:t>
      </w:r>
    </w:p>
    <w:p>
      <w:pPr>
        <w:spacing w:after="240"/>
      </w:pPr>
      <w:r>
        <w:rPr>
          <w:rFonts w:ascii="微软雅黑" w:hAnsi="微软雅黑" w:eastAsia="微软雅黑"/>
          <w:sz w:val="21"/>
        </w:rPr>
        <w:t xml:space="preserve">         文章链接：</w:t>
      </w:r>
      <w:r>
        <w:rPr>
          <w:color w:val="0000FF"/>
        </w:rPr>
        <w:t>https://mp.weixin.qq.com/s/PRKumnGCmSTv0gmnyB7Unw</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一、【Claude Tag重大更新：AI以团队成员身份加入Slack，卡帕西称LLM界面第三次变革】</w:t>
      </w:r>
    </w:p>
    <w:p>
      <w:pPr>
        <w:spacing w:after="120"/>
      </w:pPr>
      <w:r>
        <w:rPr>
          <w:rFonts w:ascii="微软雅黑" w:hAnsi="微软雅黑" w:eastAsia="微软雅黑"/>
          <w:sz w:val="21"/>
        </w:rPr>
        <w:t xml:space="preserve">         来源：机器之心、量子位（多来源整合）</w:t>
      </w:r>
    </w:p>
    <w:p>
      <w:pPr>
        <w:spacing w:after="120"/>
      </w:pPr>
      <w:r>
        <w:rPr>
          <w:rFonts w:ascii="微软雅黑" w:hAnsi="微软雅黑" w:eastAsia="微软雅黑"/>
          <w:sz w:val="21"/>
        </w:rPr>
        <w:t xml:space="preserve">         发布时间：2026-06-24 09:21:08</w:t>
      </w:r>
    </w:p>
    <w:p>
      <w:pPr>
        <w:spacing w:after="120"/>
        <w:jc w:val="both"/>
      </w:pPr>
      <w:r>
        <w:rPr>
          <w:rFonts w:ascii="微软雅黑" w:hAnsi="微软雅黑" w:eastAsia="微软雅黑"/>
          <w:sz w:val="21"/>
        </w:rPr>
        <w:t xml:space="preserve">         内容摘要：Anthropic发布Claude Tag重大更新，使Claude能以团队成员身份直接加入Slack频道，用户通过@Claude即可调用AI处理任务。核心特性包括：多人共享（频道内单一Claude与所有人互动）、持续学习（积累上下文，无需重复解释背景）、主动行动（Ambient模式下自动同步重要信息，如提醒被忽视的讨论、跟进未解决问题）、异步工作（可并行委派任务，Claude能自主规划后续工作并主动汇报结果）。权限控制严格，管理员可为不同频道配置独立工具访问和记忆隔离，并设置Token消耗上限。Anthropic内部产品团队约65%代码已由Claude Tag生成，卡帕西评价其为“LLM UI/UX第三次重大重新设计”，从网页聊天、桌面应用到独立持续运行的系统。Claude Tag目前仅与Opus 4.8配合使用，已向Claude Enterprise和Team客户开放Slack Beta测试，未来30天内将取代现有Slack版Claude应用，无单独收费但消耗Token用量，Anthropic计划扩展至更多协作平台。</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8">
        <w:r>
          <w:rPr>
            <w:rFonts w:ascii="微软雅黑" w:eastAsia="微软雅黑"/>
            <w:sz w:val="21"/>
            <w:color w:val="0000FF"/>
            <w:u w:val="single"/>
          </w:rPr>
          <w:t xml:space="preserve">一夜之间，Claude成我同事了</w:t>
        </w:r>
      </w:hyperlink>
      <w:r>
        <w:rPr>
          <w:rFonts w:ascii="微软雅黑" w:hAnsi="微软雅黑" w:eastAsia="微软雅黑"/>
          <w:sz w:val="21"/>
        </w:rPr>
        <w:t>》（机器之心）</w:t>
      </w:r>
    </w:p>
    <w:p>
      <w:pPr>
        <w:spacing w:after="40"/>
        <w:ind w:left="360"/>
      </w:pPr>
      <w:r>
        <w:rPr>
          <w:rFonts w:ascii="微软雅黑" w:hAnsi="微软雅黑" w:eastAsia="微软雅黑"/>
          <w:sz w:val="21"/>
        </w:rPr>
        <w:t>• 《</w:t>
      </w:r>
      <w:hyperlink w:anchor="" r:id="rId19">
        <w:r>
          <w:rPr>
            <w:rFonts w:ascii="微软雅黑" w:eastAsia="微软雅黑"/>
            <w:sz w:val="21"/>
            <w:color w:val="0000FF"/>
            <w:u w:val="single"/>
          </w:rPr>
          <w:t xml:space="preserve">刚刚，Claude Code大升级！卡帕西：LLM第三次变革</w:t>
        </w:r>
      </w:hyperlink>
      <w:r>
        <w:rPr>
          <w:rFonts w:ascii="微软雅黑" w:hAnsi="微软雅黑" w:eastAsia="微软雅黑"/>
          <w:sz w:val="21"/>
        </w:rPr>
        <w:t>》（量子位）</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二、【智谱市值突破万亿港元：大模型概念股估值飙升与业绩亏损并存】</w:t>
      </w:r>
    </w:p>
    <w:p>
      <w:pPr>
        <w:spacing w:after="120"/>
      </w:pPr>
      <w:r>
        <w:rPr>
          <w:rFonts w:ascii="微软雅黑" w:hAnsi="微软雅黑" w:eastAsia="微软雅黑"/>
          <w:sz w:val="21"/>
        </w:rPr>
        <w:t xml:space="preserve">         来源：商业洞察、36氪（多来源整合）</w:t>
      </w:r>
    </w:p>
    <w:p>
      <w:pPr>
        <w:spacing w:after="120"/>
      </w:pPr>
      <w:r>
        <w:rPr>
          <w:rFonts w:ascii="微软雅黑" w:hAnsi="微软雅黑" w:eastAsia="微软雅黑"/>
          <w:sz w:val="21"/>
        </w:rPr>
        <w:t xml:space="preserve">         发布时间：2026-06-23 21:30:00</w:t>
      </w:r>
    </w:p>
    <w:p>
      <w:pPr>
        <w:spacing w:after="120"/>
        <w:jc w:val="both"/>
      </w:pPr>
      <w:r>
        <w:rPr>
          <w:rFonts w:ascii="微软雅黑" w:hAnsi="微软雅黑" w:eastAsia="微软雅黑"/>
          <w:sz w:val="21"/>
        </w:rPr>
        <w:t xml:space="preserve">         内容摘要：智谱作为港股“大模型第一股”，上市不到半年市值冲上1.07万亿港元，盘中最高达1.1万亿港元，股价从发行价116.2港元涨至2410港元，涨幅超1900%，市值超过中国平安、美团和京东集团，相当于阿里巴巴一半、美团两倍。市值飙升的直接催化剂是推出开源大模型GLM-5.2，强化编程能力，被视为国产替代前沿，市场将其对标Anthropic。创始人唐杰回应马斯克称中国大模型能力追赶迅速，不会等到2027年才出现接近Anthropic级别的模型。智谱API调用量同比增长400%，MaaS平台ARR达17亿元，但2025年营收仅7.24亿元，净亏损47.18亿元，同比扩大59.5%，研发开支31.8亿元。公司面临服务不稳定、客户合作一次性、算力成本高等短板。看多者视其为AI产业估值突破，看空者认为泡沫属性强。智谱已启动科创板上市辅导，拟募资不超150亿元；同时国产模型圈资本动作不断，MiniMax启动A股IPO，DeepSeek完成超74亿美元融资、估值超500亿美元。专家指出，估值关键在编程能力能否转化为规模化收入。</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0">
        <w:r>
          <w:rPr>
            <w:rFonts w:ascii="微软雅黑" w:eastAsia="微软雅黑"/>
            <w:sz w:val="21"/>
            <w:color w:val="0000FF"/>
            <w:u w:val="single"/>
          </w:rPr>
          <w:t xml:space="preserve">半年涨20倍，智谱惊呆了投资人</w:t>
        </w:r>
      </w:hyperlink>
      <w:r>
        <w:rPr>
          <w:rFonts w:ascii="微软雅黑" w:hAnsi="微软雅黑" w:eastAsia="微软雅黑"/>
          <w:sz w:val="21"/>
        </w:rPr>
        <w:t>》（36氪）</w:t>
      </w:r>
    </w:p>
    <w:p>
      <w:pPr>
        <w:spacing w:after="40"/>
        <w:ind w:left="360"/>
      </w:pPr>
      <w:r>
        <w:rPr>
          <w:rFonts w:ascii="微软雅黑" w:hAnsi="微软雅黑" w:eastAsia="微软雅黑"/>
          <w:sz w:val="21"/>
        </w:rPr>
        <w:t>• 《</w:t>
      </w:r>
      <w:hyperlink w:anchor="" r:id="rId21">
        <w:r>
          <w:rPr>
            <w:rFonts w:ascii="微软雅黑" w:eastAsia="微软雅黑"/>
            <w:sz w:val="21"/>
            <w:color w:val="0000FF"/>
            <w:u w:val="single"/>
          </w:rPr>
          <w:t xml:space="preserve">智谱万亿了，DeepSeek还会远吗？</w:t>
        </w:r>
      </w:hyperlink>
      <w:r>
        <w:rPr>
          <w:rFonts w:ascii="微软雅黑" w:hAnsi="微软雅黑" w:eastAsia="微软雅黑"/>
          <w:sz w:val="21"/>
        </w:rPr>
        <w:t>》（商业洞察）</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三、【北大提出APEIRIA框架，将神经符号推理注入3D多模态大模型】</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发布时间：2026-06-24 09:21:08</w:t>
      </w:r>
    </w:p>
    <w:p>
      <w:pPr>
        <w:spacing w:after="120"/>
        <w:jc w:val="both"/>
      </w:pPr>
      <w:r>
        <w:rPr>
          <w:rFonts w:ascii="微软雅黑" w:hAnsi="微软雅黑" w:eastAsia="微软雅黑"/>
          <w:sz w:val="21"/>
        </w:rPr>
        <w:t xml:space="preserve">         内容摘要：北京大学王选计算机研究所提出APEIRIA框架，旨在解决3D空间推理中3D多模态大模型（3D MLLM）黑盒推理与神经符号方法封闭词表的核心矛盾。现有3D MLLM能理解开放词汇但推理不可解释，神经符号方法透明却受限于固定概念和过程监督。APEIRIA通过将神经符号程序的系统化空间推理模式蒸馏进3D MLLM，实现开放语义与透明推理的统一。 框架采用三阶段课程学习：首先通过3D感知对齐，将物体视觉-几何特征与语言空间对齐，建立基础识别与定位能力；其次通过CoT-SFT，将神经符号程序的可验证执行轨迹转换为自然语言思维链，提供过程监督；最后通过CoT-RL，利用强化学习将推理模式扩展到开放词汇和复杂指令。APEIRIA在ScanRefer和Multi3DRefer等基准上超越主流3D MLLM，展现出强开放词汇泛化与sim-to-real迁移能力。 关键优势在于模块化性质：推理过程显式区分规划、感知与执行，可在不重训模型下即插即用替换更强模块（如SegDINO3D），实现性能持续提升。消融实验验证三阶段设计必要性，CoT-RL和符号推理注入均不可或缺。</w:t>
      </w:r>
    </w:p>
    <w:p>
      <w:pPr>
        <w:spacing w:after="240"/>
      </w:pPr>
      <w:r>
        <w:rPr>
          <w:rFonts w:ascii="微软雅黑" w:hAnsi="微软雅黑" w:eastAsia="微软雅黑"/>
          <w:sz w:val="21"/>
        </w:rPr>
        <w:t xml:space="preserve">         文章链接：</w:t>
      </w:r>
      <w:r>
        <w:rPr>
          <w:color w:val="0000FF"/>
        </w:rPr>
        <w:t>https://mp.weixin.qq.com/s/d1Ba5ub3TD28b-xbTlDg1Q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四、【火山引擎总裁谭待澄清Seedance收入传言，称重视AI Coding领域】</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09:09:51</w:t>
      </w:r>
    </w:p>
    <w:p>
      <w:pPr>
        <w:spacing w:after="120"/>
        <w:jc w:val="both"/>
      </w:pPr>
      <w:r>
        <w:rPr>
          <w:rFonts w:ascii="微软雅黑" w:hAnsi="微软雅黑" w:eastAsia="微软雅黑"/>
          <w:sz w:val="21"/>
        </w:rPr>
        <w:t xml:space="preserve">         内容摘要：火山引擎总裁谭待表示，中国大模型已跨越“生产级质变点”，核心变化在于生产环节创造价值。截至今年6月，豆包大模型日均Token调用量突破180万亿，同比增长超10倍；火山引擎在中国公有云MaaS市场以49.5%份额位居第一。最新豆包视频生成模型Seedance 2.5将于7月上线，实现30秒单段原生视频直出、最多50个全模态素材联合生成及局部编辑。 谭待澄清，外界所有Seedance收入数据均为错误且偏高。Seedance 2.0发布后，工作日调用次数反超周末，表明已用于办公、生产及数据合成等场景。应用领域包括影视短剧、制造业多语言产品视频、说明书制作、知识教育视频化，以及具身智能和自动驾驶的数据合成。谭待认为，Seedance是构建世界模型的基础方式，通过无监督大规模训练实现更大想象空间。 在语言模型方面，火山引擎重视AI Coding。新发布的豆包2.1 Pro在评测上稳定超越Anthropic Opus 4.6，部分与4.7、4.8持平。谭待定义“生产级”为代码可真正上线跑通测试，并举例芯片设计领域通过模型产出1300行可用代码。</w:t>
      </w:r>
    </w:p>
    <w:p>
      <w:pPr>
        <w:spacing w:after="240"/>
      </w:pPr>
      <w:r>
        <w:rPr>
          <w:rFonts w:ascii="微软雅黑" w:hAnsi="微软雅黑" w:eastAsia="微软雅黑"/>
          <w:sz w:val="21"/>
        </w:rPr>
        <w:t xml:space="preserve">         文章链接：</w:t>
      </w:r>
      <w:r>
        <w:rPr>
          <w:color w:val="0000FF"/>
        </w:rPr>
        <w:t>https://mp.weixin.qq.com/s/hjWnZmoY2D89xum95lgTcA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五、【艾瑞咨询：2025年中国金融机构AI投入约144亿元，预计2030年达579亿元】</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发布时间：2026-06-24 08:00:00</w:t>
      </w:r>
    </w:p>
    <w:p>
      <w:pPr>
        <w:spacing w:after="120"/>
        <w:jc w:val="both"/>
      </w:pPr>
      <w:r>
        <w:rPr>
          <w:rFonts w:ascii="微软雅黑" w:hAnsi="微软雅黑" w:eastAsia="微软雅黑"/>
          <w:sz w:val="21"/>
        </w:rPr>
        <w:t xml:space="preserve">         内容摘要：艾瑞咨询发布报告指出，AI正成为金融机构重构流程、提升效率与风险治理的关键力量。大模型与智能体加速成熟，推动银行、保险、证券从通用试点走向核心业务嵌入，但仍面临投入产出、数据安全与模型幻觉等挑战。 金融数智化由多重因素驱动：高层战略推动（80.6%）为首要内因，降本增效压力（75.0%）次之；外部竞争（72.2%）与同业示范效应（61.1%）形成市场压力；技术成熟（55.6%）为规模化落地提供基础。 2025年中国金融机构AI投入规模约144亿元，预计2030年达579.2亿元，年复合增长率32.1%。2026-2028年为快速放量期，之后增速回落。投入从“工具采购”转向“能力建设”，预算从技术部门向业务部门渗透。应用层改造（80.6%）与算力建设（77.8%）为双主线，人才与外部服务商需求均超半数。 AI能力建设以“自研+外采”混合模式为主，仅8.3%完全依赖外采。自研多指基于开源模型深度开发（72.7%）。外采首要动因为加快落地速度（86.1%）与供应商成熟方案（80.6%），75.0%倾向私有化本地部署。</w:t>
      </w:r>
    </w:p>
    <w:p>
      <w:pPr>
        <w:spacing w:after="240"/>
      </w:pPr>
      <w:r>
        <w:rPr>
          <w:rFonts w:ascii="微软雅黑" w:hAnsi="微软雅黑" w:eastAsia="微软雅黑"/>
          <w:sz w:val="21"/>
        </w:rPr>
        <w:t xml:space="preserve">         文章链接：</w:t>
      </w:r>
      <w:r>
        <w:rPr>
          <w:color w:val="0000FF"/>
        </w:rPr>
        <w:t>https://mp.weixin.qq.com/s/hqEBIoL4__Bcb2rhsHa1XQ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六、【凌川科技完成数亿元A+轮融资，SL200芯片销量近十万颗，视频压缩性能超英伟达30%】</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发布时间：2026-06-24 07:54:41</w:t>
      </w:r>
    </w:p>
    <w:p>
      <w:pPr>
        <w:spacing w:after="120"/>
        <w:jc w:val="both"/>
      </w:pPr>
      <w:r>
        <w:rPr>
          <w:rFonts w:ascii="微软雅黑" w:hAnsi="微软雅黑" w:eastAsia="微软雅黑"/>
          <w:sz w:val="21"/>
        </w:rPr>
        <w:t xml:space="preserve">         内容摘要：凌川科技近日完成数亿元A+轮融资，由啟赋资本领投，新国都、金浦投资、BV百度风投等跟投，老股东顺禧基金、九智资本追加。资金用于下一代芯片研发、SL200量产扩产及海外拓展。公司2024年3月成立，前身为快手异构计算与芯片事业部，专注智能视频与生成式视频多模态大模型底层算力，创始人刘凌志曾任快手集团副总裁。 核心产品SL200芯片集成智能视频处理、AI推理与多核CPU，连续三年获MSU世界视频编码大赛商业化编码器全部子赛道第一。相比英伟达最新AV1方案，压缩效率提升30%-35%，较其他厂商同类芯片再省15%，万卡集群月故障率低于0.01%。芯片已销售近十万颗，部署至快手、阿里云、百度云、B站等，覆盖快手99.7%直播转码业务，并进入东南亚和南美市场。 公司采用延迟确定性DiPU架构，融入RISC-V开源生态，通过数据流驱动与空间计算解决多模态大模型对高显存与带宽的依赖。首创3D近存架构，下一代芯片已于4月流片。软件层构建LUCAS统一计算平台，形成“专用算力+开源架构+场景优化”路线。团队核心成员来自快手、华为、英伟达等，研发占比超80%，申请专利超百项。</w:t>
      </w:r>
    </w:p>
    <w:p>
      <w:pPr>
        <w:spacing w:after="240"/>
      </w:pPr>
      <w:r>
        <w:rPr>
          <w:rFonts w:ascii="微软雅黑" w:hAnsi="微软雅黑" w:eastAsia="微软雅黑"/>
          <w:sz w:val="21"/>
        </w:rPr>
        <w:t xml:space="preserve">         文章链接：</w:t>
      </w:r>
      <w:r>
        <w:rPr>
          <w:color w:val="0000FF"/>
        </w:rPr>
        <w:t>https://mp.weixin.qq.com/s/DBw4rNdts-AxqLxwTvSUeQ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七、【孙正义公开质疑马斯克太空数据中心计划，称地面算力才是AI竞争关键】</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发布时间：2026-06-23 22:19:49</w:t>
      </w:r>
    </w:p>
    <w:p>
      <w:pPr>
        <w:spacing w:after="120"/>
        <w:jc w:val="both"/>
      </w:pPr>
      <w:r>
        <w:rPr>
          <w:rFonts w:ascii="微软雅黑" w:hAnsi="微软雅黑" w:eastAsia="微软雅黑"/>
          <w:sz w:val="21"/>
        </w:rPr>
        <w:t xml:space="preserve">         内容摘要：日本软银集团创始人孙正义对马斯克倡导的“太空数据中心”理念公开提出异议，认为人工智能竞赛胜负取决于地球算力，太空数据中心价值寥寥。6月23日，孙正义在软银电信子公司股东大会上表示，太空数据中心主要优势是降低电力成本，但电力成本仅占AI数据中心运营总成本的7%左右，而太空运输、维护费用及通信延迟代价更高。他称赞马斯克是“杰出的变革者”，但强调“先发制人者胜”，软银将专注于打造全球大规模地面数据中心算力。 软银总裁宫川纯一指出，太空运营面临诸多技术挑战，近期不会参与此类项目，并称日本数据中心建设势头较弱，软银有责任为日本AI发展创造有利环境，同时计划进军美国新云市场和数据中心储能电池领域。 马斯克旗下SpaceX在招股书中描绘了“太空数据中心”愿景，计划利用星舰将百万吨级计算设备送入轨道，利用太空无限冷却和太阳能，成为成本最低的算力来源，最早于2028年启动部署。马斯克宣称，若每年完成100万吨有效载荷入轨，可实现每年100GW太阳能AI卫星，甚至达到1太瓦目标。 孙正义正凭借全面押注AI重返巅峰，近日重登亚洲首富宝座。</w:t>
      </w:r>
    </w:p>
    <w:p>
      <w:pPr>
        <w:spacing w:after="240"/>
      </w:pPr>
      <w:r>
        <w:rPr>
          <w:rFonts w:ascii="微软雅黑" w:hAnsi="微软雅黑" w:eastAsia="微软雅黑"/>
          <w:sz w:val="21"/>
        </w:rPr>
        <w:t xml:space="preserve">         文章链接：</w:t>
      </w:r>
      <w:r>
        <w:rPr>
          <w:color w:val="0000FF"/>
        </w:rPr>
        <w:t>https://mp.weixin.qq.com/s/keSDbH8d3qVE5bKRNJFqSA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八、【港中文团队提出ToxPrune方法，删除有毒子词使大模型毒性评分从0.89降至0.13】</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发布时间：2026-06-23 20:39:43</w:t>
      </w:r>
    </w:p>
    <w:p>
      <w:pPr>
        <w:spacing w:after="120"/>
        <w:jc w:val="both"/>
      </w:pPr>
      <w:r>
        <w:rPr>
          <w:rFonts w:ascii="微软雅黑" w:hAnsi="微软雅黑" w:eastAsia="微软雅黑"/>
          <w:sz w:val="21"/>
        </w:rPr>
        <w:t xml:space="preserve">         内容摘要：港中文/FaceMind团队提出ToxPrune方法，无需训练或修改权重，仅通过删除BPE词表中的有毒子词，即可在推理阶段彻底阻止大模型输出脏话。在专门训练说脏话的NSFW-3B模型上，毒性评分从0.89降至0.13，BLEU、ROUGE和多样性指标反而全面提升，表明模型正常能力被有毒词压制，剪枝后激活了更优表达。在本身无毒的Llama-3.1-6B上，Distinct-1从0.232升至0.323，Distinct-2从0.719升至0.804，说明剪枝促进了词汇多样性。人类评估显示，ToxPrune在适当性、信息量等维度全面胜出，流畅性不受影响。 ToxPrune操作简单：用254个脏词表，分词器切出404个有毒子词，生成时将其采样概率设为0。可选增强模块包括释义黑名单（LLM生成同义词扩大覆盖）和截断白名单（保护如“assassin”中的“ass”等正常词）。该方法可动态更新词表，零训练成本，即插即用。</w:t>
      </w:r>
    </w:p>
    <w:p>
      <w:pPr>
        <w:spacing w:after="240"/>
      </w:pPr>
      <w:r>
        <w:rPr>
          <w:rFonts w:ascii="微软雅黑" w:hAnsi="微软雅黑" w:eastAsia="微软雅黑"/>
          <w:sz w:val="21"/>
        </w:rPr>
        <w:t xml:space="preserve">         文章链接：</w:t>
      </w:r>
      <w:r>
        <w:rPr>
          <w:color w:val="0000FF"/>
        </w:rPr>
        <w:t>https://mp.weixin.qq.com/s/hx4kzpGvte1PBG0xut7quA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九、【实测结论：比微信更好用的是「小微版」微信 微信灰度测试原生AI助手“小微”，集成于微信主界面左上角，】</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发布时间：2026-06-23 20:39:43</w:t>
      </w:r>
    </w:p>
    <w:p>
      <w:pPr>
        <w:spacing w:after="120"/>
        <w:jc w:val="both"/>
      </w:pPr>
      <w:r>
        <w:rPr>
          <w:rFonts w:ascii="微软雅黑" w:hAnsi="微软雅黑" w:eastAsia="微软雅黑"/>
          <w:sz w:val="21"/>
        </w:rPr>
        <w:t xml:space="preserve">         内容摘要：实测结论：比微信更好用的是「小微版」微信 微信灰度测试原生AI助手“小微”，集成于微信主界面左上角，支持文字和语音交互。核心功能包括：基础问答（如推荐文章）、一键总结群聊和朋友圈、创建待办和提醒、调用小程序办事（如点奶茶）、一句话生成自定义小程序（如心情记录工具）。小微由微信自研，主力模型为腾讯WeLM（MoE架构，80B/130B参数，实际激活3B/4.9B），部分任务由DeepSeek兜底。WeLM采用高度稀疏MoE架构，吸收DeepSeek的无损均衡路由、DualPipeV等技术，共512个专家，每token激活10个；注意力机制采用GQA和部分旋转位置编码，引入KV-Mirror稳定方案。模型长板在中文、长上下文和翻译，适配微信需求。小微目前灰度测试，可通过左上角图标、聊天菜单或长按对话进入，计划2025年第三季度全量开放。其本质是将微信从超级APP升级为超级智能体平台，用户一句话即可完成多步操作，对智能助手行业格局产生重大影响。</w:t>
      </w:r>
    </w:p>
    <w:p>
      <w:pPr>
        <w:spacing w:after="240"/>
      </w:pPr>
      <w:r>
        <w:rPr>
          <w:rFonts w:ascii="微软雅黑" w:hAnsi="微软雅黑" w:eastAsia="微软雅黑"/>
          <w:sz w:val="21"/>
        </w:rPr>
        <w:t xml:space="preserve">         文章链接：</w:t>
      </w:r>
      <w:r>
        <w:rPr>
          <w:color w:val="0000FF"/>
        </w:rPr>
        <w:t>https://mp.weixin.qq.com/s/lQE-7ZzXPwNppTMXLtLxCg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十、【微信AI助手“小微”灰度测试，支持点外卖、打车、发红包但存在AI幻觉问题】</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发布时间：2026-06-23 20:36:52</w:t>
      </w:r>
    </w:p>
    <w:p>
      <w:pPr>
        <w:spacing w:after="120"/>
        <w:jc w:val="both"/>
      </w:pPr>
      <w:r>
        <w:rPr>
          <w:rFonts w:ascii="微软雅黑" w:hAnsi="微软雅黑" w:eastAsia="微软雅黑"/>
          <w:sz w:val="21"/>
        </w:rPr>
        <w:t xml:space="preserve">         内容摘要：微信AI助手“小微”已启动灰度测试，以两个绿色圆点形态出现在主界面左上角。实测显示，“小微”具备记忆功能，可记录用户点击的公众号文章和交互内容，并整合微信生态，支持通过小程序点外卖（美团）、打车（滴滴）、发红包和转账，但需用户确认操作。它还能总结朋友圈内容、推荐附近餐厅并生成卡片，但存在AI幻觉问题，如推荐餐厅时配图错误。交互流畅度待优化，确认按钮有时失灵。 “小微”设有音色、小工具和记忆与隐私设置。记忆功能默认开启，可分析用户习惯，如推荐常看媒体。小工具支持用户通过自然语言生成专属小程序应用，但生成的应用无法转发。隐私方面，“小微”无法直接查看聊天记录或代发朋友圈，但群聊中可通过“问小微”临时总结聊天内容，记录不保存。 微信月活超14亿，“小微”全量铺开将带来巨大算力成本。其“个性化服务”选项可能为广告收益提供新途径。</w:t>
      </w:r>
    </w:p>
    <w:p>
      <w:pPr>
        <w:spacing w:after="240"/>
      </w:pPr>
      <w:r>
        <w:rPr>
          <w:rFonts w:ascii="微软雅黑" w:hAnsi="微软雅黑" w:eastAsia="微软雅黑"/>
          <w:sz w:val="21"/>
        </w:rPr>
        <w:t xml:space="preserve">         文章链接：</w:t>
      </w:r>
      <w:r>
        <w:rPr>
          <w:color w:val="0000FF"/>
        </w:rPr>
        <w:t>https://mp.weixin.qq.com/s/JoeGXmOS5gk5cafb0tpKtA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十一、【Anthropic将Cowork功能接入手机，支持跨设备后台运行任务】</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发布时间：2026-06-23 18:30:05</w:t>
      </w:r>
    </w:p>
    <w:p>
      <w:pPr>
        <w:spacing w:after="120"/>
        <w:jc w:val="both"/>
      </w:pPr>
      <w:r>
        <w:rPr>
          <w:rFonts w:ascii="微软雅黑" w:hAnsi="微软雅黑" w:eastAsia="微软雅黑"/>
          <w:sz w:val="21"/>
        </w:rPr>
        <w:t xml:space="preserve">         内容摘要：Claude手机端将接入Cowork功能，支持手机发起任务、跨设备查看进度，关掉App后任务仍在后台运行。此前iOS版已发现“Tasks”入口，与电脑端Cowork同源，任务可包含浏览器自动化。Anthropic正将桌面智能体能力搬进手机，使手机成为随身任务台。 Claude体系由派单（Dispatch）和协同办公（Cowork）组成。手机作为控制层，仅负责发起、查看进度和审批，实际执行在电脑端。Cowork最初需桌面客户端常开，手机仅作远程遥控。但最新动向显示，Claude Code已支持在云端虚拟机（cloud VM）自主运行，关掉App任务继续，执行层正从本地电脑迁移至Anthropic云。 OpenAI同样将编程智能体Codex搬进ChatGPT手机App，每周超400万用户使用。手机可查看状态、审批命令、切换模型、发起任务，执行仍在远端机器。两家均采用“手机是控制台，远端设备是执行层”的架构，未将AI算力真正搬进手机。差异在于：Anthropic鼓励撒手，OpenAI强调人在回路。 手机本地跑智能体受限于算力、续航和权限环境。</w:t>
      </w:r>
    </w:p>
    <w:p>
      <w:pPr>
        <w:spacing w:after="240"/>
      </w:pPr>
      <w:r>
        <w:rPr>
          <w:rFonts w:ascii="微软雅黑" w:hAnsi="微软雅黑" w:eastAsia="微软雅黑"/>
          <w:sz w:val="21"/>
        </w:rPr>
        <w:t xml:space="preserve">         文章链接：</w:t>
      </w:r>
      <w:r>
        <w:rPr>
          <w:color w:val="0000FF"/>
        </w:rPr>
        <w:t>https://mp.weixin.qq.com/s/Jly7UXtBx0P2EtQk80Ymqw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十二、【中国团队凭IMR-LLM框架获ICRA'26最佳论文，实现工业产线多机器人自动编程】</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发布时间：2026-06-23 17:51:01</w:t>
      </w:r>
    </w:p>
    <w:p>
      <w:pPr>
        <w:spacing w:after="120"/>
        <w:jc w:val="both"/>
      </w:pPr>
      <w:r>
        <w:rPr>
          <w:rFonts w:ascii="微软雅黑" w:hAnsi="微软雅黑" w:eastAsia="微软雅黑"/>
          <w:sz w:val="21"/>
        </w:rPr>
        <w:t xml:space="preserve">         内容摘要：在ICRA 2026上，深圳大学胡瑞珍团队、中科院工业人工智能研究所徐凯团队联合视比特机器人与卡尔顿大学，凭IMR-LLM框架获最佳论文奖（自动化方向）。该框架利用大语言模型，为工业产线多机器人自动生成任务规划和执行程序，替代传统人工重写。在IMR-Bench测试（覆盖23个真实场景、50个制造任务）中，IMR-LLM在任务规划、程序生成和总体成功率上全面超越基线，任务越复杂优势越明显。 现有方法多面向简单家居场景，难以满足工业产线严格的时空约束。IMR-LLM分两阶段：任务规划阶段，大模型将自然语言任务分解为工序并分配机器人，输出转为结构化析取图，由求解器生成可行调度；程序生成阶段，从样例归纳动作模式构建工序流程树，通过路径匹配组合可执行代码，降低推理负担。 实验在模拟环境和真实产线验证了泛化能力，能适应任务变化和产线调整。未来将引入执行反馈机制，构建“推理-执行-纠错”闭环，推动大模型在复杂工业具身智能场景落地。</w:t>
      </w:r>
    </w:p>
    <w:p>
      <w:pPr>
        <w:spacing w:after="240"/>
      </w:pPr>
      <w:r>
        <w:rPr>
          <w:rFonts w:ascii="微软雅黑" w:hAnsi="微软雅黑" w:eastAsia="微软雅黑"/>
          <w:sz w:val="21"/>
        </w:rPr>
        <w:t xml:space="preserve">         文章链接：</w:t>
      </w:r>
      <w:r>
        <w:rPr>
          <w:color w:val="0000FF"/>
        </w:rPr>
        <w:t>https://mp.weixin.qq.com/s/ju9n-x4tTGNqFptn5mpdeQ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十三、【百度开源OCR模型Unlimited OCR，长文档推理速度较DeepSeek OCR提升35%】</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发布时间：2026-06-23 17:51:01</w:t>
      </w:r>
    </w:p>
    <w:p>
      <w:pPr>
        <w:spacing w:after="120"/>
        <w:jc w:val="both"/>
      </w:pPr>
      <w:r>
        <w:rPr>
          <w:rFonts w:ascii="微软雅黑" w:hAnsi="微软雅黑" w:eastAsia="微软雅黑"/>
          <w:sz w:val="21"/>
        </w:rPr>
        <w:t xml:space="preserve">         内容摘要：百度开源全新OCR模型Unlimited OCR，在OmniDocBench上刷新SOTA，综合得分93.23%，超越DeepSeek OCR 6.22%。其核心创新是参考滑动窗口注意力（R-SWA）机制，模仿人类抄录员的工作方式：始终关注完整视觉参考Token，输出端只保留最近128个历史Token参与注意力计算，实现“软遗忘”。KV Cache采用固定长度队列，显存占用和计算开销不随文档长度增长。在40页以上长文档测试中，Distinct-35指标达96.90%，编辑距离低于0.1069；生成6000个Token时，推理速度比DeepSeek OCR提升约35%，延迟保持稳定。该模型不仅解决OCR问题，更提出长上下文管理新思路：通过“遗忘”而非“扩容”来管理记忆。团队计划扩展到128K上下文，并探索将R-SWA应用于语音识别、机器翻译等任务。技术报告作者中，署名“YY”的技术总监被网友猜测为前DeepSeek OCR研究员魏浩然，其研究路线从“怎么看”转向“怎么记”，OCR或只是起点。</w:t>
      </w:r>
    </w:p>
    <w:p>
      <w:pPr>
        <w:spacing w:after="240"/>
      </w:pPr>
      <w:r>
        <w:rPr>
          <w:rFonts w:ascii="微软雅黑" w:hAnsi="微软雅黑" w:eastAsia="微软雅黑"/>
          <w:sz w:val="21"/>
        </w:rPr>
        <w:t xml:space="preserve">         文章链接：</w:t>
      </w:r>
      <w:r>
        <w:rPr>
          <w:color w:val="0000FF"/>
        </w:rPr>
        <w:t>https://mp.weixin.qq.com/s/rM2Y3Re8cqRd1Z8d7l88Iw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十四、【字节豆包2.1发布：AI自主运行18小时完成芯片设计代码】</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发布时间：2026-06-23 17:51:01</w:t>
      </w:r>
    </w:p>
    <w:p>
      <w:pPr>
        <w:spacing w:after="120"/>
        <w:jc w:val="both"/>
      </w:pPr>
      <w:r>
        <w:rPr>
          <w:rFonts w:ascii="微软雅黑" w:hAnsi="微软雅黑" w:eastAsia="微软雅黑"/>
          <w:sz w:val="21"/>
        </w:rPr>
        <w:t xml:space="preserve">         内容摘要：字节跳动发布Seed 2.1系列模型，包括Pro和Turbo两个版本，API已全量上线火山方舟。核心亮点是Seed 2.1 Pro在芯片设计领域展现强大能力：围绕16×16 PE的Tiny NPU Tile，连续运行近18小时、经历9轮迭代，完成6个核心模块、1303行RTL代码，而人类工程师需3-5人数周。在Terminal Bench 2.1评测中，Seed 2.1 Pro基本持平Claude Opus 4.7；SciCode科学计算评测中超过Opus 4.7和GPT-5.5；MCP-Atlas工具调用评测同样超越二者。在Agents’ Last Exam基准中处于第一梯队。价格仅为国外头部模型的1/4：每百万Token输入6元、输出30元、缓存命中1.2元。豆包日均Token使用量已突破180万亿。实测中，Seed 2.1 Pro在OpenCode环境下可生成完整3D房屋、制作可直接使用的PPT、进行数据分析并输出带排版的Word和Excel报告。豆包办公任务模式同样支持这些功能，包括截图直接生成PRD。</w:t>
      </w:r>
    </w:p>
    <w:p>
      <w:pPr>
        <w:spacing w:after="240"/>
      </w:pPr>
      <w:r>
        <w:rPr>
          <w:rFonts w:ascii="微软雅黑" w:hAnsi="微软雅黑" w:eastAsia="微软雅黑"/>
          <w:sz w:val="21"/>
        </w:rPr>
        <w:t xml:space="preserve">         文章链接：</w:t>
      </w:r>
      <w:r>
        <w:rPr>
          <w:color w:val="0000FF"/>
        </w:rPr>
        <w:t>https://mp.weixin.qq.com/s/Q4UufKRH4-BTlA3mRE7Uvg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十五、【谷歌AI人才流失引发股价暴跌，市值一夜蒸发2234亿美元】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发布时间：2026-06-23 17:47:01</w:t>
      </w:r>
    </w:p>
    <w:p>
      <w:pPr>
        <w:spacing w:after="120"/>
        <w:jc w:val="both"/>
      </w:pPr>
      <w:r>
        <w:rPr>
          <w:rFonts w:ascii="微软雅黑" w:hAnsi="微软雅黑" w:eastAsia="微软雅黑"/>
          <w:sz w:val="21"/>
        </w:rPr>
        <w:t xml:space="preserve">         内容摘要：当地时间6月22日，谷歌母公司Alphabet股价暴跌4.99%，收于每股349.68美元，创2025年5月以来最大单日跌幅，市值蒸发2234亿美元至4.24万亿美元。今年以来，谷歌股价累计涨超11%。 此次下跌核心导火索是两名顶级研究人员相继离职。6月17日，谷歌工程副总裁、Gemini AI模型联合负责人诺姆·沙泽尔宣布离职，加入竞争对手OpenAI。沙泽尔是Transformer架构论文《注意力就是你所需要的一切》的8位作者之一，2021年曾离职创办Character.AI，2024年8月谷歌以27亿美元将其重新招回DeepMind。6月19日，DeepMind副总裁、工程研究员约翰·乔普宣布离职，转投另一强劲对手Anthropic。乔普因开发AlphaFold系统闻名，该系统已预测超2亿种蛋白质结构，2024年与谷歌DeepMind负责人哈萨比斯共同获得诺贝尔化学奖。 在人才流失的同时，谷歌商业大模型产品端也面临压力。</w:t>
      </w:r>
    </w:p>
    <w:p>
      <w:pPr>
        <w:spacing w:after="240"/>
      </w:pPr>
      <w:r>
        <w:rPr>
          <w:rFonts w:ascii="微软雅黑" w:hAnsi="微软雅黑" w:eastAsia="微软雅黑"/>
          <w:sz w:val="21"/>
        </w:rPr>
        <w:t xml:space="preserve">         文章链接：</w:t>
      </w:r>
      <w:r>
        <w:rPr>
          <w:color w:val="0000FF"/>
        </w:rPr>
        <w:t>https://mp.weixin.qq.com/s/BFOSdwLLktpuOhnJcESRlw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十六、【中关村学院提出VLA-JEPA框架，融合世界模型与VLA实现高效机器人控制】</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发布时间：2026-06-23 16:51:56</w:t>
      </w:r>
    </w:p>
    <w:p>
      <w:pPr>
        <w:spacing w:after="120"/>
        <w:jc w:val="both"/>
      </w:pPr>
      <w:r>
        <w:rPr>
          <w:rFonts w:ascii="微软雅黑" w:hAnsi="微软雅黑" w:eastAsia="微软雅黑"/>
          <w:sz w:val="21"/>
        </w:rPr>
        <w:t xml:space="preserve">         内容摘要：VLA-JEPA：潜空间世界模型与VLA共融方案，实现数据高效鲁棒控制 VLA-JEPA由中科大、中关村学院等机构提出，旨在解决VLA模型依赖有限机器人数据的问题。其核心思路借鉴LeCun的JEPA路线，不在像素空间预测未来帧，而在潜在表征空间学习世界状态变化。该框架将人类视频和机器人演示统一到“潜在世界模型”训练中，通过预测未来潜在状态而非像素，弱化背景、光照等视觉噪声，让模型关注“动作如何改变世界”。 现有latent action方法存在四类问题：像素级目标偏向外观而非动作、真实视频放大无关运动噪声、信息泄漏导致latent action退化、多阶段训练流程复杂。VLA-JEPA采用更直接的流程：先JEPA预训练，再微调动作头。它使用Qwen3-VL作为主干，引入可学习latent action token，预测器根据当前状态和动作预测未来潜在状态，并与目标编码器对齐。有动作标注数据时，接入flow matching动作头生成轨迹。 实验在LIBERO、LIBERO-Plus、SimplerEnv和真实Franka机器人上评估。</w:t>
      </w:r>
    </w:p>
    <w:p>
      <w:pPr>
        <w:spacing w:after="240"/>
      </w:pPr>
      <w:r>
        <w:rPr>
          <w:rFonts w:ascii="微软雅黑" w:hAnsi="微软雅黑" w:eastAsia="微软雅黑"/>
          <w:sz w:val="21"/>
        </w:rPr>
        <w:t xml:space="preserve">         文章链接：</w:t>
      </w:r>
      <w:r>
        <w:rPr>
          <w:color w:val="0000FF"/>
        </w:rPr>
        <w:t>https://mp.weixin.qq.com/s/FV2M9myazol7wzwoBkyaOA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十七、【清华团队提出安全探索均衡机制，解决真机强化学习零约束违反难题】</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发布时间：2026-06-23 15:18:49</w:t>
      </w:r>
    </w:p>
    <w:p>
      <w:pPr>
        <w:spacing w:after="120"/>
        <w:jc w:val="both"/>
      </w:pPr>
      <w:r>
        <w:rPr>
          <w:rFonts w:ascii="微软雅黑" w:hAnsi="微软雅黑" w:eastAsia="微软雅黑"/>
          <w:sz w:val="21"/>
        </w:rPr>
        <w:t xml:space="preserve">         内容摘要：清华大学李升波教授团队在IEEE TPAMI发表论文，提出“安全探索均衡”机制，解决真机强化学习的安全探索难题。真机强化学习要求智能体在物理世界中训练时，所有中间策略必须严格安全，零约束违反。现有方法将探索限制在基于环境模型推算的“可行区域”内，通过“边探索、边建模、边扩圈”逐步扩大区域，但此前无人证明该过程是否收敛及极限区域大小。 论文首次证明：该过程必然收敛于“安全探索均衡”点，即最大可行区域与最小不确定模型的完美不动点。团队提出SEE算法，通过两步交替迭代实现：第一步固定模型，求解风险贝尔曼方程得到最大可行区域；第二步固定区域，将求解最小不确定模型转化为图论团判定问题并近似求解。理论证明，迭代中模型误差单调减小、可行区域单调扩展，最终收敛于均衡点。 数值验证在双积分器调节、倒立摆平衡、独轮车避障三个任务中完成。SEE算法实现全程零约束违反，效率优异：独轮车任务仅10次迭代，区域召回率达95.78%。该研究首次厘清安全探索的根本目标，为真机强化学习提供数学安全底座，有望推动具身智能的物理世界落地应用。</w:t>
      </w:r>
    </w:p>
    <w:p>
      <w:pPr>
        <w:spacing w:after="240"/>
      </w:pPr>
      <w:r>
        <w:rPr>
          <w:rFonts w:ascii="微软雅黑" w:hAnsi="微软雅黑" w:eastAsia="微软雅黑"/>
          <w:sz w:val="21"/>
        </w:rPr>
        <w:t xml:space="preserve">         文章链接：</w:t>
      </w:r>
      <w:r>
        <w:rPr>
          <w:color w:val="0000FF"/>
        </w:rPr>
        <w:t>https://mp.weixin.qq.com/s/IcUuyWDlgpy3_ZbD_rvjlw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十八、【AI优化分子克隆效率提升79倍，但语言壁垒阻碍生物实验自动化】</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发布时间：2026-06-23 15:18:49</w:t>
      </w:r>
    </w:p>
    <w:p>
      <w:pPr>
        <w:spacing w:after="120"/>
        <w:jc w:val="both"/>
      </w:pPr>
      <w:r>
        <w:rPr>
          <w:rFonts w:ascii="微软雅黑" w:hAnsi="微软雅黑" w:eastAsia="微软雅黑"/>
          <w:sz w:val="21"/>
        </w:rPr>
        <w:t xml:space="preserve">         内容摘要：2025年12月，OpenAI联合多家实验室发布报告，核心结论是GPT-5通过多轮迭代自主优化分子克隆方案，效率提升79倍，提出新型酶组合（RecA重组酶与gp32蛋白）使DNA末端配对效率大幅跃升。但细节被忽略：机器人执行该方案时，菌落绝对数量比人工低约10倍。问题不在方案本身，而在于如何将LLM输出的自然语言准确转化为机器可执行的指令。 同期，Ginkgo Bioworks宣布研发服务向自主实验室迁移，Lila Sciences获5.5亿美元融资，黄仁勋宣告物理AI“ChatGPT时刻”到来。行业共同瓶颈是：AI推理能力领先，但缺乏连接物理执行层的可靠桥梁。被忽视的关键是语言。 生物学知识传递依赖模糊的自然语言。Nature调查显示，超75%研究者无法重现他人实验，超60%无法重现自身实验。原因在于实验描述如“适量”“轻轻混匀”等缺乏标准化。相比之下，半导体行业用Verilog等精确语言实现可复现。 恩和科技发布BPL（生物协议语言）及配套管线BPL-COGEN。BPL架构分六层：声明层明确材料属性；</w:t>
      </w:r>
    </w:p>
    <w:p>
      <w:pPr>
        <w:spacing w:after="240"/>
      </w:pPr>
      <w:r>
        <w:rPr>
          <w:rFonts w:ascii="微软雅黑" w:hAnsi="微软雅黑" w:eastAsia="微软雅黑"/>
          <w:sz w:val="21"/>
        </w:rPr>
        <w:t xml:space="preserve">         文章链接：</w:t>
      </w:r>
      <w:r>
        <w:rPr>
          <w:color w:val="0000FF"/>
        </w:rPr>
        <w:t>https://mp.weixin.qq.com/s/MhS1fG2I9HIbfXzW0H19bg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十九、【蔡昉：应对人工智能就业冲击，需打造就业友好型发展方式】</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发布时间：2026-06-23 13:26:53</w:t>
      </w:r>
    </w:p>
    <w:p>
      <w:pPr>
        <w:spacing w:after="120"/>
        <w:jc w:val="both"/>
      </w:pPr>
      <w:r>
        <w:rPr>
          <w:rFonts w:ascii="微软雅黑" w:hAnsi="微软雅黑" w:eastAsia="微软雅黑"/>
          <w:sz w:val="21"/>
        </w:rPr>
        <w:t xml:space="preserve">         内容摘要：中国社会科学院原副院长蔡昉指出，人工智能在推动科技革命和产业变革的同时，也加剧了结构性就业矛盾，对白领和蓝领岗位均产生替代效应。他强调，人工智能的就业冲击具有持久性和不可逆转性，需通过升级版积极就业政策、强化劳动力市场制度和社会保障体系来应对。 蔡昉认为，人工智能的替代效应源于其技能优势，且随着技术迭代，传统人力资本竞争力持续下降。为防范冲击，应引导人工智能对标“就业友好型发展方式”，优先增强劳动者能力而非替代岗位。例如，增强现实与具身智能结合可提升弱势劳动者技能，创造更多岗位。公共就业服务需升级，包括加大培训力度、延长培训时长、不限频次，并推动终身学习体系，政府应承担主要支出责任。 在制度层面，蔡昉建议完善劳动力市场制度，如强化最低工资、集体协商和劳动合同制度，并探索新型福利模式，如提高最低生活保障覆盖、推动生活工资制度、建立非缴费型养老保险等。同时，需借助法律和产业政策激励人工智能创造岗位，确保就业创造效应超过破坏效应。他强调，人工智能的健康发展需以人民为中心，通过智能向善实现民生普惠。</w:t>
      </w:r>
    </w:p>
    <w:p>
      <w:pPr>
        <w:spacing w:after="240"/>
      </w:pPr>
      <w:r>
        <w:rPr>
          <w:rFonts w:ascii="微软雅黑" w:hAnsi="微软雅黑" w:eastAsia="微软雅黑"/>
          <w:sz w:val="21"/>
        </w:rPr>
        <w:t xml:space="preserve">         文章链接：</w:t>
      </w:r>
      <w:r>
        <w:rPr>
          <w:color w:val="0000FF"/>
        </w:rPr>
        <w:t>https://mp.weixin.qq.com/s/Oeop3TbzcUT_1IwInWPIRA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二十、【八部委印发“AI+消费”实施意见，带动人工智能工程技术人员等新职业岗位扩容】</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发布时间：2026-06-23 13:26:53</w:t>
      </w:r>
    </w:p>
    <w:p>
      <w:pPr>
        <w:spacing w:after="120"/>
        <w:jc w:val="both"/>
      </w:pPr>
      <w:r>
        <w:rPr>
          <w:rFonts w:ascii="微软雅黑" w:hAnsi="微软雅黑" w:eastAsia="微软雅黑"/>
          <w:sz w:val="21"/>
        </w:rPr>
        <w:t xml:space="preserve">         内容摘要：商务部等八部门联合印发《关于加快“人工智能+消费”发展的实施意见》，推动AI进家庭、进商业，开辟新产业赛道。新政带动多个新职业、新工种岗位扩容和收入提升。核心职业包括：人工智能工程技术人员，负责AI技术落地，受益于智能手机、家电、网联汽车等产品供给；人工智能训练师，负责数据标注和算法调校，需求来自智能家居和养老服务应用；数字化管理师，推动商业设施智能化改造，助力零售、餐饮等行业数字化运营；生成式人工智能系统应用员，设计优化AI系统，在文旅、教育等领域应用广泛；用户增长运营师，运用数字化工具实现精准营销，成为电商标配；智能网联汽车装调运维员和测试员，负责装配、调试与安全测试，受政策重点扶持；服务机器人应用技术员，推广家用、养老、商业机器人；数据安全工程技术人员，保障数据安全与消费者隐私；智慧仓运维员，负责智能仓储设备维护，受益于物流智能化。此外，物联网安装调试员、虚拟现实工程技术人员、网络主播等新职业也将受益。新政推动“AI+消费”深度融合，为相关职业创造广阔前景。</w:t>
      </w:r>
    </w:p>
    <w:p>
      <w:pPr>
        <w:spacing w:after="240"/>
      </w:pPr>
      <w:r>
        <w:rPr>
          <w:rFonts w:ascii="微软雅黑" w:hAnsi="微软雅黑" w:eastAsia="微软雅黑"/>
          <w:sz w:val="21"/>
        </w:rPr>
        <w:t xml:space="preserve">         文章链接：</w:t>
      </w:r>
      <w:r>
        <w:rPr>
          <w:color w:val="0000FF"/>
        </w:rPr>
        <w:t>https://mp.weixin.qq.com/s/PAhPI273UNMa2uZywaB-6A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二十一、【港大阿里联合开源FineVLA框架，机器人可依语言指令选择操作手与接触部位】</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发布时间：2026-06-23 13:14:00</w:t>
      </w:r>
    </w:p>
    <w:p>
      <w:pPr>
        <w:spacing w:after="120"/>
        <w:jc w:val="both"/>
      </w:pPr>
      <w:r>
        <w:rPr>
          <w:rFonts w:ascii="微软雅黑" w:hAnsi="微软雅黑" w:eastAsia="微软雅黑"/>
          <w:sz w:val="21"/>
        </w:rPr>
        <w:t xml:space="preserve">         内容摘要：香港大学XLANG Lab与阿里巴巴Qwen团队联合开源FineVLA框架，使机器人不仅能完成任务，还能按人类指定方式操作——用哪只手、从何角度接近、接触物体哪个部位，均可通过语言控制。其最佳混合策略在RoboTwin仿真中达86.8%/82.5%成功率（比基线提升+15.0/+11.1），真实双臂机器人上达62.7/100（Raw-only为49.9），姿态、颜色、接近方向等可控因素均有提升。 现有VLA模型语言监督粒度粗，导致执行细节缺失。FineVLA构建完整闭环：FineVLA-Tool从10个开源数据集汇总97万条轨迹，经格式统一、动作规范化、DTW聚类去重（筛选出47159条代表性样本）和十维细粒度标注（平均词数从9.3增至96.8），生成高质量数据；RoboFine-VLM对Qwen3.5-VL微调，成为可扩展标注器；RoboFine-Bench含500段视频、32种形态和11631个原子事实，设VQA和Caption两轨道评测细粒度理解；FineVLA-Policy验证混合训练收益。</w:t>
      </w:r>
    </w:p>
    <w:p>
      <w:pPr>
        <w:spacing w:after="240"/>
      </w:pPr>
      <w:r>
        <w:rPr>
          <w:rFonts w:ascii="微软雅黑" w:hAnsi="微软雅黑" w:eastAsia="微软雅黑"/>
          <w:sz w:val="21"/>
        </w:rPr>
        <w:t xml:space="preserve">         文章链接：</w:t>
      </w:r>
      <w:r>
        <w:rPr>
          <w:color w:val="0000FF"/>
        </w:rPr>
        <w:t>https://mp.weixin.qq.com/s/jBILiKjZ9v0V7wxYQY3vQg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二十二、【华人博士分享57场面试入职OpenAI经历，开源求职笔记与面试策略】</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发布时间：2026-06-23 13:14:00</w:t>
      </w:r>
    </w:p>
    <w:p>
      <w:pPr>
        <w:spacing w:after="120"/>
        <w:jc w:val="both"/>
      </w:pPr>
      <w:r>
        <w:rPr>
          <w:rFonts w:ascii="微软雅黑" w:hAnsi="微软雅黑" w:eastAsia="微软雅黑"/>
          <w:sz w:val="21"/>
        </w:rPr>
        <w:t xml:space="preserve">         内容摘要：华人博士Alisa Liu在入职OpenAI前，开源了其求职经历与LLM学习笔记。她拥有华盛顿大学NLP博士学位、西北大学双专业满绩背景，以及谷歌、英伟达经历，但仍经历了57场面试、46次招聘电话和无数次咖啡聊天。 面试策略：建议先练手再集中面试，但需注意三个坑：练手过多会消耗精力；面试时机受公司headcount等外部因素影响，需提前与内部人士沟通；offer截止日期通常有弹性，可谈判。 获取面试机会：关键在于博士期间积累人脉与合作，第一个面试常需内部背书。通过会议、networking活动主动联系他人，虽对内向者困难，但这是有效途径。 面试7类主题：1）ML Coding（如实现架构、PyTorch熟练）；2）General Coding（LeetCode基础）；3）Technical discussion（技术聊天或速射问答）；4）Research Discussion（介绍项目，强调第一性原理）；5）Behavioral（提前准备故事，避免现场编）；6）Math（复习概率、线性代数、微积分）；7）Job Talk（聚焦论文或方向）。</w:t>
      </w:r>
    </w:p>
    <w:p>
      <w:pPr>
        <w:spacing w:after="240"/>
      </w:pPr>
      <w:r>
        <w:rPr>
          <w:rFonts w:ascii="微软雅黑" w:hAnsi="微软雅黑" w:eastAsia="微软雅黑"/>
          <w:sz w:val="21"/>
        </w:rPr>
        <w:t xml:space="preserve">         文章链接：</w:t>
      </w:r>
      <w:r>
        <w:rPr>
          <w:color w:val="0000FF"/>
        </w:rPr>
        <w:t>https://mp.weixin.qq.com/s/EJ6wpsPh94wndaEHGkwcng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二十三、【亚马逊团队研究发现11个AI模型存在用户画像偏差，优势用户获更高情商回应】</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发布时间：2026-06-23 13:00:00</w:t>
      </w:r>
    </w:p>
    <w:p>
      <w:pPr>
        <w:spacing w:after="120"/>
        <w:jc w:val="both"/>
      </w:pPr>
      <w:r>
        <w:rPr>
          <w:rFonts w:ascii="微软雅黑" w:hAnsi="微软雅黑" w:eastAsia="微软雅黑"/>
          <w:sz w:val="21"/>
        </w:rPr>
        <w:t xml:space="preserve">         内容摘要：亚马逊研究团队在ACL高分论文中首次系统测评了用户记忆对语言模型情商的影响，发现模型确实存在“见人下菜”现象。研究基于社会资本理论，将用户画像分为优势（出身显赫、精英教育）和劣势（出身贫寒、资源匮乏）两类，注入模型记忆后，15个评估模型中有11个出现统计显著差异。多个高性能模型对优势画像表现更优：Claude 3.7 Sonnet（80.10% vs. 77.37%）、DeepSeek-R1（81.62% vs. 76.57%）、Llama 3.2 90B（64.91% vs. 62.24%）。偏差也体现在人口属性上，如穆斯林、非二元性别或65岁以上用户获得正确答案的概率更低。具备“思考”能力的模型偏差普遍低于标准版本。误差分析显示，模型在推理中过度赋予画像信息权重是偏差根源。 研究提出后训练缓解方案：通过DPO偏好数据集微调，在500个样本上对Gemma2-2B和Qwen-3-1.7B训练后，模型在画像条件下情感理解准确率提升，偏差影响减弱，Gemma-2-2B甚至出现偏差符号反转。但指令遵循得分有所下降，表明偏差抵抗与指令遵循存在权衡。</w:t>
      </w:r>
    </w:p>
    <w:p>
      <w:pPr>
        <w:spacing w:after="240"/>
      </w:pPr>
      <w:r>
        <w:rPr>
          <w:rFonts w:ascii="微软雅黑" w:hAnsi="微软雅黑" w:eastAsia="微软雅黑"/>
          <w:sz w:val="21"/>
        </w:rPr>
        <w:t xml:space="preserve">         文章链接：</w:t>
      </w:r>
      <w:r>
        <w:rPr>
          <w:color w:val="0000FF"/>
        </w:rPr>
        <w:t>https://mp.weixin.qq.com/s/vVPSOaD0jSBzwc5zET4FvQ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二十四、【OpenAI曝光GPT-5.6 Pro及GPT-Bidi-1模型，实测表现突出，计划本周四发布】</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发布时间：2026-06-23 12:00:00</w:t>
      </w:r>
    </w:p>
    <w:p>
      <w:pPr>
        <w:spacing w:after="120"/>
        <w:jc w:val="both"/>
      </w:pPr>
      <w:r>
        <w:rPr>
          <w:rFonts w:ascii="微软雅黑" w:hAnsi="微软雅黑" w:eastAsia="微软雅黑"/>
          <w:sz w:val="21"/>
        </w:rPr>
        <w:t xml:space="preserve">         内容摘要：OpenAI重大更新曝光：GPT-5.6 Pro及GPT-Bidi-1模型大规模泄露，实测表现堪称神级。GPT-5.6 Pro在图像与视觉理解上展现强大能力，能基于参考图精准复刻《蒙娜丽莎》，甚至仅凭知识储备凭空画出高质量名画。其前端/UI生成能力突出，无需复杂提示即可一键生成可用界面，并支持复杂视觉推理。同步曝光的GPT-Bidi-1实现“真·真人级”双向对话，用户可随时打断并自然调整回应，打破传统“对讲机式”交互。该模型知识库截止2025年8月，基于GPT-5.4底座打造。GPT-5.6战略重心指向Agentic工作流，传闻拥有150万超大上下文窗口（较GPT-5.5提升43%），Token使用效率再降10%-15%，在自主代理测试中表现可靠。OpenAI此举系背水一战：2026年6月数据显示ChatGPT市场份额跌破50%至46.4%，过去一年烧掉340亿美元（研发190亿、营销60亿），年营收仅130亿美元。在冲刺万亿美元IPO关键节点，GPT-5.6与GPT-Bidi-1成为稳住投资人、夺回市场霸权的底牌。本周四若发布，将见证大模型能力全新跃迁。</w:t>
      </w:r>
    </w:p>
    <w:p>
      <w:pPr>
        <w:spacing w:after="240"/>
      </w:pPr>
      <w:r>
        <w:rPr>
          <w:rFonts w:ascii="微软雅黑" w:hAnsi="微软雅黑" w:eastAsia="微软雅黑"/>
          <w:sz w:val="21"/>
        </w:rPr>
        <w:t xml:space="preserve">         文章链接：</w:t>
      </w:r>
      <w:r>
        <w:rPr>
          <w:color w:val="0000FF"/>
        </w:rPr>
        <w:t>https://mp.weixin.qq.com/s/DCD9NhyunrnuodNbyBa3Pw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二十五、【京东开源视频AI模型，监控预警胜率100%且延迟仅94毫秒】</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发布时间：2026-06-23 12:00:00</w:t>
      </w:r>
    </w:p>
    <w:p>
      <w:pPr>
        <w:spacing w:after="120"/>
        <w:jc w:val="both"/>
      </w:pPr>
      <w:r>
        <w:rPr>
          <w:rFonts w:ascii="微软雅黑" w:hAnsi="微软雅黑" w:eastAsia="微软雅黑"/>
          <w:sz w:val="21"/>
        </w:rPr>
        <w:t xml:space="preserve">         内容摘要：京东开源JoyAI-VL-Interaction，将视频AI从“你问我答”的轮次对话，推进到“持续在场、主动开口”的流式交互新范式。该模型具备三项核心能力：自主交互，不等用户提问，自行判断何时说话（如看护场景异常预警、实时字幕翻译）；实时响应，通过vLLM原生适配、AdaCodec关键帧压缩和三层长程记忆（覆盖12小时上下文），将延迟压至亚秒级，在世界杯直播中红牌提醒平均仅94毫秒；任务委派，将复杂任务（如数学推导、代码生成）甩给后台大模型或Agent，前台继续实时陪伴。 在监控预警、实时计数、实时翻译等六类流式场景共58个案例中，JoyAI-VL-Interaction对阵豆包和Gemini，整体胜率分别为77.6%和87.9%。监控预警胜率100%，摔倒检测瞬间报警；实时计数飞镖六投六中同步报数；实时翻译逐句跟字幕；时间感知20秒提醒误差仅一两秒。相比之下，豆包依赖轮询触发，Gemini卡在一问一答，反应受外部节奏限制。 京东开源了完整系统，包括训练配方、超400万条时间对齐交互数据、ASR/TTS语音模块、三层记忆、可视化界面和后台大脑桥接，可插拔部署。</w:t>
      </w:r>
    </w:p>
    <w:p>
      <w:pPr>
        <w:spacing w:after="240"/>
      </w:pPr>
      <w:r>
        <w:rPr>
          <w:rFonts w:ascii="微软雅黑" w:hAnsi="微软雅黑" w:eastAsia="微软雅黑"/>
          <w:sz w:val="21"/>
        </w:rPr>
        <w:t xml:space="preserve">         文章链接：</w:t>
      </w:r>
      <w:r>
        <w:rPr>
          <w:color w:val="0000FF"/>
        </w:rPr>
        <w:t>https://mp.weixin.qq.com/s/xPNaxqm1rqKunmzfPAVimw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二十六、【智谱AI股价单日涨超42%，市值突破万亿港元】</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发布时间：2026-06-23 11:55:41</w:t>
      </w:r>
    </w:p>
    <w:p>
      <w:pPr>
        <w:spacing w:after="120"/>
        <w:jc w:val="both"/>
      </w:pPr>
      <w:r>
        <w:rPr>
          <w:rFonts w:ascii="微软雅黑" w:hAnsi="微软雅黑" w:eastAsia="微软雅黑"/>
          <w:sz w:val="21"/>
        </w:rPr>
        <w:t xml:space="preserve">         内容摘要：6月22日，智谱AI（02513.HK）盘中涨超42%，最高触及2980港元/股，收报2410港元/股，市值突破一万亿港元，延续发布大模型GLM-5.2后的强劲表现。此前，智谱于6月13日宣布GLM-5.2面向全量用户开放，股价下一交易日涨47.68%；6月17日模型正式上线并开源，股价涨12.62%至1660港元/股；6月18日再涨26.14%至2094港元/股，市值突破9300亿港元，创1月8日登陆港股以来新高。6月22日，纪录被打破，股价较发行价116.2港元上涨逾2400%。GLM-5.2在第三方盲测平台Code Arena上获全球第二，仅次于暂停访问的Anthropic Claude Fable 5。智谱3月开放平台ARR为17亿元，2025年全年本地化部署收入5.34亿元。若对标Anthropic的9650亿美元估值相对ARR倍数，智谱ARR需达648亿港元。</w:t>
      </w:r>
    </w:p>
    <w:p>
      <w:pPr>
        <w:spacing w:after="240"/>
      </w:pPr>
      <w:r>
        <w:rPr>
          <w:rFonts w:ascii="微软雅黑" w:hAnsi="微软雅黑" w:eastAsia="微软雅黑"/>
          <w:sz w:val="21"/>
        </w:rPr>
        <w:t xml:space="preserve">         文章链接：</w:t>
      </w:r>
      <w:r>
        <w:rPr>
          <w:color w:val="0000FF"/>
        </w:rPr>
        <w:t>https://mp.weixin.qq.com/s/NnVKpNOf6cJuXtJkyX77zQ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二十七、【OpenAI发布GPT-5.5-Cyber完整版，网络安全能力超越Mythos 5】</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发布时间：2026-06-23 11:32:43</w:t>
      </w:r>
    </w:p>
    <w:p>
      <w:pPr>
        <w:spacing w:after="120"/>
        <w:jc w:val="both"/>
      </w:pPr>
      <w:r>
        <w:rPr>
          <w:rFonts w:ascii="微软雅黑" w:hAnsi="微软雅黑" w:eastAsia="微软雅黑"/>
          <w:sz w:val="21"/>
        </w:rPr>
        <w:t xml:space="preserve">         内容摘要：OpenAI扩展Daybreak安全计划，推出GPT-5.5-Cyber完整版、Codex Security插件、Daybreak Cyber Partner Program及Patch the Planet计划。GPT-5.5-Cyber在CyberGym基准测试中得分85.6%，超越GPT-5.5的81.8%和Anthropic Mythos 5的83.8%，创下当前最佳表现。该模型专为高级网络安全工作设计，能深入分析大型代码库、识别安全组件、追踪漏洞可达性、验证问题、开发并测试补丁，帮助防守方完成修复闭环。在ExploitGym和SEC-bench Pro基准上，GPT-5.5-Cyber分别得分39.5%和69.8%，均高于GPT-5.5。OpenAI已与美国政府就部署前测试和行业标准落地展开合作。 Codex Security插件更新后，支持开箱即用的防御型安全工作流，可扫描整个代码库、生成威胁模型、验证发现并自动生成补丁。自3月推出以来，已扫描超3000万次提交，覆盖3万多个代码库，人工审查标记7万多个发现已修复，超50万个自动判定已修复。</w:t>
      </w:r>
    </w:p>
    <w:p>
      <w:pPr>
        <w:spacing w:after="240"/>
      </w:pPr>
      <w:r>
        <w:rPr>
          <w:rFonts w:ascii="微软雅黑" w:hAnsi="微软雅黑" w:eastAsia="微软雅黑"/>
          <w:sz w:val="21"/>
        </w:rPr>
        <w:t xml:space="preserve">         文章链接：</w:t>
      </w:r>
      <w:r>
        <w:rPr>
          <w:color w:val="0000FF"/>
        </w:rPr>
        <w:t>https://mp.weixin.qq.com/s/BRSFTUWwyuKo41m8nmp7Xg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二十八、【SK海力士放缓HBM4扩产转向通用DRAM，引发全球存储股暴跌】</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发布时间：2026-06-24 08:04:24</w:t>
      </w:r>
    </w:p>
    <w:p>
      <w:pPr>
        <w:spacing w:after="120"/>
        <w:jc w:val="both"/>
      </w:pPr>
      <w:r>
        <w:rPr>
          <w:rFonts w:ascii="微软雅黑" w:hAnsi="微软雅黑" w:eastAsia="微软雅黑"/>
          <w:sz w:val="21"/>
        </w:rPr>
        <w:t xml:space="preserve">         内容摘要：韩国媒体报道，SK海力士正放缓第六代高带宽存储芯片（HBM4）量产扩张，将资源转向通用型DRAM，因英伟达下一代芯片“Rubin”生产预测持续下调，管理层认为无需加速HBM4产线转换。此消息触发全球存储股暴跌：韩国股市跌逾10%并熔断，美光收跌13%，西部数据收跌8.5%。核心逻辑是通用DRAM利润率反超HBM，一季度差距超15个百分点，理论峰值可达90%。SK海力士延迟部分HBM3E产线转HBM4，并加大通用DRAM供应，已与微软签三年DDR5合同。华尔街研判：高盛认为SK海力士2026年前维持HBM3/3E超50%份额即可；摩根士丹利以DRAM均价至2026年涨62%为核心，上调盈利预测56%-63%。但HBM4放缓为三星打开窗口，其若下半年量产HBM4，SK海力士份额或收窄至50%-60%。报道还折射高端AI供应链压力，搭载HBM4的Vera Rubin机架因存储涨价推高成本，挤压超大规模数据中心利润。市场对SK海力士此举是主动定价还是需求走软存分歧，但全球避险情绪已落地。</w:t>
      </w:r>
    </w:p>
    <w:p>
      <w:pPr>
        <w:spacing w:after="240"/>
      </w:pPr>
      <w:r>
        <w:rPr>
          <w:rFonts w:ascii="微软雅黑" w:hAnsi="微软雅黑" w:eastAsia="微软雅黑"/>
          <w:sz w:val="21"/>
        </w:rPr>
        <w:t xml:space="preserve">         文章链接：</w:t>
      </w:r>
      <w:r>
        <w:rPr>
          <w:color w:val="0000FF"/>
        </w:rPr>
        <w:t>https://mp.weixin.qq.com/s/T9GRpaLY3017E63lNfna4g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二十九、【苹果折叠屏手机预计秋季发布，供应链已备产，首批订单约1000万台】</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发布时间：2026-06-23 14:20:35</w:t>
      </w:r>
    </w:p>
    <w:p>
      <w:pPr>
        <w:spacing w:after="120"/>
        <w:jc w:val="both"/>
      </w:pPr>
      <w:r>
        <w:rPr>
          <w:rFonts w:ascii="微软雅黑" w:hAnsi="微软雅黑" w:eastAsia="微软雅黑"/>
          <w:sz w:val="21"/>
        </w:rPr>
        <w:t xml:space="preserve">         内容摘要：多位苹果供应链人士向《财经》透露，苹果公司预计今年秋季发布新款折叠屏手机，部分供应商已于5月备产。首批订单量约1000万台，最终订单量需9月确认。此前有传闻称产品可能延期至2027年，但供应链人士表示，目前按正常节奏推进，延期系外界误解，明年初发布的新机可能是iPhone 18等，而非折叠屏。 苹果自2016年起申请柔性屏幕、铰链及防折痕专利，但至今未发布折叠屏产品。全球折叠屏市场由三星和华为主导：2025年全球出货量约2060万台，三星占35.4%，华为约15%；中国市场出货量约1001万台，华为占71.8%。IDC预测，苹果首款折叠屏上市首年将占全球出货量超22%、营收34%，形成三星、苹果、华为三足鼎立格局。但供应链人士认为，iOS与安卓用户群稳定，苹果折叠屏更可能影响原有苹果手机和平板用户，而非冲击安卓阵营。 折叠屏手机仍存折痕问题，铰链精密部件多，良率挑战大。预计苹果首批产品良率偏低，需待第二批新机上市后稳定。全球智能手机出货量连续下滑，2026年一季度同比降4.1%，折叠屏占比约2%，IDC预计到2029年出货量接近2729万台，五年复合增长率7.8%。</w:t>
      </w:r>
    </w:p>
    <w:p>
      <w:pPr>
        <w:spacing w:after="240"/>
      </w:pPr>
      <w:r>
        <w:rPr>
          <w:rFonts w:ascii="微软雅黑" w:hAnsi="微软雅黑" w:eastAsia="微软雅黑"/>
          <w:sz w:val="21"/>
        </w:rPr>
        <w:t xml:space="preserve">         文章链接：</w:t>
      </w:r>
      <w:r>
        <w:rPr>
          <w:color w:val="0000FF"/>
        </w:rPr>
        <w:t>https://mp.weixin.qq.com/s/r2qI2z3jC__VzfvVp52hxQ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三十、【特朗普签署量子计算行政令，定于2028年建成科研级量子计算机】</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发布时间：2026-06-23 11:57:34</w:t>
      </w:r>
    </w:p>
    <w:p>
      <w:pPr>
        <w:spacing w:after="120"/>
        <w:jc w:val="both"/>
      </w:pPr>
      <w:r>
        <w:rPr>
          <w:rFonts w:ascii="微软雅黑" w:hAnsi="微软雅黑" w:eastAsia="微软雅黑"/>
          <w:sz w:val="21"/>
        </w:rPr>
        <w:t xml:space="preserve">         内容摘要：美东时间6月22日，特朗普签署两份量子计算行政令，定下2028年建成科研级量子计算机目标，并配套20亿美元政府股权投资扶持本土企业。美股量子板块应声大涨，QBTS盘后涨超7%，QUBT涨超5%，RGTI涨超4%，IONQ、LAES涨超3%。 第一份命令要求能源部牵头，联合联邦机构、企业及高校，五年内推出可稳定处理复杂科研课题的实用量子计算机。第二份命令要求2031年前完成政府系统后量子加密改造，防范量子算力破解现有密码体系。特朗普点名IBM高管，释放深度绑定头部企业信号。商务部以股权投资形式注资九家本土量子企业，政府持股参与产业节奏。IBM获10亿美元建量子芯片工厂，格菲等企业覆盖芯片制造、整机研发及量子传感全产业链。 量子计算利用叠加、纠缠特性，在生物医药（新药研发周期从数月缩至数天）、新材料与能源（模拟高效电池及核聚变材料）、金融风控（优化资产组合及反欺诈）、情报传感（高精度探测）等领域效率提升千万倍。搭配AI大模型，可加速基础科学突破。 但量子算力也威胁现有RSA等加密体系，存在“先存后解”风险，全球加速布局后量子安全。</w:t>
      </w:r>
    </w:p>
    <w:p>
      <w:pPr>
        <w:spacing w:after="240"/>
      </w:pPr>
      <w:r>
        <w:rPr>
          <w:rFonts w:ascii="微软雅黑" w:hAnsi="微软雅黑" w:eastAsia="微软雅黑"/>
          <w:sz w:val="21"/>
        </w:rPr>
        <w:t xml:space="preserve">         文章链接：</w:t>
      </w:r>
      <w:r>
        <w:rPr>
          <w:color w:val="0000FF"/>
        </w:rPr>
        <w:t>https://mp.weixin.qq.com/s/S1KGnIhwTrlkE9VlVfpsqw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三十一、【40年机器人专家警告：人形机器人设计正为适配仿真器而牺牲机械优势】</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发布时间：2026-06-24 09:21:08</w:t>
      </w:r>
    </w:p>
    <w:p>
      <w:pPr>
        <w:spacing w:after="120"/>
        <w:jc w:val="both"/>
      </w:pPr>
      <w:r>
        <w:rPr>
          <w:rFonts w:ascii="微软雅黑" w:hAnsi="微软雅黑" w:eastAsia="微软雅黑"/>
          <w:sz w:val="21"/>
        </w:rPr>
        <w:t xml:space="preserve">         内容摘要：人形机器人行业出现吊诡现象：设计开始向仿真器妥协。拥有40年经验的机器人专家Scott Walter指出，并联关节、线性驱动、远程传动等机械优势结构因“仿真麻烦”被主动删除，设计正从“造更好的机器人”转向“造更听仿真器话的机器人”。他将此现象定义为S.T.U.P.P.I.D.（被仿真器掐住脖子的低效产品集成设计）。 问题源于NVIDIA Jim Fan提出的DFS（面向仿真的设计）原则。该原则在训练层面成立，但作为设计原则则危险。团队为降低仿真难度和计算成本，走捷径：用估算替代精确建模，域随机化被当作“胶带”修补系统。更严重的是，工程师开始修改真实机器人以适配仿真捷径，如限制电机输出使其更线性，或放弃肌腱手部结构。 具体案例包括：Unitree H2将并联踝关节改为串联结构以适配强化学习；手部设计团队放弃肌腱结构转向直接驱动。Walter强调，仿真应服务设计，而非主宰设计。KISS原则（保持简单）是工程智慧，但若为迁就仿真而牺牲机械优势，则沦为S.T.U.P.P.I.D.。 Agility Robotics的Chris Paxton和创业者Matt Freed表示认同。</w:t>
      </w:r>
    </w:p>
    <w:p>
      <w:pPr>
        <w:spacing w:after="240"/>
      </w:pPr>
      <w:r>
        <w:rPr>
          <w:rFonts w:ascii="微软雅黑" w:hAnsi="微软雅黑" w:eastAsia="微软雅黑"/>
          <w:sz w:val="21"/>
        </w:rPr>
        <w:t xml:space="preserve">         文章链接：</w:t>
      </w:r>
      <w:r>
        <w:rPr>
          <w:color w:val="0000FF"/>
        </w:rPr>
        <w:t>https://mp.weixin.qq.com/s/oztNSgjI6cmwFdGQ3_F4gQ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三十二、【土耳其推出“阿尔卑-2”无人直升机，可挂载8架FPV无人机实现空中投放】</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发布时间：2026-06-23 15:20:27</w:t>
      </w:r>
    </w:p>
    <w:p>
      <w:pPr>
        <w:spacing w:after="120"/>
        <w:jc w:val="both"/>
      </w:pPr>
      <w:r>
        <w:rPr>
          <w:rFonts w:ascii="微软雅黑" w:hAnsi="微软雅黑" w:eastAsia="微软雅黑"/>
          <w:sz w:val="21"/>
        </w:rPr>
        <w:t xml:space="preserve">         内容摘要：浅析空中无人机母舰新范式 土耳其蒂特拉防务公司在2026年伊斯坦布尔萨哈国际防务展上推出“阿尔卑-2”无人直升机新构型，以“1架空中母机+8架子机”模式解决FPV自杀式无人机地面发射的短板。传统地面发射受地形遮挡、无线电视距、人员易被定位及电磁干扰等问题制约，而“阿尔卑-2”作为中型旋翼无人直升机，单次可挂载并投放8架“梅尔库特”FPV无人机，实现长航时平台与低成本打击单元的深度融合。 “阿尔卑-2”核心参数：有效载荷200千克，控制半径200公里，续航超9小时，实用升限21000英尺，具备全自动飞行能力，可自主完成航线规划、投放与返航。“梅尔库特”重2.5千克，航程10公里，续航30分钟，搭载600克装药及1000枚预制破片，具备热成像夜视与有线抗干扰能力，可执行对地打击与反无人机任务。 空中投放模式颠覆传统：子机无需爬升，有效打击半径成倍拓展；载机可翻越地形、多方向突防，操控人员远离战场，降低伤亡风险。系统优势包括体系化效能强、效费比高、战术灵活、人员安全、多任务能力；短板在于载机无隐身、速度慢，仅适合制空权可控环境；子机性能有限，无法对抗重型装甲；集群协同依赖智能算法；</w:t>
      </w:r>
    </w:p>
    <w:p>
      <w:pPr>
        <w:spacing w:after="240"/>
      </w:pPr>
      <w:r>
        <w:rPr>
          <w:rFonts w:ascii="微软雅黑" w:hAnsi="微软雅黑" w:eastAsia="微软雅黑"/>
          <w:sz w:val="21"/>
        </w:rPr>
        <w:t xml:space="preserve">         文章链接：</w:t>
      </w:r>
      <w:r>
        <w:rPr>
          <w:color w:val="0000FF"/>
        </w:rPr>
        <w:t>https://mp.weixin.qq.com/s/-5SpiC71sMEWHBUf45OogQ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三十三、【福特通用转向储能业务，美国车企押注AI数据中心市场】</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发布时间：2026-06-23 21:36:00</w:t>
      </w:r>
    </w:p>
    <w:p>
      <w:pPr>
        <w:spacing w:after="120"/>
        <w:jc w:val="both"/>
      </w:pPr>
      <w:r>
        <w:rPr>
          <w:rFonts w:ascii="微软雅黑" w:hAnsi="微软雅黑" w:eastAsia="微软雅黑"/>
          <w:sz w:val="21"/>
        </w:rPr>
        <w:t xml:space="preserve">         内容摘要：2026年上半年，福特和通用汽车几乎同时将电池储能业务置于战略中心。福特成立子公司福特能源，计划投入约20亿美元，目标到2027年底形成至少20吉瓦时年产能，并与法国电力集团签下最多20吉瓦时框架协议。通用通过软件激活超25万辆电动车作为分布式能源，宣布多项储能和充电平台项目，被《财富》称为“事实上的分布式公用事业公司”。资本市场反应积极，福特股价5月内涨超30%，摩根士丹利给福特能源最高100亿美元估值，逻辑是将其重新定价为AI基础设施。 转向储能的三重逻辑：一是市场空间，美国储能市场增长强劲，2025年新增装机18.9吉瓦，同比增52%，AI数据中心是核心驱动力，而电动车销量因联邦补贴退坡下滑；二是进入门槛，北美市场受贸易政策保护，中国厂商合计份额仅16%，美国车企面对的主要是本土对手；三是技术相邻，电芯制造、电池管理系统等能力可直接迁移，车企还拥有退役电池梯次利用和车网互动等独特优势。电芯是最大约束，本土产能长期不足，福特走“中国技术、美国制造”路线，通用则依赖与LG新能源的合资公司。 福特电动车部门三年亏损超146亿美元，2026年4月解散；</w:t>
      </w:r>
    </w:p>
    <w:p>
      <w:pPr>
        <w:spacing w:after="240"/>
      </w:pPr>
      <w:r>
        <w:rPr>
          <w:rFonts w:ascii="微软雅黑" w:hAnsi="微软雅黑" w:eastAsia="微软雅黑"/>
          <w:sz w:val="21"/>
        </w:rPr>
        <w:t xml:space="preserve">         文章链接：</w:t>
      </w:r>
      <w:r>
        <w:rPr>
          <w:color w:val="0000FF"/>
        </w:rPr>
        <w:t>https://mp.weixin.qq.com/s/VZwGQS1ki47LDIMBzGpYRg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三十四、【宁德时代与英国章鱼能源成立合资公司，2027年在英建设首批重卡换电站】</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发布时间：2026-06-23 17:50:01</w:t>
      </w:r>
    </w:p>
    <w:p>
      <w:pPr>
        <w:spacing w:after="120"/>
        <w:jc w:val="both"/>
      </w:pPr>
      <w:r>
        <w:rPr>
          <w:rFonts w:ascii="微软雅黑" w:hAnsi="微软雅黑" w:eastAsia="微软雅黑"/>
          <w:sz w:val="21"/>
        </w:rPr>
        <w:t xml:space="preserve">         内容摘要：宁德时代与英国章鱼能源（Octopus Energy）成立合资公司，共同在欧洲建设重卡换电网络。6月22日，宁德时代披露上述信息。宁德时代是全球动力和储能电池龙头企业，近年持续在充换电生态领域扩张，面向重卡推出了“骐骥换电”品牌。截至2025年底，该公司已在国内建成重卡换电站305座，2026年目标为累计建成900座。此次与英国章鱼能源合作是宁德时代换电站技术首次走出国门。章鱼能源成立于2015年，是英国最大的能源公司。双方计划2027年在英国建成首批示范换电站，优先覆盖高速公路主干线及核心物流港口。预计到2035年，双方建设的换电站将扩大至30座以上，业务辐射至苏格兰和威尔士，形成覆盖全英核心干线的换电网络。</w:t>
      </w:r>
    </w:p>
    <w:p>
      <w:pPr>
        <w:spacing w:after="240"/>
      </w:pPr>
      <w:r>
        <w:rPr>
          <w:rFonts w:ascii="微软雅黑" w:hAnsi="微软雅黑" w:eastAsia="微软雅黑"/>
          <w:sz w:val="21"/>
        </w:rPr>
        <w:t xml:space="preserve">         文章链接：</w:t>
      </w:r>
      <w:r>
        <w:rPr>
          <w:color w:val="0000FF"/>
        </w:rPr>
        <w:t>https://mp.weixin.qq.com/s/ORMCw_8VYn7exVxmlS_dbA</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一、【江苏某医院收费员指路4遍被投诉，院方罚款道歉，投诉机制被指异化为伤人武器】</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发布时间：2026-06-23 20:00:00</w:t>
      </w:r>
    </w:p>
    <w:p>
      <w:pPr>
        <w:spacing w:after="120"/>
        <w:jc w:val="both"/>
      </w:pPr>
      <w:r>
        <w:rPr>
          <w:rFonts w:ascii="微软雅黑" w:hAnsi="微软雅黑" w:eastAsia="微软雅黑"/>
          <w:sz w:val="21"/>
        </w:rPr>
        <w:t xml:space="preserve">         内容摘要：江苏某医院一名收费窗口工作人员因给患者指路4遍，对方未听清后投诉，院方对收费员处以罚款、道歉、写检查的处罚。此事引发对投诉机制滥用的讨论。文章指出，投诉者成本为零，而被投诉者需付出巨大代价自证清白，形成不对等博弈。投诉被部分患者当作“万能钥匙”，用于发泄情绪或要挟医生，医院“息事宁人”的处理方式惯出了“霸王患者”。在算法时代，断章取义的视频可能让医生全网社死，而自证清白需耗费大量资源。文章强调，合理投诉是必要监督机制，但滥用投诉会掏空医疗根基，呼吁别让无理投诉毁了治病救人的初心。</w:t>
      </w:r>
    </w:p>
    <w:p>
      <w:pPr>
        <w:spacing w:after="240"/>
      </w:pPr>
      <w:r>
        <w:rPr>
          <w:rFonts w:ascii="微软雅黑" w:hAnsi="微软雅黑" w:eastAsia="微软雅黑"/>
          <w:sz w:val="21"/>
        </w:rPr>
        <w:t xml:space="preserve">         文章链接：</w:t>
      </w:r>
      <w:r>
        <w:rPr>
          <w:color w:val="0000FF"/>
        </w:rPr>
        <w:t>https://mp.weixin.qq.com/s/WuDN31xOQGoOIrwGM8uQdQ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二、【论文署名规则差异显著，第一作者与通讯作者在职称评审中权重不同】</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发布时间：2026-06-23 12:27:13</w:t>
      </w:r>
    </w:p>
    <w:p>
      <w:pPr>
        <w:spacing w:after="120"/>
        <w:jc w:val="both"/>
      </w:pPr>
      <w:r>
        <w:rPr>
          <w:rFonts w:ascii="微软雅黑" w:hAnsi="微软雅黑" w:eastAsia="微软雅黑"/>
          <w:sz w:val="21"/>
        </w:rPr>
        <w:t xml:space="preserve">         内容摘要：论文署名按实际贡献排序，第一作者是研究执行者，通讯作者是总负责人。不同医院和省份对署名的认可度差异显著，直接影响职称晋升和基金申请。 省级三甲医院标准最严，中文期刊仅认可第一作者，SCI论文中通讯作者可与第一作者同等计分，但仅限最后一位。地市级医院相对宽松，第一作者与通讯作者基本等同，第二作者可获30%-50%加分。基层医疗机构要求最松，前三作者均可作为有效材料。 严格型省份（如浙江、广东、北京、江苏）要求第一作者为唯一或首位，共同一作仅首位按0.8系数折算。宽松型省份（如中西部、东北部分省份）普遍认可第一作者与通讯作者同等效力，部分认可前两位共一。 共同第一作者在超80%单位仅认可首位，第二位按第二作者打折或不认定。共同通讯作者仅最后一位有效。评职称时，排第二的共一远不如独立一作管用。 青年医生策略：初级至中级阶段，专注独立第一作者；副高以上逐步布局通讯作者。合作前需书面确认署名排序。最终规则以本单位最新评审文件为准。</w:t>
      </w:r>
    </w:p>
    <w:p>
      <w:pPr>
        <w:spacing w:after="240"/>
      </w:pPr>
      <w:r>
        <w:rPr>
          <w:rFonts w:ascii="微软雅黑" w:hAnsi="微软雅黑" w:eastAsia="微软雅黑"/>
          <w:sz w:val="21"/>
        </w:rPr>
        <w:t xml:space="preserve">         文章链接：</w:t>
      </w:r>
      <w:r>
        <w:rPr>
          <w:color w:val="0000FF"/>
        </w:rPr>
        <w:t>https://mp.weixin.qq.com/s/NB2aLZuN4GylaJZmpLifJA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三、【13岁少女心脏瓣膜被倒置安装，家属起诉医院索赔1700万美元】</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发布时间：2026-06-23 12:27:13</w:t>
      </w:r>
    </w:p>
    <w:p>
      <w:pPr>
        <w:spacing w:after="120"/>
        <w:jc w:val="both"/>
      </w:pPr>
      <w:r>
        <w:rPr>
          <w:rFonts w:ascii="微软雅黑" w:hAnsi="微软雅黑" w:eastAsia="微软雅黑"/>
          <w:sz w:val="21"/>
        </w:rPr>
        <w:t xml:space="preserve">         内容摘要：2025年8月，美国俄勒冈州一名13岁先天性心脏瓣膜缺陷少女伊莎贝尔，在俄勒冈健康与科学大学附属多恩比赫儿童医院接受心脏瓣膜置换手术。手术团队将人工机械二尖瓣完全倒置安装，导致女孩心脏术后无法自主复跳。院方在长达18天的重症监护期间未能查明病因，多次告知家属心脏停跳系“手术创伤休克”，并建议家属放弃救治、捐献器官，同时劝阻转院。父母不顾风险将女孩跨州转运至西雅图儿童医院，CT检查发现瓣膜倒置。西雅图团队紧急修复后，女孩心脏立即恢复搏动并顺利康复。2026年5月29日，女孩父母正式起诉俄勒冈健康与科学大学及主刀医生，索赔1700万美元，指控手术团队严重疏忽、多重复核流程全部失效。代理律师指出，该失误让女孩承受多次开胸手术和长期重症监护的生理剧痛，家庭也陷入精神折磨和巨额医疗开支。该事件引发美国医疗行业广泛讨论，认为瓣膜装反属于外科手术中最基础的低级失误，暴露出医院手术管理流程松散、危机处置能力不足等深层管理漏洞。</w:t>
      </w:r>
    </w:p>
    <w:p>
      <w:pPr>
        <w:spacing w:after="240"/>
      </w:pPr>
      <w:r>
        <w:rPr>
          <w:rFonts w:ascii="微软雅黑" w:hAnsi="微软雅黑" w:eastAsia="微软雅黑"/>
          <w:sz w:val="21"/>
        </w:rPr>
        <w:t xml:space="preserve">         文章链接：</w:t>
      </w:r>
      <w:r>
        <w:rPr>
          <w:color w:val="0000FF"/>
        </w:rPr>
        <w:t>https://mp.weixin.qq.com/s/OgbXNNXJj477aF6CSJVNNQ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四、【科济药业实体瘤CAR-T疗法获批上市，定价99万元延长胃癌患者生命4个月】</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发布时间：2026-06-23 17:50:01</w:t>
      </w:r>
    </w:p>
    <w:p>
      <w:pPr>
        <w:spacing w:after="120"/>
        <w:jc w:val="both"/>
      </w:pPr>
      <w:r>
        <w:rPr>
          <w:rFonts w:ascii="微软雅黑" w:hAnsi="微软雅黑" w:eastAsia="微软雅黑"/>
          <w:sz w:val="21"/>
        </w:rPr>
        <w:t xml:space="preserve">         内容摘要：国家药监局批准科济药业的舒瑞基奥仑赛注射液（商品名：恺力美）上市，用于治疗CLDN18.2阳性、HER2阴性、至少二线治疗失败的胃癌患者。这是全球首款获批的实体瘤CAR-T疗法。对比研究者选择的最佳治疗（TPC），该药能为末线胃癌患者延长4个月生命，总生存期达9.49个月。科济药业宣布定价99万元，预计2026年接到200单，与另一血液瘤CAR-T产品赛恺泽2025年全年销量218单相当。未来4-5年，恺力美销售峰值预计约20亿元。公司已申请今年医保局商保创新药目录谈判，该目录纳入基本医保无力支付的高值创新药，经协商后给予保险公司15%-50%折扣，不直接降价。例如，药品挂网价100万元，打折30%以70万元进入，节省费用由保险公司支配，可降低保费、提高保险比例或增加药品种类，在患者、企业和保险公司间共享利润。</w:t>
      </w:r>
    </w:p>
    <w:p>
      <w:pPr>
        <w:spacing w:after="240"/>
      </w:pPr>
      <w:r>
        <w:rPr>
          <w:rFonts w:ascii="微软雅黑" w:hAnsi="微软雅黑" w:eastAsia="微软雅黑"/>
          <w:sz w:val="21"/>
        </w:rPr>
        <w:t xml:space="preserve">         文章链接：</w:t>
      </w:r>
      <w:r>
        <w:rPr>
          <w:color w:val="0000FF"/>
        </w:rPr>
        <w:t>https://mp.weixin.qq.com/s/FWzF7NOTnsz96p7bLUIg2g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五、【北京通州疾控中心监测发现7种毒蘑菇，7至9月为中毒高发期】</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发布时间：2026-06-23 12:30:00</w:t>
      </w:r>
    </w:p>
    <w:p>
      <w:pPr>
        <w:spacing w:after="120"/>
        <w:jc w:val="both"/>
      </w:pPr>
      <w:r>
        <w:rPr>
          <w:rFonts w:ascii="微软雅黑" w:hAnsi="微软雅黑" w:eastAsia="微软雅黑"/>
          <w:sz w:val="21"/>
        </w:rPr>
        <w:t xml:space="preserve">         内容摘要：北京市通州区疾控中心两年监测发现23种野生蘑菇，其中7种有毒，7至9月为蘑菇中毒高发期。疾控中心联合中国疾控建成首个野生蘑菇鉴定实验室，选取大运河森林公园等8个公园，排查露营地和草丛区域。23种蘑菇中未检出剧毒菌种，但7种为毒蘑菇，以神经精神型和胃肠炎型为主，另有11种毒性不明。通州区曾发生误食事件，中毒者多为中老年群体。最常见中毒蘑菇为丝盖伞，外形偏灰、纤细，易误认成香菇，散生林地；晶粒小鬼伞和毛头鬼伞食用后引发腹泻或肠胃症状。疾控中心将完善菌种库、增设警示标识、加强科普。疾控提醒：大蒜或银器辨毒为伪科学，普通人无法区分毒蘑菇。误食后需携带剩余蘑菇及时就医，并提供详细信息。北京常见有毒蘑菇130余种，请参考官方“防蘑”指南。</w:t>
      </w:r>
    </w:p>
    <w:p>
      <w:pPr>
        <w:spacing w:after="240"/>
      </w:pPr>
      <w:r>
        <w:rPr>
          <w:rFonts w:ascii="微软雅黑" w:hAnsi="微软雅黑" w:eastAsia="微软雅黑"/>
          <w:sz w:val="21"/>
        </w:rPr>
        <w:t xml:space="preserve">         文章链接：</w:t>
      </w:r>
      <w:r>
        <w:rPr>
          <w:color w:val="0000FF"/>
        </w:rPr>
        <w:t>https://mp.weixin.qq.com/s/5FSyteHLW-OIb4rOLlAYOg</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一、【四川多校强制教师凌晨到校验菜引争议，多地教育局要求整改】</w:t>
      </w:r>
    </w:p>
    <w:p>
      <w:pPr>
        <w:spacing w:after="120"/>
      </w:pPr>
      <w:r>
        <w:rPr>
          <w:rFonts w:ascii="微软雅黑" w:hAnsi="微软雅黑" w:eastAsia="微软雅黑"/>
          <w:sz w:val="21"/>
        </w:rPr>
        <w:t xml:space="preserve">         来源：澎湃新闻（多来源整合）</w:t>
      </w:r>
    </w:p>
    <w:p>
      <w:pPr>
        <w:spacing w:after="120"/>
      </w:pPr>
      <w:r>
        <w:rPr>
          <w:rFonts w:ascii="微软雅黑" w:hAnsi="微软雅黑" w:eastAsia="微软雅黑"/>
          <w:sz w:val="21"/>
        </w:rPr>
        <w:t xml:space="preserve">         发布时间：2026-06-23 23:45:55</w:t>
      </w:r>
    </w:p>
    <w:p>
      <w:pPr>
        <w:spacing w:after="120"/>
        <w:jc w:val="both"/>
      </w:pPr>
      <w:r>
        <w:rPr>
          <w:rFonts w:ascii="微软雅黑" w:hAnsi="微软雅黑" w:eastAsia="微软雅黑"/>
          <w:sz w:val="21"/>
        </w:rPr>
        <w:t xml:space="preserve">         内容摘要：近期，四川多地网友反映学校强制教师凌晨到校参与食堂收菜验菜，时间早至5:50，引发对教师工作负担和职责边界的讨论。达州市开江县某城区中学要求教师早上5:50到校验菜，实行强制轮班制，开江县教育局回应称已责成相关学校立即整改，不得强制安排普通教师参与食材验收，并指出教育部相关文件未要求普通教师必须参与验收工作。凉山喜德县也有网友反映各学校每日凌晨5点安排教师收菜，教师缺乏专业资质且影响休息，喜德县教育和体育科学技术局回应称已协商供应商延后送货至清晨6点以后，并科学安排验收轮值，明确教师主要履行核对与监督职责，同时启动专项培训并争取经费聘请专职验收人员。成都市武侯区、绵阳市安州区、简阳市等地也出现类似问题，武侯区教育局要求学校不得强制教师参与验收，但随后有行政人员反映任务被转嫁给行政人员，教育局再次强调不得强制行政人员参与；安州区计划推动建立以专职食品安全员、食堂管理员为主的常态化查验制度；简阳市要求学校充分征求教师意愿，不得强制安排。各地教育局均强调，食材验收应由食品安全员和食堂管理人员负责，教师可自愿参与监督，但不得强制摊派。</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2">
        <w:r>
          <w:rPr>
            <w:rFonts w:ascii="微软雅黑" w:eastAsia="微软雅黑"/>
            <w:sz w:val="21"/>
            <w:color w:val="0000FF"/>
            <w:u w:val="single"/>
          </w:rPr>
          <w:t xml:space="preserve">安排教师凌晨验菜？保障食品安全不能靠强制摊派</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23">
        <w:r>
          <w:rPr>
            <w:rFonts w:ascii="微软雅黑" w:eastAsia="微软雅黑"/>
            <w:sz w:val="21"/>
            <w:color w:val="0000FF"/>
            <w:u w:val="single"/>
          </w:rPr>
          <w:t xml:space="preserve">“凌晨5点到校验菜”，四川多校强制教师轮班引争议</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二、【教育部部长怀进鹏：分类推进高校改革，建好高水平应用型大学】</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发布时间：2026-06-23 13:26:53</w:t>
      </w:r>
    </w:p>
    <w:p>
      <w:pPr>
        <w:spacing w:after="120"/>
        <w:jc w:val="both"/>
      </w:pPr>
      <w:r>
        <w:rPr>
          <w:rFonts w:ascii="微软雅黑" w:hAnsi="微软雅黑" w:eastAsia="微软雅黑"/>
          <w:sz w:val="21"/>
        </w:rPr>
        <w:t xml:space="preserve">         内容摘要：教育部部长：分类推进高校改革，建好高水平应用型大学 6月22日，教育部与四川省部省会商会议在成都举行。教育部部长怀进鹏指出，四川教育强省建设成效显著。2026年是“十五五”开局之年，部省需同题共答，推动教育强国建设。重点包括：落实立德树人，利用四川红色资源，推进五育并举；推动基础教育优质均衡，适应学龄人口变化，加强教师队伍和数字化建设；优化高等教育结构，分类推进高校改革，建好高水平应用型大学，聚焦重点产业优化学科专业；完善教育创新生态，培育新质生产力，建设区域技术转移中心，促进创新链、产业链、资金链、人才链融合；引导规范民办教育，加强党建；做好高校毕业生就业，加大政策供给和岗位开发。 四川省委书记王晓晖表示，四川坚持教育优先发展，提出“三个加快”目标，需教育科技人才支撑。希望教育部支持四川塑造立德树人新格局，建设西部人才中心和创新高地，解决教育发展不平衡问题，特别是民族地区教育帮扶，以及深化教育综合改革和国际合作。教育部副部长王光彦、副省长胡云介绍情况，相关司局和部门负责同志参会。</w:t>
      </w:r>
    </w:p>
    <w:p>
      <w:pPr>
        <w:spacing w:after="240"/>
      </w:pPr>
      <w:r>
        <w:rPr>
          <w:rFonts w:ascii="微软雅黑" w:hAnsi="微软雅黑" w:eastAsia="微软雅黑"/>
          <w:sz w:val="21"/>
        </w:rPr>
        <w:t xml:space="preserve">         文章链接：</w:t>
      </w:r>
      <w:r>
        <w:rPr>
          <w:color w:val="0000FF"/>
        </w:rPr>
        <w:t>https://mp.weixin.qq.com/s/H_hIKnaXLsCriaDh6NsTGw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三、【贾浅浅被指论文抄袭，陕西省教育厅称西北大学调查中，结果将公布】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发布时间：2026-06-23 20:15:19</w:t>
      </w:r>
    </w:p>
    <w:p>
      <w:pPr>
        <w:spacing w:after="120"/>
        <w:jc w:val="both"/>
      </w:pPr>
      <w:r>
        <w:rPr>
          <w:rFonts w:ascii="微软雅黑" w:hAnsi="微软雅黑" w:eastAsia="微软雅黑"/>
          <w:sz w:val="21"/>
        </w:rPr>
        <w:t xml:space="preserve">         内容摘要：今年3月起，博主“抒情的森林”在社交平台发文指出，西北大学文学院教师贾浅浅多首诗作挪用经典文学段落，其主要科研成果也被指涉嫌抄袭。4月9日，西北大学发布通报称已成立工作专班启动调查程序。6月23日，陕西省教育厅工作人员回应新黄河记者称，西北大学仍在调查中，应很快有结果，届时高校将对外公布；若认定学术不端，将撤销其教师资格。 具体抄袭指控涉及贾浅浅2014年6月发表的论文《生命的言说与意义一试论贾平凹的书法创作》。该文部分内容与其父贾平凹1994年发表的《马治权的书法作品》一文高度相似。贾平凹原文用“纯正而生静气，却不呆板，不艳不俗，没有顽石状或枝蔓状，是湖水而流水活活”等语句评价陕西籍书法家马治权的作品。而贾浅浅论文中则使用“它纯正而生静气，却不呆板，不艳不俗，没有顽石状或枝蔓状，是湖水而流水潺潺......”等语句评价其父贾平凹的书法艺术风格，且未标注引用文献。该论文系西安建筑科技大学校青年科技基金项目（编号QN1249）的研究成果，资助强度不超过0.5万元，项目研究期限不超过2年。相关帖文在社交媒体引发热议，有网友调侃“这就叫传承”。</w:t>
      </w:r>
    </w:p>
    <w:p>
      <w:pPr>
        <w:spacing w:after="240"/>
      </w:pPr>
      <w:r>
        <w:rPr>
          <w:rFonts w:ascii="微软雅黑" w:hAnsi="微软雅黑" w:eastAsia="微软雅黑"/>
          <w:sz w:val="21"/>
        </w:rPr>
        <w:t xml:space="preserve">         文章链接：</w:t>
      </w:r>
      <w:r>
        <w:rPr>
          <w:color w:val="0000FF"/>
        </w:rPr>
        <w:t>https://mp.weixin.qq.com/s/A0BX9TFgAZ_a3BbKafHK_w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四、【中国科学院院士尹周平任华中科技大学副校长】</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发布时间：2026-06-23 19:24:33</w:t>
      </w:r>
    </w:p>
    <w:p>
      <w:pPr>
        <w:spacing w:after="120"/>
        <w:jc w:val="both"/>
      </w:pPr>
      <w:r>
        <w:rPr>
          <w:rFonts w:ascii="微软雅黑" w:hAnsi="微软雅黑" w:eastAsia="微软雅黑"/>
          <w:sz w:val="21"/>
        </w:rPr>
        <w:t xml:space="preserve">         内容摘要：中国科学院院士、华中科技大学机械科学与工程学院院长尹周平已担任华中科技大学副校长。尹周平，1972年9月出生，中共党员，教授、博导。1994年获华中理工大学学士学位，2000年获华中科技大学博士学位，博士论文获2003年全国优秀博士论文奖；2002年博士后出站任副教授，2004年破格晋升教授，2005年任博导、校特聘教授；2006年获国家杰出青年基金，2009年受聘国家级领军人才，2013年入选科技部中青年科技创新领军人才，2016年入选国家科技创新领军人才，2025年当选中国科学院院士。 尹周平长期从事电子制造装备理论与技术研究，攻克大面积微纳结构跨尺度制造难题，突破高精度图案化和高性能键合技术瓶颈，取得系统性创新成果；破解带电射流飞行“鞭动”不稳定性，提出亚微米电流体直写图案化新原理；攻克超薄芯片键合性能调控与视觉引导精密贴装技术；发明显示喷印、芯片键合及电磁结构制造新技术、新装备，实现产业化转化和国家重大工程应用。</w:t>
      </w:r>
    </w:p>
    <w:p>
      <w:pPr>
        <w:spacing w:after="240"/>
      </w:pPr>
      <w:r>
        <w:rPr>
          <w:rFonts w:ascii="微软雅黑" w:hAnsi="微软雅黑" w:eastAsia="微软雅黑"/>
          <w:sz w:val="21"/>
        </w:rPr>
        <w:t xml:space="preserve">         文章链接：</w:t>
      </w:r>
      <w:r>
        <w:rPr>
          <w:color w:val="0000FF"/>
        </w:rPr>
        <w:t>https://mp.weixin.qq.com/s/Ookru-3xNUVs6ky3luAYew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五、【上海2026年高考本科线403分，特殊类型招生线504分】</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发布时间：2026-06-23 18:27:39</w:t>
      </w:r>
    </w:p>
    <w:p>
      <w:pPr>
        <w:spacing w:after="120"/>
        <w:jc w:val="both"/>
      </w:pPr>
      <w:r>
        <w:rPr>
          <w:rFonts w:ascii="微软雅黑" w:hAnsi="微软雅黑" w:eastAsia="微软雅黑"/>
          <w:sz w:val="21"/>
        </w:rPr>
        <w:t xml:space="preserve">         内容摘要：6月23日，上海市教育考试院公布了2026年普通高校招生本科各批次录取控制分数线。本科录取控制分数线为403分，特殊类型招生控制分数线为504分，艺术类本科文化控制分数线为302分（其中舞蹈类、戏曲类本科文化控制分数线为220分），体育类本科文化控制分数线为282分。考生可结合控制分数线及本人“3+3”总成绩，判断能否参与本科阶段相应批次的志愿填报及录取。 今年共有816所高校在沪招生，其中本科院校719所，32所高校首次在沪招生。不少高校在具身智能、人工智能、脑机科学与技术、工程互联网、低空经济等专业，以及新工科、新医科、新文科、新农科、交叉学科均增投了在沪招生计划，充分体现了高校的培养特色与国家需求。</w:t>
      </w:r>
    </w:p>
    <w:p>
      <w:pPr>
        <w:spacing w:after="240"/>
      </w:pPr>
      <w:r>
        <w:rPr>
          <w:rFonts w:ascii="微软雅黑" w:hAnsi="微软雅黑" w:eastAsia="微软雅黑"/>
          <w:sz w:val="21"/>
        </w:rPr>
        <w:t xml:space="preserve">         文章链接：</w:t>
      </w:r>
      <w:r>
        <w:rPr>
          <w:color w:val="0000FF"/>
        </w:rPr>
        <w:t>https://mp.weixin.qq.com/s/fidE1CHN_cPoheD8jg5mJg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六、【高考志愿规划师被批“江湖骗子”，但烂专业泛滥才是根本问题】</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发布时间：2026-06-23 18:07:55</w:t>
      </w:r>
    </w:p>
    <w:p>
      <w:pPr>
        <w:spacing w:after="120"/>
        <w:jc w:val="both"/>
      </w:pPr>
      <w:r>
        <w:rPr>
          <w:rFonts w:ascii="微软雅黑" w:hAnsi="微软雅黑" w:eastAsia="微软雅黑"/>
          <w:sz w:val="21"/>
        </w:rPr>
        <w:t xml:space="preserve">         内容摘要：文章指出，高考志愿规划师这一职业在张雪峰带火后面临批判，媒体指责其“速成”“收割焦虑”“多为社会闲散人员”。然而，批判者承认高考志愿规划是客观存在的市场需求，却未提供正规替代方案——教育部门的“阳光高考”等公益平台信息生硬、智能工具个性化不足，难以满足考生实际需求。文章认为，志愿规划的核心难点在于考生面对大量无效信息：高校扩招导致“烂学校、烂专业”泛滥，占去90%以上，考生无法获得确定性。这些专业“坑人害人”，影响考生一生，而社会就业又极度看重第一学历。文章质疑，在高等教育系统本身存在大量“骗子专业”“骗子学校”的背景下，仅批判志愿规划师意义有限。规划师的最大价值或许不在于帮考生选到理想专业，而在于排除那些坑人的学校和专业——因为最懂骗子的往往是其他骗子，他们在揭露骗子时反而说了真话。文章呼吁关注根本矛盾：高校与专业的“通货膨胀”才是祸国殃民的根源。</w:t>
      </w:r>
    </w:p>
    <w:p>
      <w:pPr>
        <w:spacing w:after="240"/>
      </w:pPr>
      <w:r>
        <w:rPr>
          <w:rFonts w:ascii="微软雅黑" w:hAnsi="微软雅黑" w:eastAsia="微软雅黑"/>
          <w:sz w:val="21"/>
        </w:rPr>
        <w:t xml:space="preserve">         文章链接：</w:t>
      </w:r>
      <w:r>
        <w:rPr>
          <w:color w:val="0000FF"/>
        </w:rPr>
        <w:t>https://mp.weixin.qq.com/s/TMAV4KgR9sRB7w6dG-4xpw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七、【13所“双一流”高校公布2026年本科扩招计划，AI智能类专业成新增风口】</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发布时间：2026-06-23 17:53:15</w:t>
      </w:r>
    </w:p>
    <w:p>
      <w:pPr>
        <w:spacing w:after="120"/>
        <w:jc w:val="both"/>
      </w:pPr>
      <w:r>
        <w:rPr>
          <w:rFonts w:ascii="微软雅黑" w:hAnsi="微软雅黑" w:eastAsia="微软雅黑"/>
          <w:sz w:val="21"/>
        </w:rPr>
        <w:t xml:space="preserve">         内容摘要：据央视新闻消息，2026年全国各省份高考成绩将于6月23日至26日陆续公布，考生可通过本省份教育考试院官网、官方微信公众号等指定渠道查询成绩。其中，上海考生于6月23日18时即可查询高考成绩。 “十五五”时期，“双一流”高校本科将扩招10万人以上。今年，众多优质本科高校已宣布扩大招生规模。具体扩招人数方面，东南大学扩招600人，西安电子科技大学扩招400人，西安交通大学扩招360人；复旦大学、南京大学、兰州大学各扩招300人；北京邮电大学扩招180人；华南理工大学扩招150人；同济大学、南开大学、山东大学、中央财经大学、中国矿业大学（北京）等高校各新增100个招生名额。 在新增专业方面，AI智能类成为风口。北京航空航天大学、西安交通大学、北京邮电大学、哈尔滨工业大学等九所高校同步获批开设具身智能专业；同济大学新增未来机器人、工程互联网两个本科专业；多所高校同步扩容机器人工程、计算机、大数据、人工智能等专业。</w:t>
      </w:r>
    </w:p>
    <w:p>
      <w:pPr>
        <w:spacing w:after="240"/>
      </w:pPr>
      <w:r>
        <w:rPr>
          <w:rFonts w:ascii="微软雅黑" w:hAnsi="微软雅黑" w:eastAsia="微软雅黑"/>
          <w:sz w:val="21"/>
        </w:rPr>
        <w:t xml:space="preserve">         文章链接：</w:t>
      </w:r>
      <w:r>
        <w:rPr>
          <w:color w:val="0000FF"/>
        </w:rPr>
        <w:t>https://mp.weixin.qq.com/s/SEhTqiCMmHi8goJ3wz8e1Q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八、【高雄科技大学2教授代写论文受贿，一审分别获刑7年及5年2个月】</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发布时间：2026-06-23 17:53:15</w:t>
      </w:r>
    </w:p>
    <w:p>
      <w:pPr>
        <w:spacing w:after="120"/>
        <w:jc w:val="both"/>
      </w:pPr>
      <w:r>
        <w:rPr>
          <w:rFonts w:ascii="微软雅黑" w:hAnsi="微软雅黑" w:eastAsia="微软雅黑"/>
          <w:sz w:val="21"/>
        </w:rPr>
        <w:t xml:space="preserve">         内容摘要：据科学网消息，中国台湾媒体近日报道，高雄科技大学工学院工业工程与管理系教授王嘉男、唐惠钦，因利用职务收受贿赂，分别为学生代写或找人代写学位论文，一审各获刑7年、5年2个月。桥头地方法院审理认定，王嘉男找人代笔为博士生、硕士生撰写论文，向学生收取10万至32万余元新台币（约合2.14万至6.84万元人民币），构成违背职务收受贿赂罪，其5起受贿事实对应的5项罪名全部成立。唐惠钦则亲自为在职硕士班学生撰写论文，收取10万元新台币作为报酬，同样构成违背职务收受贿赂罪。二人在侦查及审理期间均坦白罪行，且全部退缴违法所得，均获法院减刑。媒体称，该案为中国台湾第一个因卖学位遭判贪污的案例。涉案的6名行贿人员，也分别被判处6至7个月有期徒刑，缓刑2至3年。</w:t>
      </w:r>
    </w:p>
    <w:p>
      <w:pPr>
        <w:spacing w:after="240"/>
      </w:pPr>
      <w:r>
        <w:rPr>
          <w:rFonts w:ascii="微软雅黑" w:hAnsi="微软雅黑" w:eastAsia="微软雅黑"/>
          <w:sz w:val="21"/>
        </w:rPr>
        <w:t xml:space="preserve">         文章链接：</w:t>
      </w:r>
      <w:r>
        <w:rPr>
          <w:color w:val="0000FF"/>
        </w:rPr>
        <w:t>https://mp.weixin.qq.com/s/edzPJOSM5S5pmtVdc-8PVg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九、【志愿填报核心三要素：理工科优先、学校重于专业、城市选择最关键】</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发布时间：2026-06-23 17:50:01</w:t>
      </w:r>
    </w:p>
    <w:p>
      <w:pPr>
        <w:spacing w:after="120"/>
        <w:jc w:val="both"/>
      </w:pPr>
      <w:r>
        <w:rPr>
          <w:rFonts w:ascii="微软雅黑" w:hAnsi="微软雅黑" w:eastAsia="微软雅黑"/>
          <w:sz w:val="21"/>
        </w:rPr>
        <w:t xml:space="preserve">         内容摘要：2026年全国大学毕业生预计达1270万人，加上回国留学生将超过1300万，占城镇新增劳动力90%以上。大学生就业竞争已前置至高考志愿填报，就业确定性成为高等教育普及化时代志愿填报的核心诉求。志愿填报涉及专业、学校、上学地点三个核心问题。 在专业选择上，理工科优先。优质本科高校正大规模扩招理工科专业，国家十五五规划明确要求以理工农医类专业为主扩大优质本科招生规模。从就业数据看，无论是专科、本科还是研究生，工科就业表现最好，理工农医整体就业优于人文社科和艺术。理工科学习迁移能力强，尤其是以数理为基础的学科可快速适应现实岗位需求。但专家建议不要过度纠结于专业，与专业相比，学校可能更重要；而上学地点甚至比学校层次和专业都重要，城市选择直接影响实习机会、就业资源和未来发展路径。</w:t>
      </w:r>
    </w:p>
    <w:p>
      <w:pPr>
        <w:spacing w:after="240"/>
      </w:pPr>
      <w:r>
        <w:rPr>
          <w:rFonts w:ascii="微软雅黑" w:hAnsi="微软雅黑" w:eastAsia="微软雅黑"/>
          <w:sz w:val="21"/>
        </w:rPr>
        <w:t xml:space="preserve">         文章链接：</w:t>
      </w:r>
      <w:r>
        <w:rPr>
          <w:color w:val="0000FF"/>
        </w:rPr>
        <w:t>https://mp.weixin.qq.com/s/0564VN8AIV34oJnRfIowlw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十、【GDI发布2026大学专业评估榜，北大A+专业数量居全国第一】</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发布时间：2026-06-23 13:26:53</w:t>
      </w:r>
    </w:p>
    <w:p>
      <w:pPr>
        <w:spacing w:after="120"/>
        <w:jc w:val="both"/>
      </w:pPr>
      <w:r>
        <w:rPr>
          <w:rFonts w:ascii="微软雅黑" w:hAnsi="微软雅黑" w:eastAsia="微软雅黑"/>
          <w:sz w:val="21"/>
        </w:rPr>
        <w:t xml:space="preserve">         内容摘要：GDI大学专业评估榜（2026）发布 6月23日，广州日报数字化研究院（GDI智库）发布“GDI大学专业评估榜（2026）”。评估以教育部《普通高等学校本科专业目录（2026年）》为依据，对全国883个本科专业中开设院校达20所及以上的364个专业进行等级评估，涉及13个学科门类89个专业类。 评估指标体系以人才培养为核心，设置办学条件、专业师资、科学研究、人才培养4个一级指标，下设职称结构、教学名师、学术人才、科研项目、科研奖励、培养条件、培养成果等11个二级指标，以及国家科学技术奖励、省级科学技术奖励、专业生源、学科支撑、品牌专业、优质教材、教学成果等23个三级指标。 评估结果以“分档”形式呈现：将院校“专业综合指数”居前50%的专业分9档公布：前2%为A+，2%-5%为A，5%-10%为A-，10%-15%为B+，15%-20%为B，20%-25%为B-，25%-30%为C+，30%-40%为C，40%-50%为C-。 结果显示，北京大学A+专业49个，居全国第一；清华大学38个，居第二；中国人民大学34个，居第三。</w:t>
      </w:r>
    </w:p>
    <w:p>
      <w:pPr>
        <w:spacing w:after="240"/>
      </w:pPr>
      <w:r>
        <w:rPr>
          <w:rFonts w:ascii="微软雅黑" w:hAnsi="微软雅黑" w:eastAsia="微软雅黑"/>
          <w:sz w:val="21"/>
        </w:rPr>
        <w:t xml:space="preserve">         文章链接：</w:t>
      </w:r>
      <w:r>
        <w:rPr>
          <w:color w:val="0000FF"/>
        </w:rPr>
        <w:t>https://mp.weixin.qq.com/s/7OoXN67DPq59HAb_rQkEdQ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十一、【会计、程序员等职业因任务标准化易被AI替代，对应专业需重构能力】</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发布时间：2026-06-24 09:48:44</w:t>
      </w:r>
    </w:p>
    <w:p>
      <w:pPr>
        <w:spacing w:after="120"/>
        <w:jc w:val="both"/>
      </w:pPr>
      <w:r>
        <w:rPr>
          <w:rFonts w:ascii="微软雅黑" w:hAnsi="微软雅黑" w:eastAsia="微软雅黑"/>
          <w:sz w:val="21"/>
        </w:rPr>
        <w:t xml:space="preserve">         内容摘要：会计、审计、财务经理对应会计学、财务管理、审计学；互联网开发人员、计算机程序员、软件质量保证和测试工程技术人员对应计算机科学与技术、软件工程、物联网工程；客服专员对应英语、电子商务、计算机科学与技术；销售代表（批发和制造业，不含科技类）对应国际经济与贸易、英语、商务英语。这些岗位在2025届本科毕业生就业量前50的职业中，被识别为人工智能技术暴露指数较高，即更易被AI替代。 AI暴露度高的根本原因有三：任务结构可标准化，重复性、流程化、规则明确；信息处理密度高，依赖文本、数据、代码或问答交互；决策复杂度中等或偏低，核心是执行与生成，而非战略判断。AI并非简单替代职业，而是改变职业内部任务结构，导致部分岗位缩减、任务消失，同时重新定义能力要求。对高校而言，关键问题不是哪些专业会消失，而是哪些能力成为所有专业必须重构的底层能力。 注：职业暴露指数源自张丹丹等《中国人工智能技术暴露度的测算及其对劳动需求的影响》（《管理世界》2025年第7期）；对应专业基于麦可思2023-2025届毕业生数据综合判断。</w:t>
      </w:r>
    </w:p>
    <w:p>
      <w:pPr>
        <w:spacing w:after="240"/>
      </w:pPr>
      <w:r>
        <w:rPr>
          <w:rFonts w:ascii="微软雅黑" w:hAnsi="微软雅黑" w:eastAsia="微软雅黑"/>
          <w:sz w:val="21"/>
        </w:rPr>
        <w:t xml:space="preserve">         文章链接：</w:t>
      </w:r>
      <w:r>
        <w:rPr>
          <w:color w:val="0000FF"/>
        </w:rPr>
        <w:t>https://mp.weixin.qq.com/s/FbentgDy6b7_y4lJ7De_fw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十二、【2026年红牌专业公布，绘画连续五年上榜，城乡规划等三专业新入列】</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发布时间：2026-06-23 17:53:15</w:t>
      </w:r>
    </w:p>
    <w:p>
      <w:pPr>
        <w:spacing w:after="120"/>
        <w:jc w:val="both"/>
      </w:pPr>
      <w:r>
        <w:rPr>
          <w:rFonts w:ascii="微软雅黑" w:hAnsi="微软雅黑" w:eastAsia="微软雅黑"/>
          <w:sz w:val="21"/>
        </w:rPr>
        <w:t xml:space="preserve">         内容摘要：“十四五”期间，全国高校新增本科专业布点1.02万个，撤销或停招1.22万个，调整比例超30%。教育部推动各省发布急需与预警专业清单，覆盖473种专业。就业蓝皮书基于就业落实率、薪资、满意度等指标，结合国家战略与专业布点动态，形成红牌、黄牌、绿牌专业分类。 2026年本科红牌专业包括：绘画、音乐表演、美术学、文化产业管理、劳动与社会保障、城乡规划。艺术学门类占三席，绘画连续五年上榜，音乐表演、美术学分别上榜4次和3次。这些专业就业质量低，主因是社会需求与培养方向不匹配、供过于求。毕业生多进入培训学校或小学，但中小学教师职业占比下滑（2025届2.8%，低于2024届3.7%）。音乐表演、绘画、美术学专业相关度分别为51%、59%、61%，低于本科平均71%；月收入分别为5527元、5100元、5031元，低于本科平均6435元。教育部已严控艺术类专业设置，江西、福建等地明确限制。 城乡规划、文化产业管理、劳动与社会保障为新上榜红牌专业。城乡规划专业对口度从2020届81%降至2025届50%，因建筑、房地产需求收缩，就业满意度73%低于本科平均81%。</w:t>
      </w:r>
    </w:p>
    <w:p>
      <w:pPr>
        <w:spacing w:after="240"/>
      </w:pPr>
      <w:r>
        <w:rPr>
          <w:rFonts w:ascii="微软雅黑" w:hAnsi="微软雅黑" w:eastAsia="微软雅黑"/>
          <w:sz w:val="21"/>
        </w:rPr>
        <w:t xml:space="preserve">         文章链接：</w:t>
      </w:r>
      <w:r>
        <w:rPr>
          <w:color w:val="0000FF"/>
        </w:rPr>
        <w:t>https://mp.weixin.qq.com/s/NxB-XZ_kvkhNQZSWeHfjyg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十三、【安徽芜湖17岁职校生实习期间跳河身亡，揭露职校实习黑色产业链】</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发布时间：2026-06-23 17:30:14</w:t>
      </w:r>
    </w:p>
    <w:p>
      <w:pPr>
        <w:spacing w:after="120"/>
        <w:jc w:val="both"/>
      </w:pPr>
      <w:r>
        <w:rPr>
          <w:rFonts w:ascii="微软雅黑" w:hAnsi="微软雅黑" w:eastAsia="微软雅黑"/>
          <w:sz w:val="21"/>
        </w:rPr>
        <w:t xml:space="preserve">         内容摘要：6月11日，安徽芜湖，17岁职校生高同学遗体在河道中被发现。三个月前，他被学校安排到汽车零部件厂“实习”，实际是流水线打螺丝，每周六天，底薪1900元，每天工作12小时。出事前一天，他因身体不适请假，班长要求提供医院纸质诊断证明才能批准。他撑到晚上崩溃，向带队老师表示想回家，老师通知父母，父母劝其忍耐。当晚11点，他借口买饭外出后失踪，最终死亡。 类似悲剧频发：2025年9月，湖北职校生小翔被安排到物流企业搬快递，连续三周每天工作12小时，因心源性猝死；2021年底，云南护理专业学生被“社会实践”到江西工厂，每天12小时高强度劳动，三次请假被拒，因呼吸衰竭死亡，医生称早治疗可避免。 这些悲剧背后是职业教育中的黑色产业链。打假人王海曝光，江西某职校靠贩卖学生实习克扣牟利6000万，一名校长助理私吞600万。工厂支付每小时19.5元，学生仅得15元，4元归学校，0.5元归中介。学校还“两头吃”：内蒙古某职校收学生2100元实习费，仅给医院1500元；四川某职校收“技能培训费”，学生倒贴2700元。</w:t>
      </w:r>
    </w:p>
    <w:p>
      <w:pPr>
        <w:spacing w:after="240"/>
      </w:pPr>
      <w:r>
        <w:rPr>
          <w:rFonts w:ascii="微软雅黑" w:hAnsi="微软雅黑" w:eastAsia="微软雅黑"/>
          <w:sz w:val="21"/>
        </w:rPr>
        <w:t xml:space="preserve">         文章链接：</w:t>
      </w:r>
      <w:r>
        <w:rPr>
          <w:color w:val="0000FF"/>
        </w:rPr>
        <w:t>https://mp.weixin.qq.com/s/5rKK71eX6dbh4x83VRuzHg</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一、【全国公交客运量十年下降近半，多地公交公司因客流锐减陷入经营困境】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08:19:00</w:t>
      </w:r>
    </w:p>
    <w:p>
      <w:pPr>
        <w:spacing w:after="120"/>
        <w:jc w:val="both"/>
      </w:pPr>
      <w:r>
        <w:rPr>
          <w:rFonts w:ascii="微软雅黑" w:hAnsi="微软雅黑" w:eastAsia="微软雅黑"/>
          <w:sz w:val="21"/>
        </w:rPr>
        <w:t xml:space="preserve">         内容摘要：2024年全国公共汽电车客运量386.70亿人次，较2015年下降约一半，占比从58.7%降至36.2%。客流下降主因包括城市轨道交通发展、私家车和网约车普及、电动自行车铺开。广州常规公交客流从2019年的611万人次/日降至2025年的249万人次/日，降幅59%，同期小客车保有量增66.6%，电动自行车出行占比升至17.9%，网约车增73%。 多地公交公司因客流下降、补贴退坡出现欠薪、停运、线路裁撤。广西荔浦市三家公交公司2025年9月曾发布停运告示，后撤回。司机李永光称，乘客主要是老人和学生，司机陆续离职。郑州公交在地铁开通后客流锐减，公司减少排班、加强考核，并尝试“共享员工”模式，司机杨榛转岗至邮政后因考核问题离职。杭州公交推出8米“社区巴士”和“5分钟巴士”，高峰客流增长48.08%，但整体客流仍大幅下降。 清华大学教授陆化普指出，多数城市公交票款收入仅覆盖运营成本10%-30%，其余需财政或多元化经营承担。多地探索公交与物流合作，如南京、兰州等。公交不会消失，但必须作出改变。</w:t>
      </w:r>
    </w:p>
    <w:p>
      <w:pPr>
        <w:spacing w:after="240"/>
      </w:pPr>
      <w:r>
        <w:rPr>
          <w:rFonts w:ascii="微软雅黑" w:hAnsi="微软雅黑" w:eastAsia="微软雅黑"/>
          <w:sz w:val="21"/>
        </w:rPr>
        <w:t xml:space="preserve">         文章链接：</w:t>
      </w:r>
      <w:r>
        <w:rPr>
          <w:color w:val="0000FF"/>
        </w:rPr>
        <w:t>https://mp.weixin.qq.com/s/Js_bISsW9rUwU8qeXWp3sQ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二、【银行高温补贴标准差异大，部分员工月领1300元连发三个月】</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发布时间：2026-06-23 21:00:00</w:t>
      </w:r>
    </w:p>
    <w:p>
      <w:pPr>
        <w:spacing w:after="120"/>
        <w:jc w:val="both"/>
      </w:pPr>
      <w:r>
        <w:rPr>
          <w:rFonts w:ascii="微软雅黑" w:hAnsi="微软雅黑" w:eastAsia="微软雅黑"/>
          <w:sz w:val="21"/>
        </w:rPr>
        <w:t xml:space="preserve">         内容摘要：近日有网友爆料5月工资含高温补贴，个别银行员工每月补贴高达1300元，连发三个月（6-8月）共3900元。但全国仅部分银行发放，多数尚未明确。过去银行效益好时，补贴曾达每月2000元，如今行业降本增效，补贴前景不明。有银行甚至追溯清退已发补贴，如贵州某银行从去年起每月扣回高温费和取暖费；部分银行则改发解暑饮料替代现金。 目前多数银行仍保留补贴，但标准差异大：江苏某银行连发4个月共4500元（月均1100多元），天津某行防暑降温费3200元，安徽、广东某行月均1000元，山东某行4个月共1000元，郑州城商行共2000元，广西某行月均800元，天津某行仅250元。南方银行标准普遍高于北方，但无绝对规律，取决于银行业绩和地区气候。 根据《防暑降温措施管理办法》，用人单位在35℃以上高温天气作业须发放高温津贴，且不得以饮料替代。各省指导标准多为每月200-300元，但银行等优质单位可自行提高。今年补贴能否落实仍存变数，但员工应依法争取权益。</w:t>
      </w:r>
    </w:p>
    <w:p>
      <w:pPr>
        <w:spacing w:after="240"/>
      </w:pPr>
      <w:r>
        <w:rPr>
          <w:rFonts w:ascii="微软雅黑" w:hAnsi="微软雅黑" w:eastAsia="微软雅黑"/>
          <w:sz w:val="21"/>
        </w:rPr>
        <w:t xml:space="preserve">         文章链接：</w:t>
      </w:r>
      <w:r>
        <w:rPr>
          <w:color w:val="0000FF"/>
        </w:rPr>
        <w:t>https://mp.weixin.qq.com/s/MhVsXltNRp-hK7T4WZQqEg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三、【京雄高速市内接线工程年底开工，预计分流京港澳高速杜家坎路段15%车流】</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发布时间：2026-06-23 14:05:36</w:t>
      </w:r>
    </w:p>
    <w:p>
      <w:pPr>
        <w:spacing w:after="120"/>
        <w:jc w:val="both"/>
      </w:pPr>
      <w:r>
        <w:rPr>
          <w:rFonts w:ascii="微软雅黑" w:hAnsi="微软雅黑" w:eastAsia="微软雅黑"/>
          <w:sz w:val="21"/>
        </w:rPr>
        <w:t xml:space="preserve">         内容摘要：京雄高速公路市内接线工程已发布施工、设计等招标计划，即将进入施工阶段。项目投资估算48.1亿元，西起京雄高速五环立交，向东再向北至南四环路，与在建柳村路接顺，全长约8.1公里（丰台区5.7公里，大兴区2.4公里）。工程按城市快速路+城市主干路标准建设：柳村路以西段长约5.5公里，规划为城市快速路，红线宽50米；柳村路段长约2.6公里，规划为城市主干路，红线宽60米。主路双向六车道，快速路段设计速度80公里/小时，主干路段设计速度60公里/小时（满足运营80公里/小时指标），辅路双向四车道，设计速度40公里/小时。该工程已纳入《北京市2026年重点工程计划》，确定今年年底开工。作为疏解北京西南路网压力、推进京津冀协同发展的关键项目，它被列为京港澳高速杜家坎路段拥堵治理核心举措。建成后，将为房山良乡、长阳、窦店等片区居民打通进城快速新通道，惠及数十万市民通勤。据测算，该工程可直接分流京港澳高速杜家坎路段15%车流，大幅缩减该路段通行时间和严重拥堵时长。房山良乡、长阳、大兴狼垡等片区居民可绕行京雄高速转市内接线直达南四环、丽泽商务区等核心区域，避免拥堵，提升通勤效率。</w:t>
      </w:r>
    </w:p>
    <w:p>
      <w:pPr>
        <w:spacing w:after="240"/>
      </w:pPr>
      <w:r>
        <w:rPr>
          <w:rFonts w:ascii="微软雅黑" w:hAnsi="微软雅黑" w:eastAsia="微软雅黑"/>
          <w:sz w:val="21"/>
        </w:rPr>
        <w:t xml:space="preserve">         文章链接：</w:t>
      </w:r>
      <w:r>
        <w:rPr>
          <w:color w:val="0000FF"/>
        </w:rPr>
        <w:t>https://mp.weixin.qq.com/s/916YuMzjEyvXSyRGd8VlkQ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四、【男子虚构鬼神恐吓性侵母女，被法院以强奸罪判处有期徒刑九年】</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发布时间：2026-06-24 08:51:35</w:t>
      </w:r>
    </w:p>
    <w:p>
      <w:pPr>
        <w:spacing w:after="120"/>
        <w:jc w:val="both"/>
      </w:pPr>
      <w:r>
        <w:rPr>
          <w:rFonts w:ascii="微软雅黑" w:hAnsi="微软雅黑" w:eastAsia="微软雅黑"/>
          <w:sz w:val="21"/>
        </w:rPr>
        <w:t xml:space="preserve">         内容摘要：内蒙古自治区商都县何女士因生活不顺，在直播平台结识自称精通茅山道法的张某，主动添加微信求助。张某谎称何女士家中进入“邪祟之物”，需施法镇邪，何女士遂邀请其至家中。张某持续恐吓何女士“被恶灵盯上”“有人暗害”，使其陷入恐慌并言听计从。张某随后以“阴阳双修”方能“化煞解灾”为由，逼迫何女士就范，并在其家中居住半月有余。 因不满张某居住，何女士大女儿与其电话争执，张某以黄表纸画符方式对其“下降头”。恰逢大女儿失联，何女士误以为“降头”生效，央求张某解除。张某得知何女士15岁二女儿为处女，谎称需破处之血方可解降，母女二人深信不疑，导致悲剧再次发生。后何女士与邻居闲谈时说漏嘴，邻居察觉异常后报案。 张某到案后对犯罪事实供认不讳。商都县检察院审查认为，张某利用封建迷信构建精神强制，持续恐吓、精神操控被害人，使其不知、不敢、不能反抗，与暴力胁迫具有相同心理压制作用，应以强奸罪追究刑事责任。张某有前科系累犯，犯罪情节严重，社会影响恶劣，依法应从重处理。经检察院提起公诉，法院以强奸罪判处张某有期徒刑九年，判决已生效。</w:t>
      </w:r>
    </w:p>
    <w:p>
      <w:pPr>
        <w:spacing w:after="240"/>
      </w:pPr>
      <w:r>
        <w:rPr>
          <w:rFonts w:ascii="微软雅黑" w:hAnsi="微软雅黑" w:eastAsia="微软雅黑"/>
          <w:sz w:val="21"/>
        </w:rPr>
        <w:t xml:space="preserve">         文章链接：</w:t>
      </w:r>
      <w:r>
        <w:rPr>
          <w:color w:val="0000FF"/>
        </w:rPr>
        <w:t>https://mp.weixin.qq.com/s/jzyrfuhrH-SMJfKlFthEbQ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五、【北京端午假期查获134名酒驾醉驾司机，日均设置近200处夜查点位】</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发布时间：2026-06-23 17:24:13</w:t>
      </w:r>
    </w:p>
    <w:p>
      <w:pPr>
        <w:spacing w:after="120"/>
        <w:jc w:val="both"/>
      </w:pPr>
      <w:r>
        <w:rPr>
          <w:rFonts w:ascii="微软雅黑" w:hAnsi="微软雅黑" w:eastAsia="微软雅黑"/>
          <w:sz w:val="21"/>
        </w:rPr>
        <w:t xml:space="preserve">         内容摘要：端午假期期间，北京市交管部门持续开展酒驾醉驾违法整治行动，共查获134名酒驾、醉驾司机，均依法予以处罚。市公安交管局交通秩序和设施管理支队支队长张磊介绍，针对假期酒驾醉驾易发特点，交管部门提前研判，围绕繁华商业区、餐饮聚集地、城市联络线、主要交通节点、违法高发地段、事故高发点段等区域，科学调配警力，机动灵活设置检查岗位，以提升执法效能并保障车辆行驶安全。假期三天，全市平均每天设置近200处夜查点位，出动各类执法力量千余人。 交警指出，酒驾醉驾是极易造成交通事故的严重交通违法行为，危害性极大。饮酒后，人的触觉、视觉、判断力、注意力和操作能力均会变差，行为和精神可能变得亢奋不可自控，此时驾驶机动车或非机动车，不仅是对自己和乘车人生命安全的不负责任，也会对其他交通参与者的交通安全构成威胁。近期正值世界杯赛期，市公安交管部门将保持酒驾醉驾严查态势，常态化开展全域整治行动，持续加大路面执法管控力度。同时，常态化开展酒驾交通安全宣传警示，曝光典型违法案例，引导广大驾驶人树立“开车不喝酒、喝酒不开车”的安全出行理念。</w:t>
      </w:r>
    </w:p>
    <w:p>
      <w:pPr>
        <w:spacing w:after="240"/>
      </w:pPr>
      <w:r>
        <w:rPr>
          <w:rFonts w:ascii="微软雅黑" w:hAnsi="微软雅黑" w:eastAsia="微软雅黑"/>
          <w:sz w:val="21"/>
        </w:rPr>
        <w:t xml:space="preserve">         文章链接：</w:t>
      </w:r>
      <w:r>
        <w:rPr>
          <w:color w:val="0000FF"/>
        </w:rPr>
        <w:t>https://mp.weixin.qq.com/s/s00Asn6uuleJ_Bl7j4m29w</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一、【资生堂中国逆周期加大人才投资，搭建分层级领导力培养体系】</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发布时间：2026-06-24 08:00:00</w:t>
      </w:r>
    </w:p>
    <w:p>
      <w:pPr>
        <w:spacing w:after="120"/>
        <w:jc w:val="both"/>
      </w:pPr>
      <w:r>
        <w:rPr>
          <w:rFonts w:ascii="微软雅黑" w:hAnsi="微软雅黑" w:eastAsia="微软雅黑"/>
          <w:sz w:val="21"/>
        </w:rPr>
        <w:t xml:space="preserve">         内容摘要：150多年前，资生堂取自《易经》“至哉坤元，万物资生”，寓意孕育万物、创造新生，奠定以人为本的底色。资生堂中国人力资源副总裁高景薇强调，“人”既指消费者，也指员工。在AI与市场变化中，组织温度、信任和文化传承仍来自人，核心命题是保持文化连续性、促进人才进化，并守住人的价值。 资生堂的人才基因是“艺术与科学”融合。公司自创立便设有研发、创意和销售三大部门，选拔人才时既看重对美的热情与见解，也强调科学严谨性。截至2025年，资生堂在IFSCC奖项上累计获得33项，位居行业前列。旗下品牌如CPB、SHISEIDO、ELIXIR通过独特美学体验传递品牌文化，标志性Logo“花椿”融合东西方艺术与商业。这种文化熏陶员工，培养兼具理性思维与人文感知的复合型人才。 面对不确定性，资生堂中国逆周期加大人才投资，搭建分层级领导力培养体系：高层课程由总部统一开发，中层及以下自主设计以贴近中国市场。针对一线零售员工，启动“零售管理学院”，严格筛选学员，提供线下培训、6个月线上辅导及业绩追踪，学员回柜台后成为“内部小老师”，将能力扩散至全国500多个柜台。</w:t>
      </w:r>
    </w:p>
    <w:p>
      <w:pPr>
        <w:spacing w:after="240"/>
      </w:pPr>
      <w:r>
        <w:rPr>
          <w:rFonts w:ascii="微软雅黑" w:hAnsi="微软雅黑" w:eastAsia="微软雅黑"/>
          <w:sz w:val="21"/>
        </w:rPr>
        <w:t xml:space="preserve">         文章链接：</w:t>
      </w:r>
      <w:r>
        <w:rPr>
          <w:color w:val="0000FF"/>
        </w:rPr>
        <w:t>https://mp.weixin.qq.com/s/eXd_oxsnGI_OxOKqSE-5fw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二、【新加坡MICE产业2025年旅游收益达23亿新元，同比增长35%】</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发布时间：2026-06-24 08:00:00</w:t>
      </w:r>
    </w:p>
    <w:p>
      <w:pPr>
        <w:spacing w:after="120"/>
        <w:jc w:val="both"/>
      </w:pPr>
      <w:r>
        <w:rPr>
          <w:rFonts w:ascii="微软雅黑" w:hAnsi="微软雅黑" w:eastAsia="微软雅黑"/>
          <w:sz w:val="21"/>
        </w:rPr>
        <w:t xml:space="preserve">         内容摘要：新加坡MICE产业在宏观审慎周期中逆势增长，2025年旅游收益达23亿新元，同比增长35%。其核心在于价值重构：从传统ROI（投资回报率）转向ROE（体验、交流、参与），强调活动带来的长期影响，如品牌提升、资源链接和商业合作。例如，“中餐新全球化大会”和“亚洲愿景论坛”通过创新场所和在地互动，创造了衍生价值。同时，“商务休闲”模式兴起，商务活动融合城市体验。 获客渠道从单点企业转向行业关键节点。新加坡旅游局深化与行业协会、产业联盟的合作，如华商出海产业联盟连续两年在新加坡举办峰会，并设立亚太总部。通过“国际会议大使计划”和“会展伙伴计划”，构建覆盖更广的协作网络，承接中国企业从“浅出海”到“深扎根”的需求。 支撑体系持续扩展：新加坡计划到2040年MICE收益增长三倍，推进樟宜机场第五航站楼和市中心会展地标建设。城市空间（博物馆、滨水区）被纳入活动设计，如霸王茶姬与亚洲文明博物馆合作茶文化展。政府投入7.4亿新元旅游发展基金，并整合数字工具（AI Bot、翻译系统）提升体验。这不仅是行业升级，更是对增长逻辑变化的主动回应，展现出在不确定性中探索新路径的姿态。</w:t>
      </w:r>
    </w:p>
    <w:p>
      <w:pPr>
        <w:spacing w:after="240"/>
      </w:pPr>
      <w:r>
        <w:rPr>
          <w:rFonts w:ascii="微软雅黑" w:hAnsi="微软雅黑" w:eastAsia="微软雅黑"/>
          <w:sz w:val="21"/>
        </w:rPr>
        <w:t xml:space="preserve">         文章链接：</w:t>
      </w:r>
      <w:r>
        <w:rPr>
          <w:color w:val="0000FF"/>
        </w:rPr>
        <w:t>https://mp.weixin.qq.com/s/z7tRnpp2u0LNnGFME-tpNA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三、【长飞光纤AH股价16个月涨超16倍，北美AI数据中心需求驱动全球光纤供应链紧张】</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发布时间：2026-06-23 19:38:50</w:t>
      </w:r>
    </w:p>
    <w:p>
      <w:pPr>
        <w:spacing w:after="120"/>
        <w:jc w:val="both"/>
      </w:pPr>
      <w:r>
        <w:rPr>
          <w:rFonts w:ascii="微软雅黑" w:hAnsi="微软雅黑" w:eastAsia="微软雅黑"/>
          <w:sz w:val="21"/>
        </w:rPr>
        <w:t xml:space="preserve">         内容摘要：长飞光纤自2024年6月至今，AH股价均涨超16倍。驱动逻辑是北美AI数据中心建设爆发，全球光纤供应链紧张，日本藤仓涨价30%，康宁扩产保供英伟达。长飞是全球光纤预制棒、光纤、光缆销量三冠王，核心受益。 公司1988年由武汉邮电所、武汉市政府与荷兰飞利浦合资成立，初期技术、原材料全依赖进口。2000年后自研光纤预制棒，2005年实现规模化量产，2017年成为全球唯一掌握三大主流预制棒技术的企业。2014年港股上市后加速出海，在6国建8个生产基地，海外收入占比升至42.7%。2024年7月与荷兰股东的区域销售协议到期，全球市场彻底松绑。 国内业务与三大运营商深度绑定，但5G建设饱和、运营商资本开支下降（2024年降9.7%，2025年再降），2025年光缆集采均价降26%。2024年营收121.97亿元，同比降8.65%；归母净利润6.76亿元，同比暴跌47.91%。2025年前三季度营收102.75亿元，净利润4.70亿元，仍降18.02%。 2025年，创始股东德拉克科技清仓H股，套现超51亿港元，股价随后腰斩。</w:t>
      </w:r>
    </w:p>
    <w:p>
      <w:pPr>
        <w:spacing w:after="240"/>
      </w:pPr>
      <w:r>
        <w:rPr>
          <w:rFonts w:ascii="微软雅黑" w:hAnsi="微软雅黑" w:eastAsia="微软雅黑"/>
          <w:sz w:val="21"/>
        </w:rPr>
        <w:t xml:space="preserve">         文章链接：</w:t>
      </w:r>
      <w:r>
        <w:rPr>
          <w:color w:val="0000FF"/>
        </w:rPr>
        <w:t>https://mp.weixin.qq.com/s/0ZJUuEFwyE9scz1Udqha5A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四、【追觅科技辟谣汽车CEO离职传闻，称陈龙冬为BU负责人且已正常离职】</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发布时间：2026-06-23 17:49:39</w:t>
      </w:r>
    </w:p>
    <w:p>
      <w:pPr>
        <w:spacing w:after="120"/>
        <w:jc w:val="both"/>
      </w:pPr>
      <w:r>
        <w:rPr>
          <w:rFonts w:ascii="微软雅黑" w:hAnsi="微软雅黑" w:eastAsia="微软雅黑"/>
          <w:sz w:val="21"/>
        </w:rPr>
        <w:t xml:space="preserve">         内容摘要：6月23日，针对网络流传的“追觅汽车CEO离职”传闻，追觅科技旗下星辰未来汽车发布声明进行辟谣。声明指出，陈龙冬于2025年6月加入追觅科技原星辰未来BU，担任BU负责人，其职务与网络传言中的“追觅汽车CEO”不符。2026年5月，陈龙冬已从星辰未来离职，该离职属于正常人事变动。声明还表示，自2026年6月起，星辰未来、星空计划、星际穿越等业务将统一纳入产业研究院管理体系，通过从项目型向平台型组织的升级，推动追觅汽车业务迈入新发展阶段。</w:t>
      </w:r>
    </w:p>
    <w:p>
      <w:pPr>
        <w:spacing w:after="240"/>
      </w:pPr>
      <w:r>
        <w:rPr>
          <w:rFonts w:ascii="微软雅黑" w:hAnsi="微软雅黑" w:eastAsia="微软雅黑"/>
          <w:sz w:val="21"/>
        </w:rPr>
        <w:t xml:space="preserve">         文章链接：</w:t>
      </w:r>
      <w:r>
        <w:rPr>
          <w:color w:val="0000FF"/>
        </w:rPr>
        <w:t>https://mp.weixin.qq.com/s/-0Kg-yTe6kiGBqOvBo4Geg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五、【雷军坦言后悔2013年与董明珠10亿赌约，称玩笑引发十余年商业竞争】</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发布时间：2026-06-23 17:30:14</w:t>
      </w:r>
    </w:p>
    <w:p>
      <w:pPr>
        <w:spacing w:after="120"/>
        <w:jc w:val="both"/>
      </w:pPr>
      <w:r>
        <w:rPr>
          <w:rFonts w:ascii="微软雅黑" w:hAnsi="微软雅黑" w:eastAsia="微软雅黑"/>
          <w:sz w:val="21"/>
        </w:rPr>
        <w:t xml:space="preserve">         内容摘要：6月21日，小米创始人雷军在北京一场图书博览会活动中与作家刘震云对谈时，首次公开表示后悔2013年与格力董事长董明珠的10亿赌约，称当时只是开玩笑，没想到引发后续一系列商业冲突。雷军回忆，2013年两人在央视活动上，他提议赌1元活跃气氛，但董明珠当场将赌注抬至10亿元，此后董明珠在多个公开场合对小米和雷军进行严厉批评，言辞“特别特别难听”。雷军坦言，因董明珠是前辈且为女性，小米方面未选择公开回击，而是“用行动说话”——小米从2015年起进军空调领域，2025年空调出货量突破850万台，同比增长24%，已威胁到格力主业。董明珠则持续十余年在各类场合抨击小米，包括指责小米“偷盗专利”、称小米与美的合作为“小偷加小偷”，并在2025年4月小米汽车事故后公开质疑。雷军表示，这场玩笑导致两家原本不相关的企业在对方核心赛道展开激烈竞争，空调领域成为主战场。他感慨，如今消费者更注重品质与态度，企业应在营销上做减法，扎实做好产品和服务。</w:t>
      </w:r>
    </w:p>
    <w:p>
      <w:pPr>
        <w:spacing w:after="240"/>
      </w:pPr>
      <w:r>
        <w:rPr>
          <w:rFonts w:ascii="微软雅黑" w:hAnsi="微软雅黑" w:eastAsia="微软雅黑"/>
          <w:sz w:val="21"/>
        </w:rPr>
        <w:t xml:space="preserve">         文章链接：</w:t>
      </w:r>
      <w:r>
        <w:rPr>
          <w:color w:val="0000FF"/>
        </w:rPr>
        <w:t>https://mp.weixin.qq.com/s/0KgvLCjs3hLr-lv6x3k15A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六、【半亩花田冲刺IPO遭证监会六连问，涉及股权透明度与增长可持续性】</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发布时间：2026-06-23 17:01:21</w:t>
      </w:r>
    </w:p>
    <w:p>
      <w:pPr>
        <w:spacing w:after="120"/>
        <w:jc w:val="both"/>
      </w:pPr>
      <w:r>
        <w:rPr>
          <w:rFonts w:ascii="微软雅黑" w:hAnsi="微软雅黑" w:eastAsia="微软雅黑"/>
          <w:sz w:val="21"/>
        </w:rPr>
        <w:t xml:space="preserve">         内容摘要：半亩花田创始人亓云吉在2025年6月面临冰火两重天：一边是“618”身体乳热销，连续多年拿下身体护理赛道销冠；另一边是证监会要求其运营主体花物堂就六项事项补充说明，涉及股东穿透、新增股东入股价格公允性、股权激励合规性、特殊股东权利终止、业务资质及经营范围、股份质押冻结等。 亓云吉从山东平阴玫瑰田起步，2010年为解决儿子皮肤敏感问题手工制作玫瑰纯露，后创立半亩花田。2016年身体磨砂膏走红，销售额从百万级跃至千万级；2019年签下关晓彤，营收突破10亿元。此后代言人矩阵扩大，投流加码，2025年前9月营收达18.95亿元，同比增长76.7%，净利润1.25亿元。但销售及营销开支占比高达47.3%，研发占比仅1.5%。口碑两极分化，黑猫投诉平台频现“过敏起疹”投诉，2020年曾因面膜MI超标被处罚。 证监会六连问直指三道门：股权透明度（控制权是否稳定）、利润增长可持续性（增长是否依赖资本运作）、业务范围合规性（经营范围含食品销售、充电桩等无关条目）。半亩花田依赖“赛道卡位、价格带精准、大单品结构、渠道红利、营销放大器”增长，但陷入高增长需高营销维持的循环。</w:t>
      </w:r>
    </w:p>
    <w:p>
      <w:pPr>
        <w:spacing w:after="240"/>
      </w:pPr>
      <w:r>
        <w:rPr>
          <w:rFonts w:ascii="微软雅黑" w:hAnsi="微软雅黑" w:eastAsia="微软雅黑"/>
          <w:sz w:val="21"/>
        </w:rPr>
        <w:t xml:space="preserve">         文章链接：</w:t>
      </w:r>
      <w:r>
        <w:rPr>
          <w:color w:val="0000FF"/>
        </w:rPr>
        <w:t>https://mp.weixin.qq.com/s/B69PZVhJWQVXlixTc-1qnw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七、【北大荒补缴14.1亿元税款及滞纳金，创2026年上市公司补税纪录】</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发布时间：2026-06-23 11:55:41</w:t>
      </w:r>
    </w:p>
    <w:p>
      <w:pPr>
        <w:spacing w:after="120"/>
        <w:jc w:val="both"/>
      </w:pPr>
      <w:r>
        <w:rPr>
          <w:rFonts w:ascii="微软雅黑" w:hAnsi="微软雅黑" w:eastAsia="微软雅黑"/>
          <w:sz w:val="21"/>
        </w:rPr>
        <w:t xml:space="preserve">         内容摘要：黑龙江北大荒农业股份有限公司于2026年6月22日公告，需补缴2021至2025年度企业所得税10.24亿元及滞纳金3.85亿元，合计约14.1亿元，刷新2026年上市公司补税纪录。此次补税源于公司下属16家农业分公司从非职工家庭农场取得的土地承包费收入，被税务机关认定不符合企业所得税优惠政策。公告显示，北大荒于2026年6月18日收到国家税务总局哈尔滨市税务局第一税务分局的《税务事项通知书》，本次补缴不涉及税务行政处罚。北大荒2025年利润总额为11.71亿元，补税额已超过当年利润。值得注意的是，2016至2017年度，北大荒曾因同样问题补缴税款及滞纳金3.06亿元。北大荒是由北大荒农垦集团有限公司独家发起设立的股份有限公司，2002年在上交所上市，截至2024年末资产总额89.75亿元，拥有17家分公司、8家子公司、参股5家公司，主要从事谷物、豆类、油料等作物种植销售及农副产品初加工等业务，是中国规模较大、现代化水平较高的种植业上市公司，土地总面积1296万亩，耕地面积1158万亩。</w:t>
      </w:r>
    </w:p>
    <w:p>
      <w:pPr>
        <w:spacing w:after="240"/>
      </w:pPr>
      <w:r>
        <w:rPr>
          <w:rFonts w:ascii="微软雅黑" w:hAnsi="微软雅黑" w:eastAsia="微软雅黑"/>
          <w:sz w:val="21"/>
        </w:rPr>
        <w:t xml:space="preserve">         文章链接：</w:t>
      </w:r>
      <w:r>
        <w:rPr>
          <w:color w:val="0000FF"/>
        </w:rPr>
        <w:t>https://mp.weixin.qq.com/s/GtjxL7TaQieoob82WNYafg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八、【海德氢能完成B+轮亿元融资，沙特阿美与海螺水泥联合投资】</w:t>
      </w:r>
    </w:p>
    <w:p>
      <w:pPr>
        <w:spacing w:after="120"/>
      </w:pPr>
      <w:r>
        <w:rPr>
          <w:rFonts w:ascii="微软雅黑" w:hAnsi="微软雅黑" w:eastAsia="微软雅黑"/>
          <w:sz w:val="21"/>
        </w:rPr>
        <w:t xml:space="preserve">         来源：暗涌Waves</w:t>
      </w:r>
    </w:p>
    <w:p>
      <w:pPr>
        <w:spacing w:after="120"/>
      </w:pPr>
      <w:r>
        <w:rPr>
          <w:rFonts w:ascii="微软雅黑" w:hAnsi="微软雅黑" w:eastAsia="微软雅黑"/>
          <w:sz w:val="21"/>
        </w:rPr>
        <w:t xml:space="preserve">         发布时间：2026-06-24 08:55:00</w:t>
      </w:r>
    </w:p>
    <w:p>
      <w:pPr>
        <w:spacing w:after="120"/>
        <w:jc w:val="both"/>
      </w:pPr>
      <w:r>
        <w:rPr>
          <w:rFonts w:ascii="微软雅黑" w:hAnsi="微软雅黑" w:eastAsia="微软雅黑"/>
          <w:sz w:val="21"/>
        </w:rPr>
        <w:t xml:space="preserve">         内容摘要：绿氢制取公司海德氢能完成B+轮亿元融资，战略投资方为沙特阿美和海螺水泥，分别代表传统石化能源和高耗能重工业降碳领域，正是绿氢的完美买家。公司创始人姚昌晟自称“绿电门下走狗”，核心业务是将清洁风电、光电通过波动性电解水制氢技术转化为绿氢，销售以自研方形电解槽为核心的解决方案。方形电解槽比传统圆形更适应波动性绿电、转化效率更高，已实现2美元/公斤成本，接近灰氢。公司策略是“低调苟着”，避免竞争损耗，专注真实买家。绿氢首先替代重工业与绿色燃料（航空、航运、化工），再向钢铁等更大领域渗透，最终替代全部传统石化能源。2021年政策驱动行业起步，300家电解槽企业如今仅剩10家，海德氢能活在第一梯队。2023年底头部光伏企业绿氢项目运行不理想，市场发现技术问题，海德氢能2024年订单首度破亿。姚昌晟认为，行业已从强制配储的简单模式转向商业本质，需找到真实客户拉动全链条投资。他预测未来五年竞争更激烈，方形电解技术将引领行业，中国绿氢科技品牌将赋能全球。</w:t>
      </w:r>
    </w:p>
    <w:p>
      <w:pPr>
        <w:spacing w:after="240"/>
      </w:pPr>
      <w:r>
        <w:rPr>
          <w:rFonts w:ascii="微软雅黑" w:hAnsi="微软雅黑" w:eastAsia="微软雅黑"/>
          <w:sz w:val="21"/>
        </w:rPr>
        <w:t xml:space="preserve">         文章链接：</w:t>
      </w:r>
      <w:r>
        <w:rPr>
          <w:color w:val="0000FF"/>
        </w:rPr>
        <w:t>https://mp.weixin.qq.com/s/4BUdEDbWyb-BcmvePKuwYg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九、【维密中国2026财年净利润1.35亿港元，同比暴涨645%】</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发布时间：2026-06-24 07:49:42</w:t>
      </w:r>
    </w:p>
    <w:p>
      <w:pPr>
        <w:spacing w:after="120"/>
        <w:jc w:val="both"/>
      </w:pPr>
      <w:r>
        <w:rPr>
          <w:rFonts w:ascii="微软雅黑" w:hAnsi="微软雅黑" w:eastAsia="微软雅黑"/>
          <w:sz w:val="21"/>
        </w:rPr>
        <w:t xml:space="preserve">         内容摘要：维密曾以性感标签闻名全球，但在中国市场因照搬北美策略而多年亏损。2022年，代工巨头维珍妮入股维密中国49%股权，协助本土化改造。2026财年，维密中国净利润1.35亿港元，同比暴涨645%，为维珍妮贡献近半净利润，成为核心增长点。此前，维密在中国开设大店、主推聚拢内衣，与本土偏好无钢圈轻量化款式错位，2020财年净亏损6.69亿港元。维珍妮作为全球高端文胸龙头，掌握核心工艺，但代工利润微薄，通过资本布局下游品牌转型。入股后，维密中国从产品、门店、供应链全面重构：门店陈列转向日常无痕内衣，弱化性感视觉；依托维珍妮本土产线开发适配亚洲胸型的软支撑背心，并扩充居家、轻运动品类；关闭高租金低效门店，主力铺设300-400平米标准店，线上资源倾斜。2023财年下半年实现单期盈利，2024-2025财年净利润稳定在8500万港元，2026财年红利集中释放。褪去性感标签后，维密在中国市场实现盈利反转。</w:t>
      </w:r>
    </w:p>
    <w:p>
      <w:pPr>
        <w:spacing w:after="240"/>
      </w:pPr>
      <w:r>
        <w:rPr>
          <w:rFonts w:ascii="微软雅黑" w:hAnsi="微软雅黑" w:eastAsia="微软雅黑"/>
          <w:sz w:val="21"/>
        </w:rPr>
        <w:t xml:space="preserve">         文章链接：</w:t>
      </w:r>
      <w:r>
        <w:rPr>
          <w:color w:val="0000FF"/>
        </w:rPr>
        <w:t>https://mp.weixin.qq.com/s/RMHAf-I1-vl-9EBae6_RdA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十、【WPS大量占用C盘空间引用户不满，金山办公称将优化缓存管理功能】</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发布时间：2026-06-23 22:47:51</w:t>
      </w:r>
    </w:p>
    <w:p>
      <w:pPr>
        <w:spacing w:after="120"/>
        <w:jc w:val="both"/>
      </w:pPr>
      <w:r>
        <w:rPr>
          <w:rFonts w:ascii="微软雅黑" w:hAnsi="微软雅黑" w:eastAsia="微软雅黑"/>
          <w:sz w:val="21"/>
        </w:rPr>
        <w:t xml:space="preserve">         内容摘要：近日，多位网友反映金山办公旗下产品WPS大量占用C盘空间，导致电脑运行卡顿，相关话题引发热议。6月23日，金山办公方面回应称，WPS在本地保留云文档缓存副本，是为了让用户在手机、电脑等多终端间打开同一文件时无需重复下载，这是云盘类产品的通行设计。使用云文件较多、操作较频繁的用户，本地缓存占用会更明显。 针对C盘占用问题，WPS官方客服表示，用户可通过卸载软件后重新安装并手动指定非系统盘，或在现有设置中更改文件存储路径来改善。批量快速清理缓存需会员付费，不想付费的用户也可手动逐个勾选内容完成清理。金山办公方面进一步指出，以下操作均为免费：在“WPS云盘”功能设置及“文件-备份与恢复-备份中心”中修改存储位置，将缓存和备份保存至其他磁盘；手动清理本地缓存与备份，且不影响已保存在云端的文件；安装时自定义路径选择安装位置。 金山办公方面表示，相关产品优化正在加快推进，缓存设置入口将前置到更显眼位置，支持一键手动清理与自主更改缓存路径，并新增更灵活的自动清理周期选择，让用户能清楚看到本地占用情况并自主管理。这些功能将于近期陆续上线，以降低用户在缓存与存储管理上的使用门槛。</w:t>
      </w:r>
    </w:p>
    <w:p>
      <w:pPr>
        <w:spacing w:after="240"/>
      </w:pPr>
      <w:r>
        <w:rPr>
          <w:rFonts w:ascii="微软雅黑" w:hAnsi="微软雅黑" w:eastAsia="微软雅黑"/>
          <w:sz w:val="21"/>
        </w:rPr>
        <w:t xml:space="preserve">         文章链接：</w:t>
      </w:r>
      <w:r>
        <w:rPr>
          <w:color w:val="0000FF"/>
        </w:rPr>
        <w:t>https://mp.weixin.qq.com/s/oatInCC3Syka0Pq7-SH9jQ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十一、【影石否认Luna Ultra套取国补，品牌补贴保障全国统一优惠价3999元】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发布时间：2026-06-23 20:02:03</w:t>
      </w:r>
    </w:p>
    <w:p>
      <w:pPr>
        <w:spacing w:after="120"/>
        <w:jc w:val="both"/>
      </w:pPr>
      <w:r>
        <w:rPr>
          <w:rFonts w:ascii="微软雅黑" w:hAnsi="微软雅黑" w:eastAsia="微软雅黑"/>
          <w:sz w:val="21"/>
        </w:rPr>
        <w:t xml:space="preserve">         内容摘要：6月23日，针对影石Insta360云台相机Luna Ultra近期价格与补贴讨论，接近影石人士对观察者网表示，不存在套取国家补贴的情况。该产品属于国家补贴申请范围，并在部分渠道具备国补资格，但由于各地政策落地节奏存在差异，为保障全国线上线下消费者均可享受3999元统一到手优惠价，影石也发布了品牌补贴限时优惠活动，整个环节不存在骗补或违规使用补贴的行为。 此前，有网友发帖称，该产品标准套装售价3999元起，但在电商平台需领取补贴才能享受该价格，线下门店也标注为“限时折扣”。对此，接近影石人士解释，Luna Ultra标准版官方原价为4729元，当前优惠价系专属活动价格。6月23日，观察者网查看相关商品链接发现，领券后购买价为3999元。早前，影石发布首款双摄云台相机Luna Ultra，多平台上架5分钟即售罄，引发市场及消费者关注。</w:t>
      </w:r>
    </w:p>
    <w:p>
      <w:pPr>
        <w:spacing w:after="240"/>
      </w:pPr>
      <w:r>
        <w:rPr>
          <w:rFonts w:ascii="微软雅黑" w:hAnsi="微软雅黑" w:eastAsia="微软雅黑"/>
          <w:sz w:val="21"/>
        </w:rPr>
        <w:t xml:space="preserve">         文章链接：</w:t>
      </w:r>
      <w:r>
        <w:rPr>
          <w:color w:val="0000FF"/>
        </w:rPr>
        <w:t>https://mp.weixin.qq.com/s/CM7Q9-1RxoeXeJ5FYI1rmw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十二、【胖东来投资65亿元建设“梦之城”，创始人于东来布局综合地产开发】</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发布时间：2026-06-23 17:25:18</w:t>
      </w:r>
    </w:p>
    <w:p>
      <w:pPr>
        <w:spacing w:after="120"/>
        <w:jc w:val="both"/>
      </w:pPr>
      <w:r>
        <w:rPr>
          <w:rFonts w:ascii="微软雅黑" w:hAnsi="微软雅黑" w:eastAsia="微软雅黑"/>
          <w:sz w:val="21"/>
        </w:rPr>
        <w:t xml:space="preserve">         内容摘要：王健林因万达危机淡出公众视野，2024年珠海万达商管易主，太盟系接手。与此同时，河南许昌的胖东来成为明星商业项目，创始人于东来备受关注。5月20日，于东来宣布“梦之城”项目开工，这是胖东来投资规模最大的单体项目，建筑面积46.7万平方米，投资约65亿元，涵盖百货、超市、酒店等业态，类似万达模式。于东来还计划建设住宅小区，面向员工和社会，涉足综合地产开发。 胖东来主动控制商超增速，2025年销售额达235.31亿元，同比增长38.71%，超市业态贡献126.43亿元。于东来计划关闭老旧门店如生活广场店，因设施老化、停车难等问题影响品质体验。胖东来不出河南，通过“梦之城”等项目深耕本地，同时建设高新技术产业园，提升供应链能力，支持对永辉等超市的调改帮扶，成为重要供应商。 胖东来也计划打造房地产标杆，公开建筑成本，解决电动车停放等痛点。但房地产业复杂度高，现金流管理是关键。梦之城等项目的65亿资金来自自有资金，但胖东来账面现金仅41亿，需分散资金压力。于东来今年2月退休，转为顾问，由决策委员会管理，其中基层员工占60%。胖东来的成功是否依赖个人影响力，还是模式可复制，正面临考验。</w:t>
      </w:r>
    </w:p>
    <w:p>
      <w:pPr>
        <w:spacing w:after="240"/>
      </w:pPr>
      <w:r>
        <w:rPr>
          <w:rFonts w:ascii="微软雅黑" w:hAnsi="微软雅黑" w:eastAsia="微软雅黑"/>
          <w:sz w:val="21"/>
        </w:rPr>
        <w:t xml:space="preserve">         文章链接：</w:t>
      </w:r>
      <w:r>
        <w:rPr>
          <w:color w:val="0000FF"/>
        </w:rPr>
        <w:t>https://mp.weixin.qq.com/s/3P0Yunh9F_8fs94UPrZYWw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十三、【亿咖通18亿元收购魅族Flyme业务，含智能座舱及跨终端系统】</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发布时间：2026-06-23 13:04:53</w:t>
      </w:r>
    </w:p>
    <w:p>
      <w:pPr>
        <w:spacing w:after="120"/>
        <w:jc w:val="both"/>
      </w:pPr>
      <w:r>
        <w:rPr>
          <w:rFonts w:ascii="微软雅黑" w:hAnsi="微软雅黑" w:eastAsia="微软雅黑"/>
          <w:sz w:val="21"/>
        </w:rPr>
        <w:t xml:space="preserve">         内容摘要：亿咖通科技以18亿元收购魅族核心资产Flyme软件业务，包括Flyme Auto智能座舱系统和跨终端Flyme操作系统。这标志着魅族时代彻底终结，此前魅族曾宣称要打造以Flyme开放生态系统为基座的企业，但不到半年便出售。 魅族自2003年做音乐播放器起家，2009年推出首款智能手机M8，两个月卖出10万台。2012年发布Flyme 1.0系统，以mBack交互等设计成为国内优秀手机OS。但内部管理问题和战略失误导致衰落，前高管李楠指出未绑定阿里、未跟上电车风口、未在AI窗口期断臂求生等失误。 Flyme OS已覆盖汽车、手机、智能穿戴等多终端，Flyme Auto搭载于超200万辆量产车。今年2月魅族暂停国内新手机研发，宣称转向AI驱动软件产品，但经营压力迫使出售。天音控股披露显示，星纪魅族2024-2025年营收23.19亿和14.74亿元，净亏损12.38亿和21.83亿元，截至2025年末净资产-32.24亿元，严重资不抵债。 收购方亿咖通成立于2017年，2022年纳斯达克上市，技术产品搭载于约1100万辆汽车。</w:t>
      </w:r>
    </w:p>
    <w:p>
      <w:pPr>
        <w:spacing w:after="240"/>
      </w:pPr>
      <w:r>
        <w:rPr>
          <w:rFonts w:ascii="微软雅黑" w:hAnsi="微软雅黑" w:eastAsia="微软雅黑"/>
          <w:sz w:val="21"/>
        </w:rPr>
        <w:t xml:space="preserve">         文章链接：</w:t>
      </w:r>
      <w:r>
        <w:rPr>
          <w:color w:val="0000FF"/>
        </w:rPr>
        <w:t>https://mp.weixin.qq.com/s/gWsAdU6NF-iVERtYTLRaoQ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十四、【OpenAI上线广告业务缓解财务压力，2025年亏损385亿美元】</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发布时间：2026-06-23 13:04:53</w:t>
      </w:r>
    </w:p>
    <w:p>
      <w:pPr>
        <w:spacing w:after="120"/>
        <w:jc w:val="both"/>
      </w:pPr>
      <w:r>
        <w:rPr>
          <w:rFonts w:ascii="微软雅黑" w:hAnsi="微软雅黑" w:eastAsia="微软雅黑"/>
          <w:sz w:val="21"/>
        </w:rPr>
        <w:t xml:space="preserve">         内容摘要：2025年6月22日，ChatGPT正式向免费用户推送商业推广内容，标注为“赞助内容”的卡片嵌入对话流，与AI回答视觉区隔，付费用户不受影响。这解决了ChatGPT自2022年诞生以来免费模式的变现问题。 OpenAI同日发布“个人AGI助手”路线图，目标2028年3月实现AI与人类研究员协作。但愿景与广告上线仅隔13天，暴露其财务紧迫性。审计文件显示，2025年OpenAI营收130.7亿美元，总支出340亿美元，经营性亏损209亿美元，净亏损385亿美元（含非现金项目）。2026年Q1营收57亿美元，经营性亏损37亿美元。每日账面亏损约1亿美元，实际经营亏损约4000万美元。 广告商业化始于1月17日美国测试，5月6日开放自助广告平台。6月8日OpenAI递交S-1，递表前估值8520亿美元。同期，Anthropic以9650亿美元估值反超OpenAI，并在企业AI订阅市场份额升至41%。 OpenAI面临结构性劣势：推理成本远高于Google和Meta。广告模式可触达免费用户，但需平衡用户体验与信任。</w:t>
      </w:r>
    </w:p>
    <w:p>
      <w:pPr>
        <w:spacing w:after="240"/>
      </w:pPr>
      <w:r>
        <w:rPr>
          <w:rFonts w:ascii="微软雅黑" w:hAnsi="微软雅黑" w:eastAsia="微软雅黑"/>
          <w:sz w:val="21"/>
        </w:rPr>
        <w:t xml:space="preserve">         文章链接：</w:t>
      </w:r>
      <w:r>
        <w:rPr>
          <w:color w:val="0000FF"/>
        </w:rPr>
        <w:t>https://mp.weixin.qq.com/s/rxxQek9dyRlpVs-pAGUaRA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十五、【前阿里云总裁任庚创办昆仑行，90天融资数十亿元成具身智能独角兽】</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发布时间：2026-06-23 17:20:19</w:t>
      </w:r>
    </w:p>
    <w:p>
      <w:pPr>
        <w:spacing w:after="120"/>
        <w:jc w:val="both"/>
      </w:pPr>
      <w:r>
        <w:rPr>
          <w:rFonts w:ascii="微软雅黑" w:hAnsi="微软雅黑" w:eastAsia="微软雅黑"/>
          <w:sz w:val="21"/>
        </w:rPr>
        <w:t xml:space="preserve">         内容摘要：前阿里集团副总裁、阿里云中国区总裁任庚，离开阿里云一年多后，以昆仑行创始人身份切入机器人赛道。公司注册不到90天，完成3轮融资，累计数十亿元，估值超十亿美元，刷新具身智能行业独角兽速度。联合创始人为前理想辅助驾驶一号位郎咸朋，任庚负责战略与商业运营，郎咸朋主攻AI技术。 首轮融资在企业注册不到3天时便被顶级机构哄抢，股东包括高瓴资本、高榕创投、钟鼎资本、中科创星、华业资本、创新工场、心资本及建发集团产业资本，首轮投资人连续3轮加码。有行业人士称，公司未注册完成时估值已跻身独角兽。 任庚曾带领阿里云保持国内市场份额第一，实现千亿营收，推动业务从粗放走向体系化；郎咸朋从0到1搭建理想辅助驾驶体系，交付超150万辆高阶智驾方案。团队还包括华为、理想、阿里等头部企业核心成员。资本认为，在具身赛道中，团队实力是衡量投资标的的关键，昆仑行的组合堪称“稀有”。 昆仑行对标特斯拉人形机器人，押注通用人形机器人这一更终局形态。企业坚持“本体+大脑”双轮驱动，软硬一体、全栈自研。针对机器人大脑痛点，提出以昆仑世界模型为核心的双系统架构；</w:t>
      </w:r>
    </w:p>
    <w:p>
      <w:pPr>
        <w:spacing w:after="240"/>
      </w:pPr>
      <w:r>
        <w:rPr>
          <w:rFonts w:ascii="微软雅黑" w:hAnsi="微软雅黑" w:eastAsia="微软雅黑"/>
          <w:sz w:val="21"/>
        </w:rPr>
        <w:t xml:space="preserve">         文章链接：</w:t>
      </w:r>
      <w:r>
        <w:rPr>
          <w:color w:val="0000FF"/>
        </w:rPr>
        <w:t>https://mp.weixin.qq.com/s/MZb0BYiMvfHwgIF3U76tFQ</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一、【上海“两梅案”主犯服刑超30年，律师援引新监狱法呼吁减刑】</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发布时间：2026-06-23 17:50:01</w:t>
      </w:r>
    </w:p>
    <w:p>
      <w:pPr>
        <w:spacing w:after="120"/>
        <w:jc w:val="both"/>
      </w:pPr>
      <w:r>
        <w:rPr>
          <w:rFonts w:ascii="微软雅黑" w:hAnsi="微软雅黑" w:eastAsia="微软雅黑"/>
          <w:sz w:val="21"/>
        </w:rPr>
        <w:t xml:space="preserve">         内容摘要：上海“两梅案”主犯梅吉祥服刑已超30年，其律师呼吁依据新修订《监狱法》为其减刑。新法将于2024年11月1日施行，明确规定不得将罪犯依法提出的申诉、控告、检举作为认定其不服从管教、没有悔改表现的依据。梅吉祥现年68岁，30多年前因涉嫌杀妻被判处死刑缓期2年执行，后减为无期徒刑，但此后未再减刑。其弟梅吉扬被判有期徒刑12年，服刑9年2个月后于2005年初出狱。案件核心疑点在于：被害人顾敏黎（梅吉祥妻子、梅吉扬嫂子）遇袭后被兄弟二人所救，却在梅吉祥照顾其三个月后突然“指认”丈夫作案。1995年11月梅吉祥被传唤，12月兄弟被捕。1997年12月，上海市第一中级法院一审以故意杀人罪判处梅吉祥死缓、梅吉扬有期徒刑12年。近20年来，“两梅”持续申诉，律师指出原判缺乏血迹、毛发、指纹等客观证据，仅依赖言词证据，且被告在审判时已推翻供述，证据存在矛盾，难以达到定罪标准。新法实施后，梅吉祥的申诉行为不应再被视为不悔改表现，为其减刑提供了法律依据。</w:t>
      </w:r>
    </w:p>
    <w:p>
      <w:pPr>
        <w:spacing w:after="240"/>
      </w:pPr>
      <w:r>
        <w:rPr>
          <w:rFonts w:ascii="微软雅黑" w:hAnsi="微软雅黑" w:eastAsia="微软雅黑"/>
          <w:sz w:val="21"/>
        </w:rPr>
        <w:t xml:space="preserve">         文章链接：</w:t>
      </w:r>
      <w:r>
        <w:rPr>
          <w:color w:val="0000FF"/>
        </w:rPr>
        <w:t>https://mp.weixin.qq.com/s/r8o9_ipWkyyLFZtWXiFRaQ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二、【广东拟将槟榔列为特殊管控品类，专家预测2030年相关口腔癌病例或超100万】</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发布时间：2026-06-23 17:05:30</w:t>
      </w:r>
    </w:p>
    <w:p>
      <w:pPr>
        <w:spacing w:after="120"/>
        <w:jc w:val="both"/>
      </w:pPr>
      <w:r>
        <w:rPr>
          <w:rFonts w:ascii="微软雅黑" w:hAnsi="微软雅黑" w:eastAsia="微软雅黑"/>
          <w:sz w:val="21"/>
        </w:rPr>
        <w:t xml:space="preserve">         内容摘要：广东省市场监督管理局近日回应人大代表建议，表示将系统论证将槟榔划为特殊管控品类的可行性，待条件成熟后启动立法申报。此举信号明确：槟榔监管将趋严，流通空间或被压缩。 槟榔的致癌性已获权威认定。世界卫生组织将其列为一类致癌物，国家卫健委《健康口腔行动方案》点名槟榔为高危行为干预对象。根据《食品安全法》，槟榔未通过安全性评估，不属于食品原料。2020年新版《食品生产许可分类目录》删除“食用槟榔”类别，2021年市场监管总局明确槟榔不再按食品监管，广电总局也禁止宣传推销槟榔。浙江、四川、贵州等地已要求分区域销售或下架槟榔，个别地方甚至禁止生产、销售和食用。 然而，槟榔产业规模庞大。2020年产值超700亿元，消费者达数千万人，在部分县域是支柱产业。海南省槟榔协会曾发文称禁售规定将影响百万农民利益。两面性导致监管两难，但问题不能无限拖延。 《人民日报》报道，学校周边槟榔销售点众多，青少年易获取，长期食用导致严重健康问题。专家预测，到2030年槟榔相关口腔癌病例可能超100万，医疗负担累计超2000亿元，远超产业收益。严管才是“划算”之举。 管控需兼顾产业转型。</w:t>
      </w:r>
    </w:p>
    <w:p>
      <w:pPr>
        <w:spacing w:after="240"/>
      </w:pPr>
      <w:r>
        <w:rPr>
          <w:rFonts w:ascii="微软雅黑" w:hAnsi="微软雅黑" w:eastAsia="微软雅黑"/>
          <w:sz w:val="21"/>
        </w:rPr>
        <w:t xml:space="preserve">         文章链接：</w:t>
      </w:r>
      <w:r>
        <w:rPr>
          <w:color w:val="0000FF"/>
        </w:rPr>
        <w:t>https://mp.weixin.qq.com/s/HLy1lAFbSR3fs3ANPN9loQ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三、【北京黄金经济发展研究中心废止历年核发的研究员聘书，启动全国公开招募】</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发布时间：2026-06-23 17:05:30</w:t>
      </w:r>
    </w:p>
    <w:p>
      <w:pPr>
        <w:spacing w:after="120"/>
        <w:jc w:val="both"/>
      </w:pPr>
      <w:r>
        <w:rPr>
          <w:rFonts w:ascii="微软雅黑" w:hAnsi="微软雅黑" w:eastAsia="微软雅黑"/>
          <w:sz w:val="21"/>
        </w:rPr>
        <w:t xml:space="preserve">         内容摘要：2026年6月23日，北京黄金经济发展研究中心发布声明，宣布全国研究员公开招募及规范化聘任工作已全面启动。自声明发布之日起，中心此前历年核发的所有研究员聘书、资质证明及相关任职凭证全部废止，不再具备官方效力。中心是我国唯一国家级黄金研究机构，专注于黄金市场研究、产业经济分析、企业管理咨询、行业信息服务及专业培训，具备国家级、省部级课题研究承接资质。今年4月已发布招募公告，面向全国公开招募高级研究员、研究员。此次规范管理旨在整顿智库人才体系，严肃身份资质管理纪律，维护中心品牌形象与公信力，坚决整治虚假冠名、冒用身份、过期资质违规使用等乱象。声明明确，高级研究员、研究员身份以招募聘任结果为唯一依据，仅限通过中心渠道报名、资质审核合格、完成正式聘任并取得新版聘书的人员，方可依法使用该身份开展学术交流、课题研究等非商业性工作。未参与招募流程、未通过资质核验、未取得新版聘书的个人及机构，均不具备任职资格，严禁擅自冒用身份进行商业宣传、商务合作、项目评审、对外授课、市场推广、舆情发声等经营性、社会性活动。</w:t>
      </w:r>
    </w:p>
    <w:p>
      <w:pPr>
        <w:spacing w:after="240"/>
      </w:pPr>
      <w:r>
        <w:rPr>
          <w:rFonts w:ascii="微软雅黑" w:hAnsi="微软雅黑" w:eastAsia="微软雅黑"/>
          <w:sz w:val="21"/>
        </w:rPr>
        <w:t xml:space="preserve">         文章链接：</w:t>
      </w:r>
      <w:r>
        <w:rPr>
          <w:color w:val="0000FF"/>
        </w:rPr>
        <w:t>https://mp.weixin.qq.com/s/xTyxhRzHntPoUIoTO_xF5w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四、【海关总署发布新规，强化供港澳蔬菜全链条监管】</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发布时间：2026-06-23 14:20:35</w:t>
      </w:r>
    </w:p>
    <w:p>
      <w:pPr>
        <w:spacing w:after="120"/>
        <w:jc w:val="both"/>
      </w:pPr>
      <w:r>
        <w:rPr>
          <w:rFonts w:ascii="微软雅黑" w:hAnsi="微软雅黑" w:eastAsia="微软雅黑"/>
          <w:sz w:val="21"/>
        </w:rPr>
        <w:t xml:space="preserve">         内容摘要：中国海关总署发布2026年第87号公告，进一步规范供港澳蔬菜检验检疫监督管理，自2026年9月1日起施行。新规依据《生物安全法》等七条法规，强化全链条监管，要求生产加工企业向海关备案并承担质量安全主体责任。若蔬菜被港澳通报安全问题，企业需立即报告，海关可采取加严监管措施或暂停受理申请。记录档案保存期限从两年延长至三年，鼓励信息化管理。 香港约94%蔬菜、92%猪肉和66%鸡蛋来自内地，本地蔬菜仅自给1.8%。广东东莞、惠州等是传统供应地，宁夏、云南等省区也发展供港蔬菜产业。2014年香港实施《食物内除害剂残余规例》，对360种农药设7083项限量标准，严于日本。内地逐步建立自查自检体系，如东莞成立供港蔬菜监管中心。2026年4月，广东润丰集团发布供港蔬菜标准，参考内地和香港法规，选取最严指标，25种蔬菜中182项农残限量严于国标，753项为新增，整体优于国标20%，检测成本由企业承担，因出货量大而近乎归零。 在国家标准趋严背景下，供港蔬菜行业从“产品输出”迈向“标准输出”，借助港澳市场推动优质农产品走向国际高端市场。</w:t>
      </w:r>
    </w:p>
    <w:p>
      <w:pPr>
        <w:spacing w:after="240"/>
      </w:pPr>
      <w:r>
        <w:rPr>
          <w:rFonts w:ascii="微软雅黑" w:hAnsi="微软雅黑" w:eastAsia="微软雅黑"/>
          <w:sz w:val="21"/>
        </w:rPr>
        <w:t xml:space="preserve">         文章链接：</w:t>
      </w:r>
      <w:r>
        <w:rPr>
          <w:color w:val="0000FF"/>
        </w:rPr>
        <w:t>https://mp.weixin.qq.com/s/xrWjisYoVkX5H4gbYkHmwA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五、【商标法修订草案拟严惩“心机商标”，最高处违法经营额5倍罚款】</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发布时间：2026-06-23 11:47:46</w:t>
      </w:r>
    </w:p>
    <w:p>
      <w:pPr>
        <w:spacing w:after="120"/>
        <w:jc w:val="both"/>
      </w:pPr>
      <w:r>
        <w:rPr>
          <w:rFonts w:ascii="微软雅黑" w:hAnsi="微软雅黑" w:eastAsia="微软雅黑"/>
          <w:sz w:val="21"/>
        </w:rPr>
        <w:t xml:space="preserve">         内容摘要：商标法修订草案二审稿6月23日提请十四届全国人大常委会第二十三次会议审议，拟加大对以误导公众方式使用注册商标行为的打击力度。当前，部分商家通过将“手擀面”等描述性词汇注册为商标，包装成商品成分或生产工艺，形成“心机商标”，误导消费者。草案二审稿明确，此类违法行为将由负责商标执法的部门责令限期改正；违法经营额5万元以上的，可处违法经营额5倍以下罚款；没有违法经营额或不足5万元的，可处25万元以下罚款。同时，任何单位或个人有权向执法部门投诉、举报此类违法行为。此举旨在严惩利用商标制度漏洞误导消费者的行为，维护商标管理秩序和消费者合法权益。</w:t>
      </w:r>
    </w:p>
    <w:p>
      <w:pPr>
        <w:spacing w:after="240"/>
      </w:pPr>
      <w:r>
        <w:rPr>
          <w:rFonts w:ascii="微软雅黑" w:hAnsi="微软雅黑" w:eastAsia="微软雅黑"/>
          <w:sz w:val="21"/>
        </w:rPr>
        <w:t xml:space="preserve">         文章链接：</w:t>
      </w:r>
      <w:r>
        <w:rPr>
          <w:color w:val="0000FF"/>
        </w:rPr>
        <w:t>https://mp.weixin.qq.com/s/k_r-vKEiw0L8DdM4jqdCyw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六、【市场监管总局印发通知，加强眼镜制配全链条计量监管】</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发布时间：2026-06-23 11:20:00</w:t>
      </w:r>
    </w:p>
    <w:p>
      <w:pPr>
        <w:spacing w:after="120"/>
        <w:jc w:val="both"/>
      </w:pPr>
      <w:r>
        <w:rPr>
          <w:rFonts w:ascii="微软雅黑" w:hAnsi="微软雅黑" w:eastAsia="微软雅黑"/>
          <w:sz w:val="21"/>
        </w:rPr>
        <w:t xml:space="preserve">         内容摘要：市场监管总局近日印发《关于加强眼镜制配场所全链条计量监管的通知》，要求加强眼镜生产、配制、销售、维修等全链条计量监管，以保障视力健康，尤其保护青少年和老年人群体。通知聚焦五大方面：一是主体制度与人员管理，核查计量管理和消费者权益保护制度，检查专业人员配置及培训；二是强制计量器具管控，查验焦度计、验光仪等设备登记备案和周期检定，严惩使用未经检定或超期设备等违法行为；三是生产经营设备与数据管控，核查镜片、角膜接触镜等检测设备准确性，规范验光配镜流程，确保全链条数据真实；四是经营全流程计量规范，排查计量记录缺失、数据失真等问题；五是消费维权处置机制，规范投诉举报全流程，快速化解计量纠纷。 各级市场监管部门需提高监管规范性：结合投诉举报和舆情，完善检查对象和人员清单，统一标准；合理确定检查频次，减少对经营主体影响；通过数字化手段实现全程留痕，遏制乱检查；严格执行中央八项规定，推进精准靶向监管。</w:t>
      </w:r>
    </w:p>
    <w:p>
      <w:pPr>
        <w:spacing w:after="240"/>
      </w:pPr>
      <w:r>
        <w:rPr>
          <w:rFonts w:ascii="微软雅黑" w:hAnsi="微软雅黑" w:eastAsia="微软雅黑"/>
          <w:sz w:val="21"/>
        </w:rPr>
        <w:t xml:space="preserve">         文章链接：</w:t>
      </w:r>
      <w:r>
        <w:rPr>
          <w:color w:val="0000FF"/>
        </w:rPr>
        <w:t>https://mp.weixin.qq.com/s/0Whj3U5paIaUo75eF9S1-w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七、【贵州铜仁发生追尾事故致3人死亡，省安委会挂牌督办】</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发布时间：2026-06-23 17:05:30</w:t>
      </w:r>
    </w:p>
    <w:p>
      <w:pPr>
        <w:spacing w:after="120"/>
        <w:jc w:val="both"/>
      </w:pPr>
      <w:r>
        <w:rPr>
          <w:rFonts w:ascii="微软雅黑" w:hAnsi="微软雅黑" w:eastAsia="微软雅黑"/>
          <w:sz w:val="21"/>
        </w:rPr>
        <w:t xml:space="preserve">         内容摘要：贵州省应急管理厅6月22日公布《较大生产安全事故查处挂牌督办通知书》。2026年6月10日，铜仁市玉屏县皂角坪街道发生一起小型轿车追尾重型半挂牵引车的较大道路运输事故，造成3人死亡。根据《贵州省较大生产安全事故提级调查和挂牌督办办法（试行）》，贵州省安委会决定对该起事故查处实行挂牌督办。要求铜仁市依照《中华人民共和国安全生产法》《生产安全事故报告和调查处理条例》等有关法律法规及规章规定，抓紧组织开展事故调查，迅速查明事故原因、认定事故性质和事故责任，并对事故责任单位和人员提出处理意见，总结事故教训、提出防范和整改措施，严格按照时限提交事故调查报告。事故调查报告经省安委会办公室审核同意后，按程序结案并向社会公布。结案后，事故调查报告和事故处理决定落实情况及时报省安委会办公室备案。</w:t>
      </w:r>
    </w:p>
    <w:p>
      <w:pPr>
        <w:spacing w:after="240"/>
      </w:pPr>
      <w:r>
        <w:rPr>
          <w:rFonts w:ascii="微软雅黑" w:hAnsi="微软雅黑" w:eastAsia="微软雅黑"/>
          <w:sz w:val="21"/>
        </w:rPr>
        <w:t xml:space="preserve">         文章链接：</w:t>
      </w:r>
      <w:r>
        <w:rPr>
          <w:color w:val="0000FF"/>
        </w:rPr>
        <w:t>https://mp.weixin.qq.com/s/4YMn4-Tggws-vIl9xu2vQg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八、【广西大化综治中心工作人员上班唱歌刷视频，已被调离并移送纪检监察部门调查】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发布时间：2026-06-24 09:09:51</w:t>
      </w:r>
    </w:p>
    <w:p>
      <w:pPr>
        <w:spacing w:after="120"/>
        <w:jc w:val="both"/>
      </w:pPr>
      <w:r>
        <w:rPr>
          <w:rFonts w:ascii="微软雅黑" w:hAnsi="微软雅黑" w:eastAsia="微软雅黑"/>
          <w:sz w:val="21"/>
        </w:rPr>
        <w:t xml:space="preserve">         内容摘要：6月23日，广西大化瑶族自治县社会治安综合治理中心通过“大化政法”微信公号发布情况通报。通报称，近日有网友发布视频，反映该中心一名工作人员存在上班时间唱歌、刷视频等违反工作纪律的行为。该中心高度重视，立即开展调查核实，确认视频反映情况属实。目前，该中心已将该工作人员调离原岗位，并将相关问题线索同步移送纪检监察部门进行进一步调查处理。该中心表示，后续将持续强化作风管理，确保服务好每一位来访群众。</w:t>
      </w:r>
    </w:p>
    <w:p>
      <w:pPr>
        <w:spacing w:after="240"/>
      </w:pPr>
      <w:r>
        <w:rPr>
          <w:rFonts w:ascii="微软雅黑" w:hAnsi="微软雅黑" w:eastAsia="微软雅黑"/>
          <w:sz w:val="21"/>
        </w:rPr>
        <w:t xml:space="preserve">         文章链接：</w:t>
      </w:r>
      <w:r>
        <w:rPr>
          <w:color w:val="0000FF"/>
        </w:rPr>
        <w:t>https://mp.weixin.qq.com/s/gnhwsBJOECChuO15d9t1tw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九、【江苏扬中市成立联合调查组，核查交通执法人员被举报违规收受礼品事件】</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发布时间：2026-06-23 21:58:49</w:t>
      </w:r>
    </w:p>
    <w:p>
      <w:pPr>
        <w:spacing w:after="120"/>
        <w:jc w:val="both"/>
      </w:pPr>
      <w:r>
        <w:rPr>
          <w:rFonts w:ascii="微软雅黑" w:hAnsi="微软雅黑" w:eastAsia="微软雅黑"/>
          <w:sz w:val="21"/>
        </w:rPr>
        <w:t xml:space="preserve">         内容摘要：江苏省扬中市联合调查组6月23日通过“扬中发布”微信公号发布情况通报。针对当地交通执法人员被举报“违规收受礼品”一事，扬中市高度重视，已成立由市纪委监委牵头、相关部门组成的联合调查组，开展全面核查。通报表示，将根据调查情况，依规依纪依法作出严肃处理。扬中市强调，将锲而不舍纠治“四风”，严格落实中央八项规定精神，坚持有案必查、绝不姑息，并欢迎社会各界予以监督。</w:t>
      </w:r>
    </w:p>
    <w:p>
      <w:pPr>
        <w:spacing w:after="240"/>
      </w:pPr>
      <w:r>
        <w:rPr>
          <w:rFonts w:ascii="微软雅黑" w:hAnsi="微软雅黑" w:eastAsia="微软雅黑"/>
          <w:sz w:val="21"/>
        </w:rPr>
        <w:t xml:space="preserve">         文章链接：</w:t>
      </w:r>
      <w:r>
        <w:rPr>
          <w:color w:val="0000FF"/>
        </w:rPr>
        <w:t>https://mp.weixin.qq.com/s/WOhCG2AR1zpLo-fXkGnjpQ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十、【上海市委原常委朱芝松受贿1.39亿元，一审被判死缓】</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发布时间：2026-06-23 19:10:44</w:t>
      </w:r>
    </w:p>
    <w:p>
      <w:pPr>
        <w:spacing w:after="120"/>
        <w:jc w:val="both"/>
      </w:pPr>
      <w:r>
        <w:rPr>
          <w:rFonts w:ascii="微软雅黑" w:hAnsi="微软雅黑" w:eastAsia="微软雅黑"/>
          <w:sz w:val="21"/>
        </w:rPr>
        <w:t xml:space="preserve">         内容摘要：2026年6月23日，江西省南昌市中级人民法院一审公开宣判上海市委原常委、浦东新区区委原书记朱芝松受贿案。朱芝松因受贿罪被判处死刑，缓期二年执行，剥夺政治权利终身，并处没收个人全部财产；追缴在案的受贿所得财物及孳息上缴国库，不足部分继续追缴。 经审理查明，2003年至2024年，朱芝松利用担任中国航天科技集团公司第八研究院副院长、院长，上海市委宣传部副部长，闵行区委副书记、区长、区委书记，上海市政府副秘书长、中国（上海）自贸区临港新片区管委会党组书记、常务副主任、浦东新区区委副书记，临港新片区党工委书记、管委会主任，上海市委常委、浦东新区区委书记等职务便利，为相关单位和个人在企业经营、工程承揽、融资贷款等事项上提供帮助，直接或通过他人非法收受财物共计折合人民币1.39亿余元。 法院认为，朱芝松受贿数额特别巨大，使国家和人民利益遭受特别重大损失，论罪应判死刑。鉴于其受贿犯罪中有未遂情节，归案后如实供述罪行，主动交代监察机关尚未掌握的大部分犯罪事实，认罪悔罪，积极退赃，绝大部分受贿所得已追缴到案，具有法定、酌定从轻处罚情节，故判处死刑，缓期二年执行。</w:t>
      </w:r>
    </w:p>
    <w:p>
      <w:pPr>
        <w:spacing w:after="240"/>
      </w:pPr>
      <w:r>
        <w:rPr>
          <w:rFonts w:ascii="微软雅黑" w:hAnsi="微软雅黑" w:eastAsia="微软雅黑"/>
          <w:sz w:val="21"/>
        </w:rPr>
        <w:t xml:space="preserve">         文章链接：</w:t>
      </w:r>
      <w:r>
        <w:rPr>
          <w:color w:val="0000FF"/>
        </w:rPr>
        <w:t>https://mp.weixin.qq.com/s/GjfQBz5ArVOfOpkh11iV0Q</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一、【小米电视误报地震预警致歉：系内部测试操作失误，已全面整改】</w:t>
      </w:r>
    </w:p>
    <w:p>
      <w:pPr>
        <w:spacing w:after="120"/>
      </w:pPr>
      <w:r>
        <w:rPr>
          <w:rFonts w:ascii="微软雅黑" w:hAnsi="微软雅黑" w:eastAsia="微软雅黑"/>
          <w:sz w:val="21"/>
        </w:rPr>
        <w:t xml:space="preserve">         来源：澎湃新闻、贝壳财经、观察者网（多来源整合）</w:t>
      </w:r>
    </w:p>
    <w:p>
      <w:pPr>
        <w:spacing w:after="120"/>
      </w:pPr>
      <w:r>
        <w:rPr>
          <w:rFonts w:ascii="微软雅黑" w:hAnsi="微软雅黑" w:eastAsia="微软雅黑"/>
          <w:sz w:val="21"/>
        </w:rPr>
        <w:t xml:space="preserve">         发布时间：2026-06-23 22:49:49</w:t>
      </w:r>
    </w:p>
    <w:p>
      <w:pPr>
        <w:spacing w:after="120"/>
        <w:jc w:val="both"/>
      </w:pPr>
      <w:r>
        <w:rPr>
          <w:rFonts w:ascii="微软雅黑" w:hAnsi="微软雅黑" w:eastAsia="微软雅黑"/>
          <w:sz w:val="21"/>
        </w:rPr>
        <w:t xml:space="preserve">         内容摘要：2026年6月23日20时15分，北京及周边区域部分小米电视用户突然收到一条“5级地震预警”消息，引发广泛关注和恐慌。多位IP显示为“北京”及“天津”的用户在社交网站发帖称电视机弹出预警，但实际并未感受到震感，有网友表示“都把狗牵上准备跑了”“闺女都吓哭了”。部分网友私信北京地震局后获回复“未监测到显示震级的地震”。当晚，小米电视通过官方微博发布紧急澄清致歉声明，承认该预警信息系研发人员在开展功能内部测试时操作失误，误将内部模拟测试数据推送至线上正式环境。声明强调，该内容仅为测试虚构数据，并非官方真实地震预警，当前区域不存在地震险情。小米电视表示，已第一时间拦截错误信息，并对信息发布流程及测试环境机制进行全面整改，对因此造成的用户恐慌正式致歉。</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24">
        <w:r>
          <w:rPr>
            <w:rFonts w:ascii="微软雅黑" w:eastAsia="微软雅黑"/>
            <w:sz w:val="21"/>
            <w:color w:val="0000FF"/>
            <w:u w:val="single"/>
          </w:rPr>
          <w:t xml:space="preserve">发布地震预警？小米电视紧急致歉：系内部测试操作失误</w:t>
        </w:r>
      </w:hyperlink>
      <w:r>
        <w:rPr>
          <w:rFonts w:ascii="微软雅黑" w:hAnsi="微软雅黑" w:eastAsia="微软雅黑"/>
          <w:sz w:val="21"/>
        </w:rPr>
        <w:t>》（贝壳财经）</w:t>
      </w:r>
    </w:p>
    <w:p>
      <w:pPr>
        <w:spacing w:after="40"/>
        <w:ind w:left="360"/>
      </w:pPr>
      <w:r>
        <w:rPr>
          <w:rFonts w:ascii="微软雅黑" w:hAnsi="微软雅黑" w:eastAsia="微软雅黑"/>
          <w:sz w:val="21"/>
        </w:rPr>
        <w:t>• 《</w:t>
      </w:r>
      <w:hyperlink w:anchor="" r:id="rId25">
        <w:r>
          <w:rPr>
            <w:rFonts w:ascii="微软雅黑" w:eastAsia="微软雅黑"/>
            <w:sz w:val="21"/>
            <w:color w:val="0000FF"/>
            <w:u w:val="single"/>
          </w:rPr>
          <w:t xml:space="preserve">多位北京、天津网友家中小米电视误报“5级地震预警”，小米紧急澄清致歉：系内部测试时操作失误</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6">
        <w:r>
          <w:rPr>
            <w:rFonts w:ascii="微软雅黑" w:eastAsia="微软雅黑"/>
            <w:sz w:val="21"/>
            <w:color w:val="0000FF"/>
            <w:u w:val="single"/>
          </w:rPr>
          <w:t xml:space="preserve">小米电视紧急致歉</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二、【侵华日军将5种动物血液注入23名战俘体内，活体实验细节曝光】</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发布时间：2026-06-23 21:58:49</w:t>
      </w:r>
    </w:p>
    <w:p>
      <w:pPr>
        <w:spacing w:after="120"/>
        <w:jc w:val="both"/>
      </w:pPr>
      <w:r>
        <w:rPr>
          <w:rFonts w:ascii="微软雅黑" w:hAnsi="微软雅黑" w:eastAsia="微软雅黑"/>
          <w:sz w:val="21"/>
        </w:rPr>
        <w:t xml:space="preserve">         内容摘要：新华社报道，侵华日军第七三一部队罪证陈列馆23日公开解读一份由日军军医撰写的报告原件，证实日军曾在中国多次实施“动物血液注入人体”活体实验。报告显示，1938年日军利用马、绵羊、犬、家兔、鸡五种动物血液，对23名战俘进行实验。报告名为《针对急性大出血的异物种血液的输血问题》，发表于1940年8月1日《军医团杂志》（第327号），作者为陆军军医大佐斋藤勤。6月20日，日本共同社报道了该信息。 该研究于1940年3月由日本陆军省医务局组织召开的“陆军军阵医药学研究会”上提出。为寻求战地急救“最优解”，斋藤勤提出直接输注动物新鲜血液。实验中，日军详细记录受害者被放血1200至2500毫升后的惨状：“意识完全不明”“全身高度发绀”，皮肤呈“尸体般的颜色”，呼吸急促、陷入窒息。灌注动物血后，受害者排出血尿，出现高热、恶寒等急性排异反应。为观察异种血在血管内状态，日军割开受害者脖子，用血管夹阻断颈动脉血流，直接向动脉注射动物血清并抽血观察。为追踪动物血寿命，日军注入鸡血，连续三天镜检，利用鸡红细胞“纺锤形且带细胞核”特征追踪。</w:t>
      </w:r>
    </w:p>
    <w:p>
      <w:pPr>
        <w:spacing w:after="240"/>
      </w:pPr>
      <w:r>
        <w:rPr>
          <w:rFonts w:ascii="微软雅黑" w:hAnsi="微软雅黑" w:eastAsia="微软雅黑"/>
          <w:sz w:val="21"/>
        </w:rPr>
        <w:t xml:space="preserve">         文章链接：</w:t>
      </w:r>
      <w:r>
        <w:rPr>
          <w:color w:val="0000FF"/>
        </w:rPr>
        <w:t>https://mp.weixin.qq.com/s/kXzl1_am2GxV-Hg_RZf7Cg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三、【7岁女童在石家庄汉庭酒店客房摔倒致额头缝10余针，家长起诉酒店索赔1.7万元】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发布时间：2026-06-23 20:57:54</w:t>
      </w:r>
    </w:p>
    <w:p>
      <w:pPr>
        <w:spacing w:after="120"/>
        <w:jc w:val="both"/>
      </w:pPr>
      <w:r>
        <w:rPr>
          <w:rFonts w:ascii="微软雅黑" w:hAnsi="微软雅黑" w:eastAsia="微软雅黑"/>
          <w:sz w:val="21"/>
        </w:rPr>
        <w:t xml:space="preserve">         内容摘要：2025年11月7日晚，王先生携家人入住河北石家庄汉庭酒店鹿泉北国商城店。因电视机遥控器故障，服务员上门调试时，王先生7岁的女儿在客房内摔倒，额头磕到床底未对齐的金属边框尖锐凸起处，导致额部皮肤裂伤，伤口深达骨膜，缝合10余针。医生诊断伤口可能留下永久性疤痕。王先生多次与酒店及华住集团沟通，酒店仅同意报销当日医疗费，拒绝承担后续除疤整形费用。2026年4月，王先生委托律师将涉事酒店运营主体石家庄泊庭酒店管理有限公司及华住酒店管理有限公司诉至石家庄市鹿泉区人民法院，要求赔偿医疗费、除疤费等共计17401.49元，并公开赔礼道歉。酒店方在答辩状中称已尽到合理限度内的安全保障义务，房间设施符合行业标准，并认为王先生作为监护人未履行看护职责是事故全部原因。该案于6月15日开庭审理，法官建议双方协商，但酒店仅同意赔付3200元医疗费，双方分歧较大未能达成和解。王先生表示将等待法院判决并维权到底。截至发稿，汉庭酒店及华住集团未作具体回应。</w:t>
      </w:r>
    </w:p>
    <w:p>
      <w:pPr>
        <w:spacing w:after="240"/>
      </w:pPr>
      <w:r>
        <w:rPr>
          <w:rFonts w:ascii="微软雅黑" w:hAnsi="微软雅黑" w:eastAsia="微软雅黑"/>
          <w:sz w:val="21"/>
        </w:rPr>
        <w:t xml:space="preserve">         文章链接：</w:t>
      </w:r>
      <w:r>
        <w:rPr>
          <w:color w:val="0000FF"/>
        </w:rPr>
        <w:t>https://mp.weixin.qq.com/s/KW1qaoEg9GFJlkbvESD3vA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四、【运营商以“赠送”为名隐性租赁宽带设备，用户销户时面临高额赔偿】</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发布时间：2026-06-23 17:03:26</w:t>
      </w:r>
    </w:p>
    <w:p>
      <w:pPr>
        <w:spacing w:after="120"/>
        <w:jc w:val="both"/>
      </w:pPr>
      <w:r>
        <w:rPr>
          <w:rFonts w:ascii="微软雅黑" w:hAnsi="微软雅黑" w:eastAsia="微软雅黑"/>
          <w:sz w:val="21"/>
        </w:rPr>
        <w:t xml:space="preserve">         内容摘要：运营商以“全套设备免费送”为名，将路由器与宽带捆绑，合约到期后却以设备产权归属为由，要求用户全额赔偿遗失或损毁的路由器，否则不予销户。光猫作为宽带必备设备，产权归运营商尚合理，但路由器非必需品，用户可自购。运营商营销时模糊“赠送”与“租用”界限，协议条款隐蔽，导致用户误以为免费，销户时陷入被动。 此行为涉嫌违反《电信条例》，构成变相强制搭售和隐性租赁。赔偿标准不合理，无视折旧，且销户捆绑剥夺用户选择权。根源在于监管滞后、违规成本低，运营商内部管控松散，外包业务员为业绩隐瞒权责。消费者维权成本高，投诉难获有效解决，导致乱象循环。 运营商应规范营销，明确设备权责，提供拒收选项，充分提示关键条款，制定合理折旧赔付标准。监管部门需加强巡查，严惩虚假宣传、强制捆绑等行为，降低维权门槛。唯有企业自律与监管发力，才能终结套路，让宽带消费回归透明公平。</w:t>
      </w:r>
    </w:p>
    <w:p>
      <w:pPr>
        <w:spacing w:after="240"/>
      </w:pPr>
      <w:r>
        <w:rPr>
          <w:rFonts w:ascii="微软雅黑" w:hAnsi="微软雅黑" w:eastAsia="微软雅黑"/>
          <w:sz w:val="21"/>
        </w:rPr>
        <w:t xml:space="preserve">         文章链接：</w:t>
      </w:r>
      <w:r>
        <w:rPr>
          <w:color w:val="0000FF"/>
        </w:rPr>
        <w:t>https://mp.weixin.qq.com/s/YSCzapzKup98_mQXPcc4sQ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五、【高市早苗及其秘书涉政治资金虚假记载，遭大学教授检举】</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发布时间：2026-06-23 15:17:26</w:t>
      </w:r>
    </w:p>
    <w:p>
      <w:pPr>
        <w:spacing w:after="120"/>
        <w:jc w:val="both"/>
      </w:pPr>
      <w:r>
        <w:rPr>
          <w:rFonts w:ascii="微软雅黑" w:hAnsi="微软雅黑" w:eastAsia="微软雅黑"/>
          <w:sz w:val="21"/>
        </w:rPr>
        <w:t xml:space="preserve">         内容摘要：日本神户学院大学教授上脇博之22日在社交媒体披露，首相高市早苗及其秘书木下刚志涉嫌违反《政治资金规正法》，存在政治资金收支报告虚假记载等问题，上脇已就此向检察机关提出检举。上脇通过调查高市事务所内部账簿发现，高市阵营涉嫌将企业高层购买政治筹款派对券的资金记为个人政治捐款，从而造成政治资金收支报告虚假记载。此外，由于购券者可借“捐款”名义享受所得税减免，该行为还涉嫌逃税及帮助逃税。上脇掌握的资料显示，此类操作最早可追溯至十余年前，是长期、有组织的行为，他因此在检举书和情况说明中认定该行为“性质恶劣”。2023年底，日本自民党被曝出“黑金”丑闻，部分派阀要求所属议员按指标出售政治筹款派对券，将超额部分以“回扣”形式返还给议员，而相关资金并未登记在政治资金收支报告中，成为不受监管的秘密资金。高市2025年10月就任首相后，不仅任命多名涉“黑金”丑闻的政治人物担任政府要职，她本人还于同年12月因违规收受企业政治捐款遭到起诉，引发日本社会强烈不满。日本舆论认为，高市在“黑金”问题上态度含糊，无意从根本上改正。</w:t>
      </w:r>
    </w:p>
    <w:p>
      <w:pPr>
        <w:spacing w:after="240"/>
      </w:pPr>
      <w:r>
        <w:rPr>
          <w:rFonts w:ascii="微软雅黑" w:hAnsi="微软雅黑" w:eastAsia="微软雅黑"/>
          <w:sz w:val="21"/>
        </w:rPr>
        <w:t xml:space="preserve">         文章链接：</w:t>
      </w:r>
      <w:r>
        <w:rPr>
          <w:color w:val="0000FF"/>
        </w:rPr>
        <w:t>https://mp.weixin.qq.com/s/dbeliGPoLBpQ_tGswHV5wA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六、【国家市场监管总局等四部门成立联合调查组，核查婴幼儿纸尿裤甲酰胺问题】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发布时间：2026-06-23 11:55:41</w:t>
      </w:r>
    </w:p>
    <w:p>
      <w:pPr>
        <w:spacing w:after="120"/>
        <w:jc w:val="both"/>
      </w:pPr>
      <w:r>
        <w:rPr>
          <w:rFonts w:ascii="微软雅黑" w:hAnsi="微软雅黑" w:eastAsia="微软雅黑"/>
          <w:sz w:val="21"/>
        </w:rPr>
        <w:t xml:space="preserve">         内容摘要：婴儿纸尿裤检出有毒物质甲酰胺事件持续发酵，监管部门介入调查。6月22日下午，国家市场监管总局通报，针对媒体反映的“婴幼儿纸尿裤甲酰胺问题”，市场监管总局、工信部、国家卫健委、国家疾控局成立联合调查组，核查相关问题并依法处理，结果将及时公布。 6月18日，《经济参考报》发布调查报道，称在多个品牌婴幼儿纸尿裤中检出毒性物质甲酰胺，“好奇”“碧芭宝贝”“Babycare”等被点名。记者亲自穿着测试，称一夜后血液中甲酰胺浓度飙升近一倍。报道援引山东省公共卫生临床中心筛查结果称，甲酰胺在婴幼儿血液样本中检出率远高于成人，且检出量足以造成人体损伤，检测人员表示与纸尿裤关联度极高。 6月19日，网络流传山东省公共卫生临床中心及其特聘专家于兆衍声明，称报道中涉及中心的言论与实际不符，中心从未开展纸尿裤对健康影响的研究。同日，中国造纸学会卫生用品专委会发文，指出报道检测信息缺失、因果关联论证不足。 6月19日晚，《经济参考报》记者王文志发文称，此前已与采访对象充分沟通；于兆衍的声明是在中心领导施压下被迫签署，后由内部人员刻意流出。记者此前恳请成立国家级调查组并推动母婴用品安全标准修订。</w:t>
      </w:r>
    </w:p>
    <w:p>
      <w:pPr>
        <w:spacing w:after="240"/>
      </w:pPr>
      <w:r>
        <w:rPr>
          <w:rFonts w:ascii="微软雅黑" w:hAnsi="微软雅黑" w:eastAsia="微软雅黑"/>
          <w:sz w:val="21"/>
        </w:rPr>
        <w:t xml:space="preserve">         文章链接：</w:t>
      </w:r>
      <w:r>
        <w:rPr>
          <w:color w:val="0000FF"/>
        </w:rPr>
        <w:t>https://mp.weixin.qq.com/s/uFWJ6dhavdrdDMRVnncUUA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3n0P8H8sJUiaKr-jNhC3eg" TargetMode="External"/><Relationship Id="rId10" Type="http://schemas.openxmlformats.org/officeDocument/2006/relationships/hyperlink" Target="https://mp.weixin.qq.com/s/njxIUnbQCmkPUrsqLpjMgQ" TargetMode="External"/><Relationship Id="rId11" Type="http://schemas.openxmlformats.org/officeDocument/2006/relationships/hyperlink" Target="https://mp.weixin.qq.com/s/8TTBXne5doFsUzUxsPZSTA" TargetMode="External"/><Relationship Id="rId12" Type="http://schemas.openxmlformats.org/officeDocument/2006/relationships/hyperlink" Target="https://mp.weixin.qq.com/s/zlr2_VGkM6_Wxv_r2qZp-Q" TargetMode="External"/><Relationship Id="rId13" Type="http://schemas.openxmlformats.org/officeDocument/2006/relationships/hyperlink" Target="https://mp.weixin.qq.com/s/mwqSSB_Ce8lmx5rdlbN7_g" TargetMode="External"/><Relationship Id="rId14" Type="http://schemas.openxmlformats.org/officeDocument/2006/relationships/hyperlink" Target="https://mp.weixin.qq.com/s/B6hs54_Jws5graVSMjNhnQ" TargetMode="External"/><Relationship Id="rId15" Type="http://schemas.openxmlformats.org/officeDocument/2006/relationships/hyperlink" Target="https://mp.weixin.qq.com/s/9DcTaGeL06WHYNxJnNTyCw" TargetMode="External"/><Relationship Id="rId16" Type="http://schemas.openxmlformats.org/officeDocument/2006/relationships/hyperlink" Target="https://mp.weixin.qq.com/s/27k0t_0qmtrTweTSFJzxIg" TargetMode="External"/><Relationship Id="rId17" Type="http://schemas.openxmlformats.org/officeDocument/2006/relationships/hyperlink" Target="https://mp.weixin.qq.com/s/qO05jxD3doPxx3d_dh3mVA" TargetMode="External"/><Relationship Id="rId18" Type="http://schemas.openxmlformats.org/officeDocument/2006/relationships/hyperlink" Target="https://mp.weixin.qq.com/s/34OgEvysvJynD7Tm-GIlvQ" TargetMode="External"/><Relationship Id="rId19" Type="http://schemas.openxmlformats.org/officeDocument/2006/relationships/hyperlink" Target="https://mp.weixin.qq.com/s/ornmjhjRvi7K5TluCDfrsA" TargetMode="External"/><Relationship Id="rId20" Type="http://schemas.openxmlformats.org/officeDocument/2006/relationships/hyperlink" Target="https://mp.weixin.qq.com/s/39ofKp2o5BgKxHMfMeBCuQ" TargetMode="External"/><Relationship Id="rId21" Type="http://schemas.openxmlformats.org/officeDocument/2006/relationships/hyperlink" Target="https://mp.weixin.qq.com/s/hs3b7govbb7L-uu0LF3N2w" TargetMode="External"/><Relationship Id="rId22" Type="http://schemas.openxmlformats.org/officeDocument/2006/relationships/hyperlink" Target="https://mp.weixin.qq.com/s/JtU9kABie-2eW-VP7ywWAQ" TargetMode="External"/><Relationship Id="rId23" Type="http://schemas.openxmlformats.org/officeDocument/2006/relationships/hyperlink" Target="https://mp.weixin.qq.com/s/LMvkJ0MbQexzGUYtCFABaA" TargetMode="External"/><Relationship Id="rId24" Type="http://schemas.openxmlformats.org/officeDocument/2006/relationships/hyperlink" Target="https://mp.weixin.qq.com/s/-eNzr5A1eO_36-60luUsyw" TargetMode="External"/><Relationship Id="rId25" Type="http://schemas.openxmlformats.org/officeDocument/2006/relationships/hyperlink" Target="https://mp.weixin.qq.com/s/Cv6bIR98ov_nRNbWmGFMkA" TargetMode="External"/><Relationship Id="rId26" Type="http://schemas.openxmlformats.org/officeDocument/2006/relationships/hyperlink" Target="https://mp.weixin.qq.com/s/I6RinJdfJ5P7QUOY35WKw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