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- 2026年06月26日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今日核心议题：①委内瑞拉强震已致235人死亡；②DeepSeek发布招聘公告；③日本1比1战平瑞典出线将战巴西；④苹果微软同日涨价。</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一、【委内瑞拉126年来最强双震致235死，中方慰问援助暂无公民伤亡】</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发布时间：2026-06-26 09:07:57</w:t>
      </w:r>
    </w:p>
    <w:p>
      <w:pPr>
        <w:spacing w:after="120"/>
        <w:jc w:val="both"/>
      </w:pPr>
      <w:r>
        <w:rPr>
          <w:rFonts w:ascii="微软雅黑" w:hAnsi="微软雅黑" w:eastAsia="微软雅黑"/>
          <w:sz w:val="21"/>
        </w:rPr>
        <w:t xml:space="preserve">         内容摘要：6月24日，委内瑞拉接连发生7.2级和7.5级强震，震源深度10公里，为1900年以来最强地震，美国地质调查局发布红色警报。地震发生在加勒比与南美板块交界处，首都加拉加斯位于沉积盆地放大震波，居民描述“墙壁都在晃，持续十几二十秒”，大量砖砌和土坯房屋倒塌，机场关闭，学校停课至29日。代总统罗德里格斯宣布全国紧急状态，并通报截至6月25日凌晨至少32人死亡、700人受伤，但未统计受灾严重的拉瓜伊拉州。6月26日，委内瑞拉卫生部将遇难人数升至235人。罗德里格斯感谢中国政府在震后提供的支持和人道主义援助，并表示美国、多米尼加、萨尔瓦多、墨西哥、卡塔尔等多国救援力量将陆续抵达。6月25日外交部例行记者会上，发言人郭嘉昆向委政府和受灾群众表示诚挚慰问，称中方愿根据委方需要提供力所能及的帮助，并确认截至目前暂无中国公民伤亡报告。地震当日恰逢委内瑞拉国庆节，多数人在家，幸存者表示“睡不着，保持警惕”，穿着便服入睡以防余震。</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委内瑞拉强震已致235人死亡</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委内瑞拉代总统 ：感谢中国援助</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外交部：委内瑞拉地震，暂无中国公民伤亡报告</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委内瑞拉遭遇126年来最强地震，“墙壁都在晃，持续十几二十秒，比过山车都严重”</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二、【美伊谈判陷入僵局：以色列空袭黎巴嫩致47死，鲁比奥中东行安抚盟友并寻求3000亿美元重建资金】</w:t>
      </w:r>
    </w:p>
    <w:p>
      <w:pPr>
        <w:spacing w:after="120"/>
      </w:pPr>
      <w:r>
        <w:rPr>
          <w:rFonts w:ascii="微软雅黑" w:hAnsi="微软雅黑" w:eastAsia="微软雅黑"/>
          <w:sz w:val="21"/>
        </w:rPr>
        <w:t xml:space="preserve">         来源：澎湃新闻、路透午报、司马平邦说、观察者网（多来源整合）</w:t>
      </w:r>
    </w:p>
    <w:p>
      <w:pPr>
        <w:spacing w:after="120"/>
      </w:pPr>
      <w:r>
        <w:rPr>
          <w:rFonts w:ascii="微软雅黑" w:hAnsi="微软雅黑" w:eastAsia="微软雅黑"/>
          <w:sz w:val="21"/>
        </w:rPr>
        <w:t xml:space="preserve">         发布时间：2026-06-25 23:53:02</w:t>
      </w:r>
    </w:p>
    <w:p>
      <w:pPr>
        <w:spacing w:after="120"/>
        <w:jc w:val="both"/>
      </w:pPr>
      <w:r>
        <w:rPr>
          <w:rFonts w:ascii="微软雅黑" w:hAnsi="微软雅黑" w:eastAsia="微软雅黑"/>
          <w:sz w:val="21"/>
        </w:rPr>
        <w:t xml:space="preserve">         内容摘要：美伊谈判因以军空袭中断，鲁比奥中东行寻求3000亿美元重建资金 美伊原定6月21日在瑞士的首轮技术性谈判仅进行约一个半小时便暂停。谈判前夜，以军空袭黎南部摧毁50余处真主党设施，致黎方47死97伤，以军4名士兵阵亡。伊朗代表团拒绝返回会场，要求特朗普道歉、以军撤出黎南。 美国国务卿鲁比奥6月23日开启中东行，访问阿联酋、科威特、巴林并出席海合会会议。核心任务是在美伊达成初步谅解备忘录后，安抚“震惊”和“失望”的海湾盟友，并寻求其为伊朗重建提供3000亿美元资金支持。鲁比奥承认任务“棘手”，但海湾国家因冲突遭受重创（仅阿联酋遭约2800枚导弹袭击），对美信任已“系统性丧失”。霍尔木兹海峡通行权是另一焦点，伊朗坚持战后以新模式管理并收费，目前航运量远低于战前水平。 此外，特朗普6月24日与北约秘书长吕特会面时，批评意法德英等盟友未在美对伊军事打击中提供支持，要求欧洲展现“忠诚”，并称西班牙“糟糕透了”。分析人士指出，美伊协议的最大冲击是内塔尼亚胡失去对华盛顿决策影响力，其反对被视为障碍，以色列在决策中边缘化，内塔尼亚胡未实现伊朗政权崩溃或击败真主党，输掉了战争和特朗普的友谊。</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既要安抚盟友又要向盟友“讨钱”，鲁比奥中东行肩负“微妙”任务</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以色列连夜发起进攻，要搅黄美伊谈判，付出血的代价也在所不惜？</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特朗普：对意法德英很失望，希望北约盟友向我表忠心</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内塔尼亚胡可能成为美伊协议的最大输家</w:t>
        </w:r>
      </w:hyperlink>
      <w:r>
        <w:rPr>
          <w:rFonts w:ascii="微软雅黑" w:hAnsi="微软雅黑" w:eastAsia="微软雅黑"/>
          <w:sz w:val="21"/>
        </w:rPr>
        <w:t>》（路透午报）</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三、【特朗普改口称赞泽连斯基“打得不错”，此前曾嘲讽其“无牌可打”】</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23:17:30</w:t>
      </w:r>
    </w:p>
    <w:p>
      <w:pPr>
        <w:spacing w:after="120"/>
        <w:jc w:val="both"/>
      </w:pPr>
      <w:r>
        <w:rPr>
          <w:rFonts w:ascii="微软雅黑" w:hAnsi="微软雅黑" w:eastAsia="微软雅黑"/>
          <w:sz w:val="21"/>
        </w:rPr>
        <w:t xml:space="preserve">         内容摘要：去年2月，特朗普在白宫与泽连斯基激烈冲突，称其“无牌可打”。如今特朗普改口，6月24日对记者表示，泽连斯基在对抗俄军中“表现不错，至少稳住了阵脚”。法新社分析称，乌克兰战场表现“日益稳健”，但城市仍遭俄袭击，冲突已超一战时长。路透社6月25日报道，泽连斯基6月24日晚间讲话称，将指示军方对俄用于军事冲突的设施发动先发制人打击，并扩大对俄能源基础设施攻击，以迫使莫斯科谈判。6月24日，乌克兰无人机导致克里米亚最大城市停电，并袭击俄中部和南部设施，加剧俄燃料危机。业内人士透露，莫斯科炼油厂遭袭后至少停产六个月。官方数据显示，俄5月石油产品和焦炭产量同比降13.5%，降幅扩大。俄自2022年冲突爆发后已停止公布大部分石油数据。特朗普与泽连斯基最近在G7峰会会面，各国同意加大对俄施压。泽连斯基会后感谢特朗普关注和推动和平。特朗普表示开始重新考虑对俄石油制裁。此前，美国对在途俄石油货物实施并延长制裁豁免，引发欧洲盟友不安。</w:t>
      </w:r>
    </w:p>
    <w:p>
      <w:pPr>
        <w:spacing w:after="240"/>
      </w:pPr>
      <w:r>
        <w:rPr>
          <w:rFonts w:ascii="微软雅黑" w:hAnsi="微软雅黑" w:eastAsia="微软雅黑"/>
          <w:sz w:val="21"/>
        </w:rPr>
        <w:t xml:space="preserve">         文章链接：</w:t>
      </w:r>
      <w:r>
        <w:rPr>
          <w:color w:val="0000FF"/>
        </w:rPr>
        <w:t>https://mp.weixin.qq.com/s/wT7GhqfW9w0p6I3NenLzOA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四、【美国因签证问题缺席澳门APEC旅游部长会议，称中方限制领事服务】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21:05:56</w:t>
      </w:r>
    </w:p>
    <w:p>
      <w:pPr>
        <w:spacing w:after="120"/>
        <w:jc w:val="both"/>
      </w:pPr>
      <w:r>
        <w:rPr>
          <w:rFonts w:ascii="微软雅黑" w:hAnsi="微软雅黑" w:eastAsia="微软雅黑"/>
          <w:sz w:val="21"/>
        </w:rPr>
        <w:t xml:space="preserve">         内容摘要：第十三届APEC旅游部长会议于6月24日至28日在澳门举行，21个成员经济体均派高级别代表出席。然而，美国国务院24日声明称，因中方对赴澳门提供领事服务的美国官员提出“任意且具有针对性”的签证要求，且拒绝美方“积极解决方案”，决定不派遣高级别官员参会。美方声称，无法在领事服务受限情况下派代表出席促进旅游业的会议。 事实上，美国在澳门未设领事机构，领事事务由驻香港总领事馆负责。按中国规定，美外交人员进入澳门需单独申请签证，美方长期不满，称影响紧急领事协助。值得注意的是，美国将赴澳旅行列为三级“审慎考虑前往”警告，级别较高，缺乏依据。美方还威胁维持该警告。 彭博社指出，尽管中美近期努力稳定关系，此次风波暴露了长期矛盾，包括台海和经贸问题。外界关注特朗普是否出席11月在深圳举行的APEC领导人非正式会议，他此前暗示可能参会。尽管此次会议出现波折，美国未缺席中国主办的其他APEC活动，如2月广州高官会、5月上海高官会及苏州贸易部长会议。10月香港还将举行APEC财长会议。</w:t>
      </w:r>
    </w:p>
    <w:p>
      <w:pPr>
        <w:spacing w:after="240"/>
      </w:pPr>
      <w:r>
        <w:rPr>
          <w:rFonts w:ascii="微软雅黑" w:hAnsi="微软雅黑" w:eastAsia="微软雅黑"/>
          <w:sz w:val="21"/>
        </w:rPr>
        <w:t xml:space="preserve">         文章链接：</w:t>
      </w:r>
      <w:r>
        <w:rPr>
          <w:color w:val="0000FF"/>
        </w:rPr>
        <w:t>https://mp.weixin.qq.com/s/yUuyHuTjHA_sqJtSChHAXQ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五、【立陶宛总统要求外长6个月内改善对华关系，否则将面临解职】</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发布时间：2026-06-25 18:00:00</w:t>
      </w:r>
    </w:p>
    <w:p>
      <w:pPr>
        <w:spacing w:after="120"/>
        <w:jc w:val="both"/>
      </w:pPr>
      <w:r>
        <w:rPr>
          <w:rFonts w:ascii="微软雅黑" w:hAnsi="微软雅黑" w:eastAsia="微软雅黑"/>
          <w:sz w:val="21"/>
        </w:rPr>
        <w:t xml:space="preserve">         内容摘要：立陶宛总统瑙塞达近日给外长布德里斯下达“最后通牒”，要求6个月内改善对华关系，否则将面临离职。这是立陶宛首次明确时间期限，并将外长政治生涯与对华关系挂钩，显示中方反制已产生实质效果。 2021年，立陶宛允许台当局在其首都设立所谓代表处，中方随即将其外交关系降为代办级，并删除其产品进口目录。此后，立陶宛对华出口从2021年的3.57亿欧元暴跌至2026年的7000万欧元，降幅超80%。木材、乳制品等支柱产业失去中国市场，中欧班列改道，克莱佩达港吞吐量锐减，通胀率和失业率高涨，执政党支持率持续下滑。 立陶宛依赖的“盟友”均未兑现承诺：美国承诺的6亿美元贷款仅到账900万美元；特朗普重返白宫后，中美达成共识，立陶宛被边缘化，五角大楼还削减对波罗的海国家的安全援助。欧盟虽在WTO起诉中国，但2025年12月以“核心目标已实现”为由撤回诉讼。台当局的援助与失去的中国市场相比微不足道。 今年2月，立陶宛总理承认允许台当局设代表处是“重大战略错误”，并同意中方设立临时代办处。但瑙塞达同时要求外长维持与台当局的所谓“合作”，显示其态度缺乏诚意。</w:t>
      </w:r>
    </w:p>
    <w:p>
      <w:pPr>
        <w:spacing w:after="240"/>
      </w:pPr>
      <w:r>
        <w:rPr>
          <w:rFonts w:ascii="微软雅黑" w:hAnsi="微软雅黑" w:eastAsia="微软雅黑"/>
          <w:sz w:val="21"/>
        </w:rPr>
        <w:t xml:space="preserve">         文章链接：</w:t>
      </w:r>
      <w:r>
        <w:rPr>
          <w:color w:val="0000FF"/>
        </w:rPr>
        <w:t>https://mp.weixin.qq.com/s/79IKk5sK7653tI09Z-AfCQ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六、【中方对美反制：一天内发布两组制裁清单】</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发布时间：2026-06-25 18:00:00</w:t>
      </w:r>
    </w:p>
    <w:p>
      <w:pPr>
        <w:spacing w:after="120"/>
        <w:jc w:val="both"/>
      </w:pPr>
      <w:r>
        <w:rPr>
          <w:rFonts w:ascii="微软雅黑" w:hAnsi="微软雅黑" w:eastAsia="微软雅黑"/>
          <w:sz w:val="21"/>
        </w:rPr>
        <w:t xml:space="preserve">         内容摘要：美国总统特朗普6月初签署对60国加征关税的行政令后，中方于6月22日一天内发布两组制裁清单：商务部将10家美国实体列入出口管制管控名单，财政部将46家美国企业踢出中国政府采购市场。此举源于美国防部将多家中企列入“中国军事企业清单”，中方6月13日已表示“强烈不满、坚决反对”，并明示反制。 第一份清单瞄准“军工+稀土”关键领域。被列管的10家实体包括艾维奥克斯、红猫控股、蒂尔无人机、鲍尔航天、奥什科什防务等军工企业，以及MP Materials、美国稀土公司等稀土企业。这些企业依赖中国的稀土永磁、高纯铟等关键材料，制裁直接掐断美国重建稀土供应链的物料源头。效果已显现：F-35战机因高纯铟短缺导致“全任务能力率”下跌，五角大楼“复制者计划”因中国产无人机部件进口暴跌而推迟至少18个月。 第二份清单限制政府采购46家美国企业产品，但明确不包括在华美资企业，既惩罚美国母公司的不友好行为，又避免伤及在华合资工厂，体现精准反制。 此次反制节奏密集、落点精准，显示中方反制工具箱已升级，依托《出口管制法》《反外国制裁法》等法律，掌握稀土、无人机零部件等“非对称依赖”优势。</w:t>
      </w:r>
    </w:p>
    <w:p>
      <w:pPr>
        <w:spacing w:after="240"/>
      </w:pPr>
      <w:r>
        <w:rPr>
          <w:rFonts w:ascii="微软雅黑" w:hAnsi="微软雅黑" w:eastAsia="微软雅黑"/>
          <w:sz w:val="21"/>
        </w:rPr>
        <w:t xml:space="preserve">         文章链接：</w:t>
      </w:r>
      <w:r>
        <w:rPr>
          <w:color w:val="0000FF"/>
        </w:rPr>
        <w:t>https://mp.weixin.qq.com/s/ch4Esvr3Sbc-YFWVZJrbqQ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七、【台当局“复交”谎言遭洪都拉斯澄清，外交部重申一个中国原则】</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15:46:25</w:t>
      </w:r>
    </w:p>
    <w:p>
      <w:pPr>
        <w:spacing w:after="120"/>
        <w:jc w:val="both"/>
      </w:pPr>
      <w:r>
        <w:rPr>
          <w:rFonts w:ascii="微软雅黑" w:hAnsi="微软雅黑" w:eastAsia="微软雅黑"/>
          <w:sz w:val="21"/>
        </w:rPr>
        <w:t xml:space="preserve">         内容摘要：6月25日，外交部发言人郭嘉昆主持例行记者会。有记者提问，近期台湾外事部门负责人称，台当局正同洪都拉斯政要及社会群体就所谓“台洪复交”进行对话磋商。洪都拉斯外交部日前在社交媒体发声澄清，洪方并未就“复交”事同台湾当局保持官方对话或接触，洪外事主管部门将根据现行外交承诺实施国家外交政策。郭嘉昆回应称，中方注意到洪都拉斯政府已对台湾当局的谎言作出澄清，这再次说明坚持一个中国原则是国际大义、人心所向、大势所趋，“台独”势力和民进党当局逆潮流而动，不得人心，注定失败。郭嘉昆指出，中国同洪都拉斯建交以来，双边关系在一个中国原则基础上实现快速发展，各领域务实合作助力洪都拉斯经济社会建设。事实充分证明，中洪建交符合两国和两国人民根本和长远利益，中方愿在一个中国原则基础上推动中洪关系不断向前发展。</w:t>
      </w:r>
    </w:p>
    <w:p>
      <w:pPr>
        <w:spacing w:after="240"/>
      </w:pPr>
      <w:r>
        <w:rPr>
          <w:rFonts w:ascii="微软雅黑" w:hAnsi="微软雅黑" w:eastAsia="微软雅黑"/>
          <w:sz w:val="21"/>
        </w:rPr>
        <w:t xml:space="preserve">         文章链接：</w:t>
      </w:r>
      <w:r>
        <w:rPr>
          <w:color w:val="0000FF"/>
        </w:rPr>
        <w:t>https://mp.weixin.qq.com/s/kDKcx0SjmLlf2lcigB7x3w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八、【蓝博洲：解决台湾问题需让台湾社会重新认识中国共产党】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15:34:57</w:t>
      </w:r>
    </w:p>
    <w:p>
      <w:pPr>
        <w:spacing w:after="120"/>
        <w:jc w:val="both"/>
      </w:pPr>
      <w:r>
        <w:rPr>
          <w:rFonts w:ascii="微软雅黑" w:hAnsi="微软雅黑" w:eastAsia="微软雅黑"/>
          <w:sz w:val="21"/>
        </w:rPr>
        <w:t xml:space="preserve">         内容摘要：蓝博洲：解决台湾问题需让台湾社会重新认识中国共产党 蓝博洲在“台湾史进校园”活动中指出，台湾问题的深层矛盾在于两岸缺乏共同历史记忆，导致缺乏共同感情和认同。他回顾自身在戒严时代的成长经历，强调台湾社会长期受反共教育影响，身份认同问题的核心在于台湾民众如何认识中国共产党。蓝博洲通过自身经历指出，“台独”史观刻意歪曲历史，将“台湾民主国”等事件曲解为“台独”依据。他认为，日本殖民时期台湾人的身份认同在“祖国意识”与“弃儿意识”间摆荡，但“祖国意识”始终是主流。吴浊流的小说《亚细亚的孤儿》原意是呼吁台湾人回归祖国参加抗战，而非表达“台湾孤儿意识”。1895年后台湾社会存在“祖国意识”与“弃儿意识”，但1945年前祖国认同占主导。光复时多数台湾民众欢迎祖国接收，但国民党腐败、“二二八”事件及白色恐怖导致部分人失望。许多台湾青年转向认同中国共产党，认为台湾问题必须结合中国革命解决。1950年后这段历史在台湾被压制，烈士后代因反共教育甚至站到父辈对立面。蓝博洲强调，两岸融合的核心问题不是文化认同，而是台湾社会如何认识中国共产党。</w:t>
      </w:r>
    </w:p>
    <w:p>
      <w:pPr>
        <w:spacing w:after="240"/>
      </w:pPr>
      <w:r>
        <w:rPr>
          <w:rFonts w:ascii="微软雅黑" w:hAnsi="微软雅黑" w:eastAsia="微软雅黑"/>
          <w:sz w:val="21"/>
        </w:rPr>
        <w:t xml:space="preserve">         文章链接：</w:t>
      </w:r>
      <w:r>
        <w:rPr>
          <w:color w:val="0000FF"/>
        </w:rPr>
        <w:t>https://mp.weixin.qq.com/s/UoSS3ZlAiS6lONcQEGIv4Q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九、【鸠山由纪夫批评高市早苗涉台言论，称其违背中日联合声明精神】</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15:34:57</w:t>
      </w:r>
    </w:p>
    <w:p>
      <w:pPr>
        <w:spacing w:after="120"/>
        <w:jc w:val="both"/>
      </w:pPr>
      <w:r>
        <w:rPr>
          <w:rFonts w:ascii="微软雅黑" w:hAnsi="微软雅黑" w:eastAsia="微软雅黑"/>
          <w:sz w:val="21"/>
        </w:rPr>
        <w:t xml:space="preserve">         内容摘要：日本前首相鸠山由纪夫25日在第21届济州论坛上表示，日本首相高市早苗应立即纠正涉台错误言论并道歉，其相关表态明显违背1972年《日中联合声明》精神。鸠山由纪夫在论坛开幕式上指出，日本政府不应支持“台独”，《日中联合声明》承认中华人民共和国政府是代表全中国的唯一合法政府，台湾是中国不可分割的一部分。他强调，高市早苗的涉台谬论与《日中联合声明》的立场相矛盾，中国政府对此感到愤怒不满完全可以理解。鸠山由纪夫呼吁日本政府明确向中国表示，将继续遵守《日中联合声明》，特别是坚持不支持“台湾独立”的立场。第21届济州论坛于6月24日至26日在韩国济州举行，与会各国专家和学者就如何维护地区和平与繁荣进行了深入对话。该论坛创立于2001年。</w:t>
      </w:r>
    </w:p>
    <w:p>
      <w:pPr>
        <w:spacing w:after="240"/>
      </w:pPr>
      <w:r>
        <w:rPr>
          <w:rFonts w:ascii="微软雅黑" w:hAnsi="微软雅黑" w:eastAsia="微软雅黑"/>
          <w:sz w:val="21"/>
        </w:rPr>
        <w:t xml:space="preserve">         文章链接：</w:t>
      </w:r>
      <w:r>
        <w:rPr>
          <w:color w:val="0000FF"/>
        </w:rPr>
        <w:t>https://mp.weixin.qq.com/s/zfNq7G0SAld_D_WbbI5-8A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十、【中国对日稀土出口锐减超80%，日本多元化进口策略收效甚微】</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14:20:33</w:t>
      </w:r>
    </w:p>
    <w:p>
      <w:pPr>
        <w:spacing w:after="120"/>
        <w:jc w:val="both"/>
      </w:pPr>
      <w:r>
        <w:rPr>
          <w:rFonts w:ascii="微软雅黑" w:hAnsi="微软雅黑" w:eastAsia="微软雅黑"/>
          <w:sz w:val="21"/>
        </w:rPr>
        <w:t xml:space="preserve">         内容摘要：6月24日，两名日本企业驻华员工因涉嫌非法出口管控稀土产品被拘押，凸显日本对稀土需求的迫切。中国是全球稀土主导国，蕴藏量占69.2%，提炼占比高达91%。日本曾高度依赖中国，2010年钓鱼岛事件后中国暂停对日出口，促使日本寻求多元化进口，但代价高昂。2025年日本进口稀土8249吨，中国占比降至65.7%，越南占27.5%，但越南稀土价格远高于中国，进口额占比52%却仅占量1/4。日本还从美、英等国进口仅几公斤稀土，与8000多吨总量相比微不足道，所谓“增强供应链韧性”收效甚微。 去年11月，日本首相高市早苗发表挑战中国核心利益的言论，引发中方强烈反制。自今年1月6日起，中国禁止两用物项对日出口，1-5月对日稀土出口锐减80%以上，重稀土出口归零。日本企业库存告急，生产难以为继。高市早苗在G7峰会上指责中国，并请特朗普说情，但未获理会。日本曾尝试研发替代技术、回收废金属，但成本高、见效慢。如今又计划开发格陵兰岛稀土，但该岛基础设施极弱，公路仅150公里，80%面积冰雪覆盖，开发难度极大，被专家称为“比月球开发还难”。日本在稀土问题上已走投无路，却无人同情，实属咎由自取。</w:t>
      </w:r>
    </w:p>
    <w:p>
      <w:pPr>
        <w:spacing w:after="240"/>
      </w:pPr>
      <w:r>
        <w:rPr>
          <w:rFonts w:ascii="微软雅黑" w:hAnsi="微软雅黑" w:eastAsia="微软雅黑"/>
          <w:sz w:val="21"/>
        </w:rPr>
        <w:t xml:space="preserve">         文章链接：</w:t>
      </w:r>
      <w:r>
        <w:rPr>
          <w:color w:val="0000FF"/>
        </w:rPr>
        <w:t>https://mp.weixin.qq.com/s/k7lAKPAGzEuAdRrxnzWOew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十一、【伊朗革命卫队警告：未经协调宣布新航道不可接受，将采取行动】</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发布时间：2026-06-25 12:50:48</w:t>
      </w:r>
    </w:p>
    <w:p>
      <w:pPr>
        <w:spacing w:after="120"/>
        <w:jc w:val="both"/>
      </w:pPr>
      <w:r>
        <w:rPr>
          <w:rFonts w:ascii="微软雅黑" w:hAnsi="微软雅黑" w:eastAsia="微软雅黑"/>
          <w:sz w:val="21"/>
        </w:rPr>
        <w:t xml:space="preserve">         内容摘要：伊朗伊斯兰革命卫队周四表示，只有经由伊朗指定的路线才能安全通过霍尔木兹海峡，未经与伊朗协调就宣布新的航道是不可接受的，且存在安全风险。革命卫队称，将对不遵守相关要求的船只采取行动。此前，联合国航运机构推出了一项新方案，旨在协助因冲突滞留于霍尔木兹海峡的船只撤离。一名发言人周三表示，已有船舶开始通过该海峡。国际海事组织（IMO）周二表示，这项耗时数月才最终敲定的计划，将使数百艘滞留在海湾水域的船舶（载有约11,000名船员）得以通过霍尔木兹海峡。伦敦证券交易所集团（LSEG）周三公布的船舶追踪数据显示，过去12小时内，至少有两艘干散货船和一艘货船已根据该方案通过霍尔木兹海峡。伊朗革命卫队的声明表明，其对国际海事组织主导的航道方案持反对立场，并强调伊朗在霍尔木兹海峡安全通行问题上的主导权。</w:t>
      </w:r>
    </w:p>
    <w:p>
      <w:pPr>
        <w:spacing w:after="240"/>
      </w:pPr>
      <w:r>
        <w:rPr>
          <w:rFonts w:ascii="微软雅黑" w:hAnsi="微软雅黑" w:eastAsia="微软雅黑"/>
          <w:sz w:val="21"/>
        </w:rPr>
        <w:t xml:space="preserve">         文章链接：</w:t>
      </w:r>
      <w:r>
        <w:rPr>
          <w:color w:val="0000FF"/>
        </w:rPr>
        <w:t>https://mp.weixin.qq.com/s/GYoBS4e9IeUPjGkXv4eNxw</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一、【央行将新增隔夜逆回购操作，平抑DR001利率波动】</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发布时间：2026-06-25 22:00:00</w:t>
      </w:r>
    </w:p>
    <w:p>
      <w:pPr>
        <w:spacing w:after="120"/>
        <w:jc w:val="both"/>
      </w:pPr>
      <w:r>
        <w:rPr>
          <w:rFonts w:ascii="微软雅黑" w:hAnsi="微软雅黑" w:eastAsia="微软雅黑"/>
          <w:sz w:val="21"/>
        </w:rPr>
        <w:t xml:space="preserve">         内容摘要：央行宣布，为匹配银行体系短期流动性需求，将于6月29日、30日公开市场操作中增加隔夜逆回购品种，采用固定利率、数量招标。央行行长潘功胜在2026陆家嘴论坛上表示，此举旨在推动货币政策框架向价格型转型，增强短端利率调控的精准性和有效性，使隔夜利率DR001运行更平稳。 光大证券首席分析师张旭指出，央行以DR001为操作目标的意图日益凸显，因隔夜利率能更有效引导中长期利率，而盯住更长期限利率会加大隔夜利率波动。DR001期限短，对冲击敏感度高，如2021年1月29日曾达3.33%，高出7天逆回购利率113个基点。目前7天是公开市场操作最短期限，限制流动性投放灵活性和精准性；隔夜逆回购期限1天，有助于平抑DR001波动。 招商基金首席经济学家李湛表示，新增隔夜操作工具能实现超短期流动性精准微调，降低银行头寸管理压力，平稳同业存单、短债、票据市场，减少短期资金扰动对实体经济融资的冲击。此外，央行2024年7月建立隐性利率走廊，将DR001框在临时隔夜正/逆回购利率之间。潘功胜还宣布，将临时隔夜正/逆回购操作利率调整为7天期逆回购操作利率加减25个基点，区间由70个基点收窄至50个基点。</w:t>
      </w:r>
    </w:p>
    <w:p>
      <w:pPr>
        <w:spacing w:after="240"/>
      </w:pPr>
      <w:r>
        <w:rPr>
          <w:rFonts w:ascii="微软雅黑" w:hAnsi="微软雅黑" w:eastAsia="微软雅黑"/>
          <w:sz w:val="21"/>
        </w:rPr>
        <w:t xml:space="preserve">         文章链接：</w:t>
      </w:r>
      <w:r>
        <w:rPr>
          <w:color w:val="0000FF"/>
        </w:rPr>
        <w:t>https://mp.weixin.qq.com/s/H736aeRpv_4EU1wG3w9KHg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二、【第四届链博会聚焦供应链新格局，效率与韧性并重成共识】</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发布时间：2026-06-25 16:59:04</w:t>
      </w:r>
    </w:p>
    <w:p>
      <w:pPr>
        <w:spacing w:after="120"/>
        <w:jc w:val="both"/>
      </w:pPr>
      <w:r>
        <w:rPr>
          <w:rFonts w:ascii="微软雅黑" w:hAnsi="微软雅黑" w:eastAsia="微软雅黑"/>
          <w:sz w:val="21"/>
        </w:rPr>
        <w:t xml:space="preserve">         内容摘要：6月23日，第四届链博会供应链服务主题活动在北京举办，300余位中外代表出席。中国贸促会副会长聂文慧指出，全球产供链正从效率优先转向效率与韧性并重，AI与数字技术深度融入物流、港口、金融等行业，成为供应链经济核心引擎。链博会为供应链企业提供协同发展平台，中国贸促会将推动多元化供应链服务及通关便利化国际标准制定。 海关总署范蕾蕾强调，供应链稳定需信用体系支撑，海关将优化信用管理、扩大培育覆盖、丰富激励措施，以信用赋能供应链韧性与安全。中国报关协会刘平建议企业采用“中国+N”模式布局东南亚、中东、拉美等地区，降低地缘风险，并应用物联网、区块链、大数据等技术构建数智化供应链管理体系，平衡海运、铁路、空运等物流方案。 专题研讨围绕供应链融合与韧性、跨境与安全、“人工智能+”供应链服务等议题，探讨如何加强合作打通资源链路，实现“延链补链、共赢发展”。</w:t>
      </w:r>
    </w:p>
    <w:p>
      <w:pPr>
        <w:spacing w:after="240"/>
      </w:pPr>
      <w:r>
        <w:rPr>
          <w:rFonts w:ascii="微软雅黑" w:hAnsi="微软雅黑" w:eastAsia="微软雅黑"/>
          <w:sz w:val="21"/>
        </w:rPr>
        <w:t xml:space="preserve">         文章链接：</w:t>
      </w:r>
      <w:r>
        <w:rPr>
          <w:color w:val="0000FF"/>
        </w:rPr>
        <w:t>https://mp.weixin.qq.com/s/vt65P6w43dhOMWpL6kN68g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三、【第四届链博会聚焦绿色农业，中国绿色食品年销售额超6000亿元】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发布时间：2026-06-25 16:59:04</w:t>
      </w:r>
    </w:p>
    <w:p>
      <w:pPr>
        <w:spacing w:after="120"/>
        <w:jc w:val="both"/>
      </w:pPr>
      <w:r>
        <w:rPr>
          <w:rFonts w:ascii="微软雅黑" w:hAnsi="微软雅黑" w:eastAsia="微软雅黑"/>
          <w:sz w:val="21"/>
        </w:rPr>
        <w:t xml:space="preserve">         内容摘要：6月22日至26日，第四届中国国际供应链促进博览会（链博会）在北京举行。6月23日，绿色农业主题活动围绕“以绿色转型引领农业高质量发展”展开交流。中国贸促会副会长林红红指出，中国农业转型成效显著，2025年绿色食品销售额超6000亿元，推动生产标准化、绿色化。“十五五”时期是农业农村现代化关键期，国务院印发《加快农业农村现代化“十五五”规划》，突出农业全面绿色转型。农业农村部发展规划司副司长金书秦表示，将强化农业绿色发展水平监测评价，指导各地补短板、提水平。企业是绿色转型重要力量，中粮集团连续四年参会，携手嘉吉、路易达孚发布《共筑全球农业与食品供应链安全韧性联合倡议》，呼吁深化合作、践行绿色。中粮集团副总经理陈刚强调，全球人口增长、极端天气等挑战下，农业全链条绿色转型是守护粮食安全、培育新质生产力的关键。奶业作为绿色循环典型领域，伊利集团副总裁杨超群表示，中国奶业从饲草种植到低碳加工，加快构建全链条绿色发展体系，推广种养一体化、清洁能源替代，绿色奶制品市场扩大。杨超群呼吁全球携手，以绿色链接供应链，贡献中国智慧。</w:t>
      </w:r>
    </w:p>
    <w:p>
      <w:pPr>
        <w:spacing w:after="240"/>
      </w:pPr>
      <w:r>
        <w:rPr>
          <w:rFonts w:ascii="微软雅黑" w:hAnsi="微软雅黑" w:eastAsia="微软雅黑"/>
          <w:sz w:val="21"/>
        </w:rPr>
        <w:t xml:space="preserve">         文章链接：</w:t>
      </w:r>
      <w:r>
        <w:rPr>
          <w:color w:val="0000FF"/>
        </w:rPr>
        <w:t>https://mp.weixin.qq.com/s/KB_bomdaKeykILOP-RGK6A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四、【截至2025年底，多边央行数字货币桥累计交易额近5000亿元】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发布时间：2026-06-25 12:09:57</w:t>
      </w:r>
    </w:p>
    <w:p>
      <w:pPr>
        <w:spacing w:after="120"/>
        <w:jc w:val="both"/>
      </w:pPr>
      <w:r>
        <w:rPr>
          <w:rFonts w:ascii="微软雅黑" w:hAnsi="微软雅黑" w:eastAsia="微软雅黑"/>
          <w:sz w:val="21"/>
        </w:rPr>
        <w:t xml:space="preserve">         内容摘要：6月24日，中国人民银行数字货币研究所所长穆长春在2026夏季达沃斯论坛上表示，央行数字货币、稳定币及加密货币快速发展，但行业碎片化抬高了跨境支付成本。他提出“无损”理念需延伸至微观层面，即不增加商业银行投资、不搞重复基建、不颠覆现有金融体系，实现行业生态无损。 目前，数研所运营两项跨境支付基础设施：一是多边央行数字货币桥（mBridge），连接各经济体支付系统，实现多币种秒级直通式支付。自2024年6月进入真实交易阶段，已有49家商业银行参与，其中21家境外外资银行。截至2025年底，累计交易额近5000亿元人民币。二是数币达跨境结算综合服务平台（CBETS），整合零售与批发、链上与链下支付清算服务，兼容集中式与区块链系统，支持条码支付、汇款、贸易结算等场景。境外参与者可通过香港接入点7×24小时接入。6月16日，首批26家境内外银行签署CBETS服务协议。</w:t>
      </w:r>
    </w:p>
    <w:p>
      <w:pPr>
        <w:spacing w:after="240"/>
      </w:pPr>
      <w:r>
        <w:rPr>
          <w:rFonts w:ascii="微软雅黑" w:hAnsi="微软雅黑" w:eastAsia="微软雅黑"/>
          <w:sz w:val="21"/>
        </w:rPr>
        <w:t xml:space="preserve">         文章链接：</w:t>
      </w:r>
      <w:r>
        <w:rPr>
          <w:color w:val="0000FF"/>
        </w:rPr>
        <w:t>https://mp.weixin.qq.com/s/tdU2bpJO6DOlpO9mkO5Lvg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五、【学者称供强需弱为结构性矛盾，建议转变增长模式并重视收入分配】</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11:54:06</w:t>
      </w:r>
    </w:p>
    <w:p>
      <w:pPr>
        <w:spacing w:after="120"/>
        <w:jc w:val="both"/>
      </w:pPr>
      <w:r>
        <w:rPr>
          <w:rFonts w:ascii="微软雅黑" w:hAnsi="微软雅黑" w:eastAsia="微软雅黑"/>
          <w:sz w:val="21"/>
        </w:rPr>
        <w:t xml:space="preserve">         内容摘要：当前中国经济呈现供强需弱特征，多位学者在中国宏观经济论坛上指出，这一问题根源于中国的增长模式和制度逻辑，是长期形成的结构性矛盾。对于供强需弱的成因，此前存在多种解释，包括周期性因素、相对性定价问题以及独立力量导致的两条路径等。国家金融与发展实验室主任张晓晶认为这些解释似是而非，强调供强需弱是因果关系的一体两面。学者们建议，解决当下问题既需转变经济增长模式、消除制度性因素，也要关注科技革命带来的新因素，并更加重视收入分配的作用。从长远看，讨论收入分配政策比讨论经济增长政策更为关键和重要。</w:t>
      </w:r>
    </w:p>
    <w:p>
      <w:pPr>
        <w:spacing w:after="240"/>
      </w:pPr>
      <w:r>
        <w:rPr>
          <w:rFonts w:ascii="微软雅黑" w:hAnsi="微软雅黑" w:eastAsia="微软雅黑"/>
          <w:sz w:val="21"/>
        </w:rPr>
        <w:t xml:space="preserve">         文章链接：</w:t>
      </w:r>
      <w:r>
        <w:rPr>
          <w:color w:val="0000FF"/>
        </w:rPr>
        <w:t>https://mp.weixin.qq.com/s/E-SHyj1baElhJMr0GE4OLA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六、【我国居民服务消费占比偏低，核算改革与公共服务市场化是关键】</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发布时间：2026-06-26 00:00:00</w:t>
      </w:r>
    </w:p>
    <w:p>
      <w:pPr>
        <w:spacing w:after="120"/>
        <w:jc w:val="both"/>
      </w:pPr>
      <w:r>
        <w:rPr>
          <w:rFonts w:ascii="微软雅黑" w:hAnsi="微软雅黑" w:eastAsia="微软雅黑"/>
          <w:sz w:val="21"/>
        </w:rPr>
        <w:t xml:space="preserve">         内容摘要：我国居民消费占GDP比重仅39%，远低于欧美，核心原因并非实物消费差异，而是服务消费占比偏低。2023年GDP修订后增至129.4万亿，增量3.36万亿，源于第五次经济普查（贡献1.6个百分点）和城市居民自有住房服务价值核算改革（贡献1.1个百分点）。过去采用成本折旧法估算虚拟租金，城市折旧率2%、农村3%，导致居住消费被严重低估：虚拟租金仅占GDP的2.4%，而国际中等收入国家超10%，美国达8.3%。2023年改革改用市场租金法，更科学反映居住开支。 此外，国内公共服务定价偏低进一步压低服务消费占比。世界银行数据显示，医疗、教育等领域购买力平价低于3，如医疗服务仅2.3元人民币等价1美元，远低于汇率7。根源在于国有体系主导的定价机制，公共服务未充分市场化。若采用购买力平价跨国对比，我国居民服务消费占比差距将大幅收窄。综上，核算方法改革和公共服务市场化是释放14亿人消费潜力的关键。</w:t>
      </w:r>
    </w:p>
    <w:p>
      <w:pPr>
        <w:spacing w:after="240"/>
      </w:pPr>
      <w:r>
        <w:rPr>
          <w:rFonts w:ascii="微软雅黑" w:hAnsi="微软雅黑" w:eastAsia="微软雅黑"/>
          <w:sz w:val="21"/>
        </w:rPr>
        <w:t xml:space="preserve">         文章链接：</w:t>
      </w:r>
      <w:r>
        <w:rPr>
          <w:color w:val="0000FF"/>
        </w:rPr>
        <w:t>https://mp.weixin.qq.com/s/B3UB6lhILFUqsxxO69NdBA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七、【银行放松消费贷增量考核，转向存量维护与资产质量管控】</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发布时间：2026-06-25 21:51:06</w:t>
      </w:r>
    </w:p>
    <w:p>
      <w:pPr>
        <w:spacing w:after="120"/>
        <w:jc w:val="both"/>
      </w:pPr>
      <w:r>
        <w:rPr>
          <w:rFonts w:ascii="微软雅黑" w:hAnsi="微软雅黑" w:eastAsia="微软雅黑"/>
          <w:sz w:val="21"/>
        </w:rPr>
        <w:t xml:space="preserve">         内容摘要：消费贷曾是银行员工的难题，尤其在需求放缓背景下，指标却不断增长，压力巨大。如今银行开始调整考核模式，放松对增量的要求。据《券商中国》报道，多家银行已改变原有侧重计件和增量的考核方式。例如，一家上市城商行不再考核消费贷规模，转而注重自营投放、压降联合贷并控制资产质量；另一家银行深圳分行则改为“保住存量，降低增量要求”，更关注老客户维护。 这一转变源于银行认清现实：片面追求增量违背经济规律。居民资产负债表缩表是关键因素。央行数据显示，截至2026年5月末，居民短期消费贷规模从2025年末的9.5万亿元降至约8.78万亿元，5个月缩水7200亿元，降幅7.5%，且连续5个月下降。信用卡业务同样下滑，与2022年巅峰相比，发卡量减少超1亿张，透支余额和消费金额均下降。与此同时，个人抵押贷和消费贷不良率上升，银行零售业务增速缓慢，利润下降，投入与产出严重不对等。 过去银行试图通过高压考核逆势完成任务，但实际效果不佳，甚至出现员工相互申请消费贷的弄虚作假行为。如今越来越多银行放弃形式主义，转向关注存量客户、减轻增量考核，这将成为未来趋势。</w:t>
      </w:r>
    </w:p>
    <w:p>
      <w:pPr>
        <w:spacing w:after="240"/>
      </w:pPr>
      <w:r>
        <w:rPr>
          <w:rFonts w:ascii="微软雅黑" w:hAnsi="微软雅黑" w:eastAsia="微软雅黑"/>
          <w:sz w:val="21"/>
        </w:rPr>
        <w:t xml:space="preserve">         文章链接：</w:t>
      </w:r>
      <w:r>
        <w:rPr>
          <w:color w:val="0000FF"/>
        </w:rPr>
        <w:t>https://mp.weixin.qq.com/s/JE0WejIfIEhUEHuOiUNkqQ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八、【国际金价跌破4000美元后反弹，国内金饰克价下调，黄金ETF遭赎回】</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发布时间：2026-06-26 08:36:17</w:t>
      </w:r>
    </w:p>
    <w:p>
      <w:pPr>
        <w:spacing w:after="120"/>
        <w:jc w:val="both"/>
      </w:pPr>
      <w:r>
        <w:rPr>
          <w:rFonts w:ascii="微软雅黑" w:hAnsi="微软雅黑" w:eastAsia="微软雅黑"/>
          <w:sz w:val="21"/>
        </w:rPr>
        <w:t xml:space="preserve">         内容摘要：现货黄金周三跌破4000美元关口后，周四短线拉升近50美元，重返4000美元上方，报4031.86美元/盎司，涨幅1.01%；现货白银报58.71美元/盎司，涨2.32%。此前，现货黄金周三收盘报3991.7美元/盎司，跌近3%，创去年11月初以来低位，较年初历史高位回撤约30%，进入技术性熊市。 受此影响，国内品牌金饰克价下调，周生生金饰1221元/克，两日跌49元，距年初高点跌487元；老凤祥1215元/克，两日跌53元，距高点跌498元。近三个交易日，25只黄金、有色主题ETF跌幅均超10%，其中多只黄金股ETF跌幅超12%，有色金属ETF跌幅超11%。资金面上，华安黄金ETF、国泰黄金ETF、易方达黄金ETF分别净赎回21.43亿元、7.40亿元、6.77亿元；华安黄金ETF规模从千亿缩至901.34亿元。 华尔街下调金价预期，蒙特利尔银行预计下半年黄金均价约4625美元/盎司，较此前下调5%。金价承压主因市场预期美联储长期紧缩政策，但全球央行购金等结构性需求仍构成支撑。路博迈基金认为，短期逆风明确，但结构性理由强化：央行持续购金、美元储备地位削弱、地缘政治风险。</w:t>
      </w:r>
    </w:p>
    <w:p>
      <w:pPr>
        <w:spacing w:after="240"/>
      </w:pPr>
      <w:r>
        <w:rPr>
          <w:rFonts w:ascii="微软雅黑" w:hAnsi="微软雅黑" w:eastAsia="微软雅黑"/>
          <w:sz w:val="21"/>
        </w:rPr>
        <w:t xml:space="preserve">         文章链接：</w:t>
      </w:r>
      <w:r>
        <w:rPr>
          <w:color w:val="0000FF"/>
        </w:rPr>
        <w:t>https://mp.weixin.qq.com/s/xG_8jgw6GkpbU_f-XT0Qdg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九、【市场极致抱团AI导致超4000只个股下跌，机构开始调仓至低估板块】</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发布时间：2026-06-25 22:00:00</w:t>
      </w:r>
    </w:p>
    <w:p>
      <w:pPr>
        <w:spacing w:after="120"/>
        <w:jc w:val="both"/>
      </w:pPr>
      <w:r>
        <w:rPr>
          <w:rFonts w:ascii="微软雅黑" w:hAnsi="微软雅黑" w:eastAsia="微软雅黑"/>
          <w:sz w:val="21"/>
        </w:rPr>
        <w:t xml:space="preserve">         内容摘要：当前资金极致抱团AI和科创高景气赛道，导致市场“K”型分化：超4000只个股下跌，但科创50、创业板指创新高。AI硬件成核心主线，资金抱团现象明显，大量非AI标的关注度走低。分化源于产业逻辑（AI上游订单饱满、半导体自主可控推进）、政策红利（证监会强调服务科技创新）及资金行为（资产荒下AI成高确定性赛道）。永赢基金蔡路平认为半导体大周期未走完，短期震荡属良性调整。 市场分化反映“新钱”与“老钱”理念冲突。“新钱”追逐高情绪、高弹性赛道，厌恶长期布局；“老钱”偏好低估值、稳健回报。当前“新钱”逻辑占优，但高共识也隐含高波动风险。南方基金倪煜凯指出，公募基金配置电子、通信已处历史高位，单一行业抱团通常难持续超一年。 市场需回归基本面。科技基金经理认为近期下跌七成由交易情绪主导，而非基本面恶化。东方财富陈果表示，资金聚焦单一叙事时，常忽略大量机会，不同风格可共存。机构调研显示，创新药、高端装备制造等基本面扎实，工程机械、化工等低估板块存在机会；新老能源、非银金融、有色、消费等板块估值已处低位。部分机构已开始调仓，如减仓过热板块、加仓基本面未变的“老登”资产。</w:t>
      </w:r>
    </w:p>
    <w:p>
      <w:pPr>
        <w:spacing w:after="240"/>
      </w:pPr>
      <w:r>
        <w:rPr>
          <w:rFonts w:ascii="微软雅黑" w:hAnsi="微软雅黑" w:eastAsia="微软雅黑"/>
          <w:sz w:val="21"/>
        </w:rPr>
        <w:t xml:space="preserve">         文章链接：</w:t>
      </w:r>
      <w:r>
        <w:rPr>
          <w:color w:val="0000FF"/>
        </w:rPr>
        <w:t>https://mp.weixin.qq.com/s/e2ZcdaKFA4DYb4mFrvMrXg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十、【刘彦春管理规模缩水超70%，景顺长城增聘科技基金经理应对消费转科技趋势】</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发布时间：2026-06-25 20:50:00</w:t>
      </w:r>
    </w:p>
    <w:p>
      <w:pPr>
        <w:spacing w:after="120"/>
        <w:jc w:val="both"/>
      </w:pPr>
      <w:r>
        <w:rPr>
          <w:rFonts w:ascii="微软雅黑" w:hAnsi="微软雅黑" w:eastAsia="微软雅黑"/>
          <w:sz w:val="21"/>
        </w:rPr>
        <w:t xml:space="preserve">         内容摘要：刘彦春自5月9日至6月13日增聘3位基金经理，其中第二位科技基金经理上任后，基金一周内抹平半年跌幅。刘彦春管理规模从超千亿缩水至约265亿元，缩水超70%。张坤也于5月23日增聘两位基金经理，其中一位偏科技成长。刘彦春坚守5年白酒、10余年消费路线，在AI吸血行情下扛不住。基民接盘科技迹象明显，近期“AI涨、非AI跌”显示基金砍掉老资产追AI。 消费基金经理转投科技，非主动选择，而是基金公司压力所致。基金经理维护人设，不愿否定消费价值投资信仰，但基金公司为救净值、救规模，不得不推动切换。2024年前十基金公司管理费缩水约30%，景顺长城主动权益管理费从24.48亿降至16.81亿。基金公司等不起，需从消费转向科技。 不直接换掉过气明星基金经理，因他们是公司功臣和流量入口。刘彦春鼎盛期管理规模占公司非货币基金近40%。增聘科技副手是折中方案。 基金经理能力圈被高估和低估：选股能力被低估，有团队支持；但对行业大趋势判断被高估，缺乏科技能力圈，对市场周期无能为力。消费下行周期他们无法判断，AI牛市见顶时追科技的基金经理也躲不掉。基民不能神化基金经理，多数业绩是时代推举。</w:t>
      </w:r>
    </w:p>
    <w:p>
      <w:pPr>
        <w:spacing w:after="240"/>
      </w:pPr>
      <w:r>
        <w:rPr>
          <w:rFonts w:ascii="微软雅黑" w:hAnsi="微软雅黑" w:eastAsia="微软雅黑"/>
          <w:sz w:val="21"/>
        </w:rPr>
        <w:t xml:space="preserve">         文章链接：</w:t>
      </w:r>
      <w:r>
        <w:rPr>
          <w:color w:val="0000FF"/>
        </w:rPr>
        <w:t>https://mp.weixin.qq.com/s/3eMfcrRx_rdttsGTsl2A1A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十一、【PCB板块年内涨幅达107%，AI服务器主板需求推动14只个股翻倍】</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发布时间：2026-06-25 20:07:29</w:t>
      </w:r>
    </w:p>
    <w:p>
      <w:pPr>
        <w:spacing w:after="120"/>
        <w:jc w:val="both"/>
      </w:pPr>
      <w:r>
        <w:rPr>
          <w:rFonts w:ascii="微软雅黑" w:hAnsi="微软雅黑" w:eastAsia="微软雅黑"/>
          <w:sz w:val="21"/>
        </w:rPr>
        <w:t xml:space="preserve">         内容摘要：2026年初夏，广东惠州胜宏科技厂区货车排队长达两公里，工人们三班倒赶工，交付上万元的多层AI服务器主板。印制电路板（PCB）作为电子产品筋骨，从手机到AI数据中心不可或缺。PCB板块指数年内涨幅达107%，金安国纪涨超5倍，科翔股份等涨超4倍，14只个股翻倍。机构预测2026年PCB行业归母净利润488亿元，为2024年的2.9倍。 PCB技术始于1936年奥地利人保罗·爱斯勒的收音机，二战期间用于炸弹近炸引信，1948年商业化。1956年，中国工程师王铁中造出新中国第一块覆铜板，但此后二十多年未能规模化量产。2001年中国加入WTO后，全球PCB产业向珠三角转移，2003年中国成为全球第二大生产国，2006年登顶第一，但初期以廉价单双面板为主，利润微薄。 2013年后，智能手机和4G推动HDI板需求，大陆企业艰难转型。胜宏科技、景旺电子、深南电路等通过技术积累在5G和汽车电子领域崛起。2023年行业遇冷，全球产值同比下滑15%。2024年初，英伟达紧急订单引爆高端PCB需求，沪电股份和胜宏科技获20层以上AI服务器主板订单。</w:t>
      </w:r>
    </w:p>
    <w:p>
      <w:pPr>
        <w:spacing w:after="240"/>
      </w:pPr>
      <w:r>
        <w:rPr>
          <w:rFonts w:ascii="微软雅黑" w:hAnsi="微软雅黑" w:eastAsia="微软雅黑"/>
          <w:sz w:val="21"/>
        </w:rPr>
        <w:t xml:space="preserve">         文章链接：</w:t>
      </w:r>
      <w:r>
        <w:rPr>
          <w:color w:val="0000FF"/>
        </w:rPr>
        <w:t>https://mp.weixin.qq.com/s/y7kkHtwZ69rCcI7XinvnzQ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十二、【美银警告纳斯达克泡沫风险指标升至0.8，半导体板块成核心驱动力】</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发布时间：2026-06-25 19:11:36</w:t>
      </w:r>
    </w:p>
    <w:p>
      <w:pPr>
        <w:spacing w:after="120"/>
        <w:jc w:val="both"/>
      </w:pPr>
      <w:r>
        <w:rPr>
          <w:rFonts w:ascii="微软雅黑" w:hAnsi="微软雅黑" w:eastAsia="微软雅黑"/>
          <w:sz w:val="21"/>
        </w:rPr>
        <w:t xml:space="preserve">         内容摘要：美银衍生品团队警告，纳斯达克泡沫风险指标（BRI）已升至0.8的关键阈值，标志着双尾风险显著上升。BRI通过收益、波动率、动量与脆弱性四个维度量化泡沫风险，0至1区间中1代表极度泡沫化。历史数据显示，重大资产泡沫在形成与顶部阶段均伴随高BRI读数。美银指出，超越0.8阈值后，上行与下行双向风险均将抬升。 纳斯达克100指数自3月底以来累计上涨约32%，近乎标普500同期涨幅的两倍，估值压力令投资者不安。半导体板块是泡沫化核心驱动力，美光、AMD、英特尔等个股BRI排名靠前，且在纳斯达克100中权重显著高于标普500。BRI最高的前十大美股中，8只在纳斯达克100中超配。全球范围内，美国TMT动量交易、欧洲半导体与存储芯片、日本管理层变革主题BRI偏高。 美银策略师认为，反身性机制持续创造上行风险，投资者竞相追逐动量，但急速回调是泡沫构建典型特征。纳斯达克新指数规则允许大市值IPO快速纳入，使其在把握AI相关IPO方面更具结构性优势。 针对风险，美银推荐对冲策略：买入QQQ 2026年12月到期、行权价600美元的看跌期权，同时卖出同等行权价的SPY看跌期权。</w:t>
      </w:r>
    </w:p>
    <w:p>
      <w:pPr>
        <w:spacing w:after="240"/>
      </w:pPr>
      <w:r>
        <w:rPr>
          <w:rFonts w:ascii="微软雅黑" w:hAnsi="微软雅黑" w:eastAsia="微软雅黑"/>
          <w:sz w:val="21"/>
        </w:rPr>
        <w:t xml:space="preserve">         文章链接：</w:t>
      </w:r>
      <w:r>
        <w:rPr>
          <w:color w:val="0000FF"/>
        </w:rPr>
        <w:t>https://mp.weixin.qq.com/s/fXBNtOhoSUj4nkm5Q3k7SQ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十三、【香港超高净值人口增速全球城市第一，达1.83万人同比增26.4%】</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发布时间：2026-06-25 16:42:02</w:t>
      </w:r>
    </w:p>
    <w:p>
      <w:pPr>
        <w:spacing w:after="120"/>
        <w:jc w:val="both"/>
      </w:pPr>
      <w:r>
        <w:rPr>
          <w:rFonts w:ascii="微软雅黑" w:hAnsi="微软雅黑" w:eastAsia="微软雅黑"/>
          <w:sz w:val="21"/>
        </w:rPr>
        <w:t xml:space="preserve">         内容摘要：Altrata报告显示，香港净资产超3000万美元的“超高净值”人数达1.829万人，全球第二，同比增26.4%，增速全球城市第一；总身家2.1万亿美元，全球第六。增速领先主因：金融改革打通与内地资本市场联动，楼市“撤辣”刺激需求，亚洲高端财富管理服务暴增。香港作为亚洲私人银行和家族办公室枢纽，2025年跨境财富规模达2.9万亿美元，首超瑞士成全球最大跨境财富管理中心。家族办公室已超3380间，税制灵活及Web3等新兴领域开放吸引国际富豪进驻。资金回流带动亿元级豪宅成交创新高，上半年达75宗。全球UHNW人口仅占百万富翁1.1%，却控制32%财富；预计至2030年人数增19万，净资产升至85万亿美元。科技变革、AI、能源转型将驱动增长，财富分配成未来核心议题。</w:t>
      </w:r>
    </w:p>
    <w:p>
      <w:pPr>
        <w:spacing w:after="240"/>
      </w:pPr>
      <w:r>
        <w:rPr>
          <w:rFonts w:ascii="微软雅黑" w:hAnsi="微软雅黑" w:eastAsia="微软雅黑"/>
          <w:sz w:val="21"/>
        </w:rPr>
        <w:t xml:space="preserve">         文章链接：</w:t>
      </w:r>
      <w:r>
        <w:rPr>
          <w:color w:val="0000FF"/>
        </w:rPr>
        <w:t>https://mp.weixin.qq.com/s/7cvFffAHiaydrIMQoMwnDQ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十四、【中国“未来产业”创投激增，前5月风投总额达6200亿元引发泡沫担忧】</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发布时间：2026-06-25 12:50:48</w:t>
      </w:r>
    </w:p>
    <w:p>
      <w:pPr>
        <w:spacing w:after="120"/>
        <w:jc w:val="both"/>
      </w:pPr>
      <w:r>
        <w:rPr>
          <w:rFonts w:ascii="微软雅黑" w:hAnsi="微软雅黑" w:eastAsia="微软雅黑"/>
          <w:sz w:val="21"/>
        </w:rPr>
        <w:t xml:space="preserve">         内容摘要：中国“未来产业”（包括航天、量子技术、核聚变、脑机接口等）正掀起创投热潮。一家专注于海上火箭发射的中国初创企业Tectronic Maritime Space Systems，在SpaceX上市后两天即举办首轮融资路演，计划未来五年再融资30亿元，目标2032年以约500亿元估值上市（当前估值30多倍），宣称投资者将获26.7倍回报。这种激进融资凸显了该领域竞争加剧。 据投中信息，今年前5个月中国风投和私募投资总额达6200亿元（916亿美元），同比激增近60%。新注册风险投资基金总额1540亿元，已超去年全年。上海常春藤资本合伙人严恺称，这种狂热程度前所未见：无营收初创企业首轮融资即达数十亿，且后续轮次已排队启动。 风险投资回升与中国政策推动密切相关。3月发布的“十五五”规划纲要强调加强“未来产业”，包括生物制造、氢能等，并将机器人和航空航天列为战略性新兴产业。本月还出台规定支持“未来产业”初创企业在国内上市，以资本市场支持前沿科技。领中资本黄岩表示策略是顺应国家战略。清科控股倪正东指出早期投资者普遍存在“FOMO”（害怕错过）心理。</w:t>
      </w:r>
    </w:p>
    <w:p>
      <w:pPr>
        <w:spacing w:after="240"/>
      </w:pPr>
      <w:r>
        <w:rPr>
          <w:rFonts w:ascii="微软雅黑" w:hAnsi="微软雅黑" w:eastAsia="微软雅黑"/>
          <w:sz w:val="21"/>
        </w:rPr>
        <w:t xml:space="preserve">         文章链接：</w:t>
      </w:r>
      <w:r>
        <w:rPr>
          <w:color w:val="0000FF"/>
        </w:rPr>
        <w:t>https://mp.weixin.qq.com/s/44H8c5efPJmD6czLMG69vQ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十五、【工商银行7月起停办个人贵金属交易，多家银行杠杆比例归零】</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发布时间：2026-06-25 11:13:42</w:t>
      </w:r>
    </w:p>
    <w:p>
      <w:pPr>
        <w:spacing w:after="120"/>
        <w:jc w:val="both"/>
      </w:pPr>
      <w:r>
        <w:rPr>
          <w:rFonts w:ascii="微软雅黑" w:hAnsi="微软雅黑" w:eastAsia="微软雅黑"/>
          <w:sz w:val="21"/>
        </w:rPr>
        <w:t xml:space="preserve">         内容摘要：6月24日，工商银行宣布自7月24日起停办代理上海黄金交易所个人贵金属竞价交易业务，涉及Au99.99、Au（T+D）等9个合约，并关闭手机银行、网银等渠道的交易权限。此前，工行已于6月两次上调保证金比例至140%，强平保证金比例至120%。 6月以来，华夏银行、广发银行、中国银行、建设银行、农业银行、招商银行等近10家全国性银行密集上调个人贵金属延期合约保证金比例，部分银行如广发银行将比例调至140%，并宣布拟于6月底全面停办相关业务；华夏银行从35%大幅上调至120%。 业内人士分析，贵金属行情波动加大是直接原因。截至6月24日，伦敦金现报4074.74美元/盎司，6月累跌约10%；现货白银累跌约19%。但收缩也受行业风险事件和业务特性影响。苏商银行研究员武泽伟指出，保证金比例突破100%意味着杠杆实质性归零，个人短线投机空间被大幅压缩，存量资金将逐步退出。多家银行提醒投资者合理控制持仓规模，防范价格波动风险。</w:t>
      </w:r>
    </w:p>
    <w:p>
      <w:pPr>
        <w:spacing w:after="240"/>
      </w:pPr>
      <w:r>
        <w:rPr>
          <w:rFonts w:ascii="微软雅黑" w:hAnsi="微软雅黑" w:eastAsia="微软雅黑"/>
          <w:sz w:val="21"/>
        </w:rPr>
        <w:t xml:space="preserve">         文章链接：</w:t>
      </w:r>
      <w:r>
        <w:rPr>
          <w:color w:val="0000FF"/>
        </w:rPr>
        <w:t>https://mp.weixin.qq.com/s/NwK-uDLgcDap6kpgxTUwxg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十六、【北京上半年宅地出让金同比下降66%，14宗地块底价成交】</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11:54:06</w:t>
      </w:r>
    </w:p>
    <w:p>
      <w:pPr>
        <w:spacing w:after="120"/>
        <w:jc w:val="both"/>
      </w:pPr>
      <w:r>
        <w:rPr>
          <w:rFonts w:ascii="微软雅黑" w:hAnsi="微软雅黑" w:eastAsia="微软雅黑"/>
          <w:sz w:val="21"/>
        </w:rPr>
        <w:t xml:space="preserve">         内容摘要：6月23日，北京通州区九棵树南地块完成出让，吸引中海、保利、招商蛇口、建发、绿城等5家房企参拍，经线上5轮、现场173轮竞价后，由招商蛇口以10.217亿元竞得，溢价率达20.95%，刷新2026年开年以来北京宅地最高溢价纪录。但单次土拍热度并未带动整体市场升温。中指研究院6月24日数据显示，2026年上半年，北京共成交21宗涉宅用地，成交规划建面合计121.97万平方米，同比下降48%；土地出让金合计340.11亿元，同比下降66%；成交楼面均价为27885元/平方米，平均溢价率同比下降3.6个百分点至3.55%。底价成交仍是主流，21宗地块中14宗底价成交，7宗溢价成交，其中溢价率超过10%的仅4宗。市场呈现“总量收缩、局部高热”特征，房企更倾向于为去化确定性高的地块支付溢价。</w:t>
      </w:r>
    </w:p>
    <w:p>
      <w:pPr>
        <w:spacing w:after="240"/>
      </w:pPr>
      <w:r>
        <w:rPr>
          <w:rFonts w:ascii="微软雅黑" w:hAnsi="微软雅黑" w:eastAsia="微软雅黑"/>
          <w:sz w:val="21"/>
        </w:rPr>
        <w:t xml:space="preserve">         文章链接：</w:t>
      </w:r>
      <w:r>
        <w:rPr>
          <w:color w:val="0000FF"/>
        </w:rPr>
        <w:t>https://mp.weixin.qq.com/s/8anCf97os32wi78RBed09g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十七、【沃什鹰派立场致美元走强，黄金跌破4000美元、比特币失守6万美元】</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发布时间：2026-06-25 19:11:36</w:t>
      </w:r>
    </w:p>
    <w:p>
      <w:pPr>
        <w:spacing w:after="120"/>
        <w:jc w:val="both"/>
      </w:pPr>
      <w:r>
        <w:rPr>
          <w:rFonts w:ascii="微软雅黑" w:hAnsi="微软雅黑" w:eastAsia="微软雅黑"/>
          <w:sz w:val="21"/>
        </w:rPr>
        <w:t xml:space="preserve">         内容摘要：美联储主席沃什鹰派立场强化加息预期，叠加美元走强，主导华尔街的“美元贬值交易”急速瓦解。黄金跌破4000美元/盎司，距历史高点下跌约29%；白银跌破60美元，较高点回落逾50%；比特币跌破6万美元。美元指数升至逾14个月高位。 沃什在首次新闻发布会上将物价稳定置于优先位置，市场预期其采取更激进抗通胀姿态。强势美元抬高贵金属海外购买成本，加息预期增加持有不生息资产的机会成本。中东停火协议也为美元提供额外推力。 分析师认为，黄金下一个关键支撑位在3800美元，年内有望反弹至4500美元。比特币与美元负相关关系主导走势，美欧利差持续支撑美元，令比特币面临逆风。油价下跌可能刺激总需求推升通胀，进一步压制贬值交易。 资金正从贵金属、加密货币大规模转投半导体板块。美光科技超预期季报暂时遏制芯片抛售，但市场警告芯片行情已现历史顶部特征：极端波动、隐含波动率超历史峰值、新股发行密集、内部人士减持。分析师建议高位退出芯片多头头寸。</w:t>
      </w:r>
    </w:p>
    <w:p>
      <w:pPr>
        <w:spacing w:after="240"/>
      </w:pPr>
      <w:r>
        <w:rPr>
          <w:rFonts w:ascii="微软雅黑" w:hAnsi="微软雅黑" w:eastAsia="微软雅黑"/>
          <w:sz w:val="21"/>
        </w:rPr>
        <w:t xml:space="preserve">         文章链接：</w:t>
      </w:r>
      <w:r>
        <w:rPr>
          <w:color w:val="0000FF"/>
        </w:rPr>
        <w:t>https://mp.weixin.qq.com/s/7ZXHvoglJiFkpRoiB0KxhA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十八、【国际金价跌破4000美元，较年初高点跌30%，市场预期美联储加息压制金价】</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发布时间：2026-06-25 17:32:29</w:t>
      </w:r>
    </w:p>
    <w:p>
      <w:pPr>
        <w:spacing w:after="120"/>
        <w:jc w:val="both"/>
      </w:pPr>
      <w:r>
        <w:rPr>
          <w:rFonts w:ascii="微软雅黑" w:hAnsi="微软雅黑" w:eastAsia="微软雅黑"/>
          <w:sz w:val="21"/>
        </w:rPr>
        <w:t xml:space="preserve">         内容摘要：国际金价大幅回调。截至6月24日，COMEX黄金期货跌破4000美元/盎司，盘中低至3975.7美元，较1月底高点5700美元跌去30%，抹平年内涨幅并跌9.43%。零售金价仍超1000元。 下跌主因：一是美国5月通胀创3年新高，美联储主席沃什表达担忧，市场预期货币政策由降息转向中性甚至加息，压制金价；二是美伊军事冲突缓和，避险需求减少；三是投资者获利了结。6月17日美联储维持利率不变，点阵图显示9人预计年内至少加息一次，市场预计7月加息概率升至38.5%，9月加息概率超65%。金价下跌致黄金ETF资金流出，6月以来20只ETF净流出超121亿元。 展望后市，业内人士认为短期金价仍将震荡，可能技术性跌至3800美元/盎司，后续走势取决于美国CPI变化。积极因素包括各国央行去美元化、增持黄金趋势不变。若美国CPI受控、美联储政策中性，预计四季度金价有望回升至4200-4500美元。知名经济学家盘和林指出，金价见底需待美联储确认不再加息，可能要到2027年底。投资者应持续关注CPI及加息动态。</w:t>
      </w:r>
    </w:p>
    <w:p>
      <w:pPr>
        <w:spacing w:after="240"/>
      </w:pPr>
      <w:r>
        <w:rPr>
          <w:rFonts w:ascii="微软雅黑" w:hAnsi="微软雅黑" w:eastAsia="微软雅黑"/>
          <w:sz w:val="21"/>
        </w:rPr>
        <w:t xml:space="preserve">         文章链接：</w:t>
      </w:r>
      <w:r>
        <w:rPr>
          <w:color w:val="0000FF"/>
        </w:rPr>
        <w:t>https://mp.weixin.qq.com/s/2brO4fEhw8ya8e7YXriZaA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十九、【金价跌破4000美元创近7月新低，多家银行上调黄金保证金比例】</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发布时间：2026-06-25 12:09:57</w:t>
      </w:r>
    </w:p>
    <w:p>
      <w:pPr>
        <w:spacing w:after="120"/>
        <w:jc w:val="both"/>
      </w:pPr>
      <w:r>
        <w:rPr>
          <w:rFonts w:ascii="微软雅黑" w:hAnsi="微软雅黑" w:eastAsia="微软雅黑"/>
          <w:sz w:val="21"/>
        </w:rPr>
        <w:t xml:space="preserve">         内容摘要：6月24日晚间，现货黄金兑美元失守4000美元/盎司，报3995.73美元，创2025年11月以来新低。自2026年3月2日以来，金价累计跌超24%。国信期货分析师顾冯达指出，短线金价受制于高位利率与强势美元，震荡格局或延续；但长期看，美国债务高企、去美元化趋势及全球央行购金需求仍支撑黄金战略配置价值。数据显示，美国10年期国债收益率较2月低点上升0.44个百分点至4.67%，美元指数升至101.5745，创2025年5月以来高点。 金价下跌引发多家银行上调个人贵金属延期合约保证金比例。中国银行自6月24日起将黄金延期合约保证金比例从99.9%调至120%；华夏银行将Au(T+D)等合约保证金从35%调至120%；广发银行调至140%。同时，多家银行对积存金业务“松绑”：工商银行推出手续费优惠，中信银行将买入费率从0.6%降至0.3%并免卖出费。建设银行自6月1日起将积存金风险等级名称由“较高风险”调整为“中高风险”，等级维持R4不变。 国际大行下调金价预测。</w:t>
      </w:r>
    </w:p>
    <w:p>
      <w:pPr>
        <w:spacing w:after="240"/>
      </w:pPr>
      <w:r>
        <w:rPr>
          <w:rFonts w:ascii="微软雅黑" w:hAnsi="微软雅黑" w:eastAsia="微软雅黑"/>
          <w:sz w:val="21"/>
        </w:rPr>
        <w:t xml:space="preserve">         文章链接：</w:t>
      </w:r>
      <w:r>
        <w:rPr>
          <w:color w:val="0000FF"/>
        </w:rPr>
        <w:t>https://mp.weixin.qq.com/s/-fXJIOb4X4uGDX1W52BrnQ</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一、【美加墨世界杯小组赛收官：日本荷兰出线，德国遭逆转，科特迪瓦创历史】</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发布时间：2026-06-26 09:26:30</w:t>
      </w:r>
    </w:p>
    <w:p>
      <w:pPr>
        <w:spacing w:after="120"/>
        <w:jc w:val="both"/>
      </w:pPr>
      <w:r>
        <w:rPr>
          <w:rFonts w:ascii="微软雅黑" w:hAnsi="微软雅黑" w:eastAsia="微软雅黑"/>
          <w:sz w:val="21"/>
        </w:rPr>
        <w:t xml:space="preserve">         内容摘要：北京时间6月26日，美加墨世界杯F组末轮，日本队1比1战平瑞典队，以1胜2平积5分排名小组第二晋级淘汰赛，首轮将对阵巴西队。日本队是亚足联表现最佳球队，第二轮4比0大胜突尼斯创亚洲球队世界杯最大比分胜利。第56分钟，堂安律助攻前田大然破门；第62分钟，埃兰加扳平。日本队避免重蹈8年前末轮负波兰覆辙，主帅森保一表示球队状态足以打破“16强魔咒”。同组荷兰队3比1击败突尼斯队，邓弗里斯传中造成斯希里乌龙，布罗比劲射破门（本届三射三中），范赫克头球锁定胜局，荷兰以2胜1平积7分获小组头名，淘汰赛首轮对阵摩洛哥队。突尼斯三战皆负垫底出局。E组末轮，已提前出线的德国队1比2遭厄瓜多尔逆转，萨内闪击后安古洛世界波扳平，普拉塔角球包抄反超，德国11连胜终结，诺伊尔连续9场世界杯丢球，德国自2002年决赛后首次输给南美球队，本届欧洲球队对南美球队4战全败。厄瓜多尔积4分以小组第三晋级32强。同组科特迪瓦2比0胜库拉索，尼古拉·佩佩梅开二度，积6分以小组第二出线，队史首次晋级世界杯淘汰赛，库拉索三战积1分垫底但首秀获好评。此外，瑞典训练基地看台墙壁坍塌砸中新闻中心，无人受伤；</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日本1比1战平瑞典出线，淘汰赛将对阵巴西</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荷兰击败突尼斯小组头名出线，淘汰赛首轮将迎战摩洛哥</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现在南美&gt;欧洲！德国爆冷，“再这么踢很快就回家了”</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面对“末轮打平即可出线”，日本队做得比韩国队好</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死里逃生，厄瓜多尔2比1逆转德国，晋级世界杯32强</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二、【高校毕业展吸引大量市民游客，成为公众美育新窗口】</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发布时间：2026-06-26 08:54:32</w:t>
      </w:r>
    </w:p>
    <w:p>
      <w:pPr>
        <w:spacing w:after="120"/>
        <w:jc w:val="both"/>
      </w:pPr>
      <w:r>
        <w:rPr>
          <w:rFonts w:ascii="微软雅黑" w:hAnsi="微软雅黑" w:eastAsia="微软雅黑"/>
          <w:sz w:val="21"/>
        </w:rPr>
        <w:t xml:space="preserve">         内容摘要：高校毕业展，正在成为年轻人的“新打卡地” 5月至6月，全国美院毕业展季启动，中央美术学院“焕彩共生”、中国美术学院“壮游”等主题展频频“出圈”，吸引大量市民、游客及亲子家庭观展。毕业展从校园走向社会，成为公众感受艺术创新、了解青年创作的重要窗口。 对毕业生而言，毕业展是首次面向市场的展示。学生不仅展示作品，还制作贴纸、钥匙扣等衍生品，并通过二维码积累职业资源。中央美院党委副书记王晓琳表示，今年主题“焕彩共生”彰显青年守正创新的精神。美术馆副主任王静指出，作品凸显日常现实与个人体悟，呈现时代气息。 毕业展持续升温，成为美育课堂。周末亲子家庭、研学机构涌入，家长认为毕业展比传统美术馆更鲜活。部分机构推出“毕业展研学”课程。高校积极推动开放，如上海大学采用双馆联动，天津美院免费开放，湖南汇聚全省19所高校作品。作品关注乡村振兴、生态保护等现实议题，王静认为毕业展丰富了公共文化供给。 毕业展释放经济价值。中国美院展区遍布九大空间，西安美院展期两月。中央美院推出艺术市集，学生尝试版画、画册等原创产品，部分作品获机构收藏或品牌合作。</w:t>
      </w:r>
    </w:p>
    <w:p>
      <w:pPr>
        <w:spacing w:after="240"/>
      </w:pPr>
      <w:r>
        <w:rPr>
          <w:rFonts w:ascii="微软雅黑" w:hAnsi="微软雅黑" w:eastAsia="微软雅黑"/>
          <w:sz w:val="21"/>
        </w:rPr>
        <w:t xml:space="preserve">         文章链接：</w:t>
      </w:r>
      <w:r>
        <w:rPr>
          <w:color w:val="0000FF"/>
        </w:rPr>
        <w:t>https://mp.weixin.qq.com/s/-9lSL8UHHz4jTFPYJ3cQLA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三、【印象大红袍与清明上河园递交港股IPO，文旅IP化成为行业破局方向】</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发布时间：2026-06-26 07:46:50</w:t>
      </w:r>
    </w:p>
    <w:p>
      <w:pPr>
        <w:spacing w:after="120"/>
        <w:jc w:val="both"/>
      </w:pPr>
      <w:r>
        <w:rPr>
          <w:rFonts w:ascii="微软雅黑" w:hAnsi="微软雅黑" w:eastAsia="微软雅黑"/>
          <w:sz w:val="21"/>
        </w:rPr>
        <w:t xml:space="preserve">         内容摘要：印象大红袍与清明上河园近期递交港股IPO招股书，标志着文旅市场新纪元开启：IP正成为改写底层代码的核心。近年文旅市场热度高但消费遇冷，传统公司面临业绩下滑和产业天花板。迪士尼等案例表明，IP化是破局方向。 名山景区如峨眉山、泰山等联合推出半价年卡，以吸引年轻游客。早期文旅上市公司（如峨眉山A、桂林旅游）多依附单一景区，由国企运营，虽具排他性但增长乏力，业绩下滑。运营派通过市场整合放大价值，如陕西旅游集团打包索道、实景演出等资产上市；曲江文旅整合大唐芙蓉园、大唐不夜城等项目；祥源文旅布局四大区域10大目的地。宋城演艺以“主题公园+文化演艺”模式，将文旅演出作为核心，提升内容价值。 新一代IP文旅公司直接以IP为运营核心。印象大红袍凭《印象·大红袍》演出孵化上市；清明上河园复刻《清明上河图》，以《大宋·东京梦华》演出为核心，2025年接待960万人次，排名中国单一主题园区第四。消费者年轻化推动市场从“以景为中心”转向“以人为中心”，情绪价值成为关键，IP是最佳载体。 然而，文旅市场形式创新进入瓶颈期，产品同质化严重，用户付费意愿下降。服务派、运营派和IP玩家均面临增长压力。</w:t>
      </w:r>
    </w:p>
    <w:p>
      <w:pPr>
        <w:spacing w:after="240"/>
      </w:pPr>
      <w:r>
        <w:rPr>
          <w:rFonts w:ascii="微软雅黑" w:hAnsi="微软雅黑" w:eastAsia="微软雅黑"/>
          <w:sz w:val="21"/>
        </w:rPr>
        <w:t xml:space="preserve">         文章链接：</w:t>
      </w:r>
      <w:r>
        <w:rPr>
          <w:color w:val="0000FF"/>
        </w:rPr>
        <w:t>https://mp.weixin.qq.com/s/rFLBdEkFwDbgSeCXsHFCVg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四、【AI微短剧占比超95%，短剧行业从跑马圈地转向精耕细作】</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22:02:45</w:t>
      </w:r>
    </w:p>
    <w:p>
      <w:pPr>
        <w:spacing w:after="120"/>
        <w:jc w:val="both"/>
      </w:pPr>
      <w:r>
        <w:rPr>
          <w:rFonts w:ascii="微软雅黑" w:hAnsi="微软雅黑" w:eastAsia="微软雅黑"/>
          <w:sz w:val="21"/>
        </w:rPr>
        <w:t xml:space="preserve">         内容摘要：2026年一季度，AI微短剧占行业上线总量95%以上，真人剧份额不足5%。6月23日白玉兰论坛聚焦“AI浪潮下的微短剧精品化之路”，共识是：下半场比拼的是对“人”的理解。 行业从“跑马圈地”转向“精耕细作”。票房天花板被推高：2024年500万票房算佳绩，2025年千万分账成常态，6部作品超2000万，《朱雀堂》达4800万。成本同步飙升：古装短剧从400万涨至500万标配，头部作品达3000-4000万，“船小好掉头”优势消减。长剧团队涌入加剧竞争。 平台策略调整。大芒推出“千部IP联合创制生态计划”，提供预分账款（不超成本50%），不派制片人，把制作权还给片方。腾讯视频设超额激励、延长分账周期至3年，最高500万厂牌激励。红果短剧聚焦现实题材，设单部20万专项投资，全年扶持至少1000部。 听花岛总制片人赵优秀称，用千分之一产能拿下近半爆款，强调创新、情怀、美学三维度。看好现实生活流和女性成长题材，认为真人实拍可守住AI实现不了的“温度”。AI不会让好作品更容易诞生，反而因创作平权使讲好故事更难。听花岛投入10亿元押注海外AI短剧，中国短剧内容方法论在全球有复制空间。</w:t>
      </w:r>
    </w:p>
    <w:p>
      <w:pPr>
        <w:spacing w:after="240"/>
      </w:pPr>
      <w:r>
        <w:rPr>
          <w:rFonts w:ascii="微软雅黑" w:hAnsi="微软雅黑" w:eastAsia="微软雅黑"/>
          <w:sz w:val="21"/>
        </w:rPr>
        <w:t xml:space="preserve">         文章链接：</w:t>
      </w:r>
      <w:r>
        <w:rPr>
          <w:color w:val="0000FF"/>
        </w:rPr>
        <w:t>https://mp.weixin.qq.com/s/kezXDcYtMQVJ2txdqR7VLQ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五、【朦胧诗代表诗人严力因病在纽约去世，享年73岁】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18:52:55</w:t>
      </w:r>
    </w:p>
    <w:p>
      <w:pPr>
        <w:spacing w:after="120"/>
        <w:jc w:val="both"/>
      </w:pPr>
      <w:r>
        <w:rPr>
          <w:rFonts w:ascii="微软雅黑" w:hAnsi="微软雅黑" w:eastAsia="微软雅黑"/>
          <w:sz w:val="21"/>
        </w:rPr>
        <w:t xml:space="preserve">         内容摘要：据北京出版集团旗下《十月》杂志发布的讣告，朦胧诗代表诗人严力于2026年6月24日因病在纽约去世，享年73岁。严力1954年生于北京，1973年开始诗歌创作，1979年开始绘画创作。1984年，他在上海人民公园展览厅举办了首次先锋艺术的个人画展。1985年，严力留学美国，并于1987年在纽约创立了《一行》诗歌艺术刊物。2018年，他出任纽约“法拉盛诗歌节”主任委员，同年还担任了纽约“海外华文作家笔会”会长。严力作为朦胧诗派的代表人物之一，其诗歌和艺术创作在华语文学界和艺术界具有重要影响。他的离世引发了文学界的广泛哀悼。</w:t>
      </w:r>
    </w:p>
    <w:p>
      <w:pPr>
        <w:spacing w:after="240"/>
      </w:pPr>
      <w:r>
        <w:rPr>
          <w:rFonts w:ascii="微软雅黑" w:hAnsi="微软雅黑" w:eastAsia="微软雅黑"/>
          <w:sz w:val="21"/>
        </w:rPr>
        <w:t xml:space="preserve">         文章链接：</w:t>
      </w:r>
      <w:r>
        <w:rPr>
          <w:color w:val="0000FF"/>
        </w:rPr>
        <w:t>https://mp.weixin.qq.com/s/EfGUX9rYeFF6gGuSdiEp3g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六、【阿那亚创始人回应《文城》争议，称戏剧有争议是好事并撤掉差评遮挡】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15:34:57</w:t>
      </w:r>
    </w:p>
    <w:p>
      <w:pPr>
        <w:spacing w:after="120"/>
        <w:jc w:val="both"/>
      </w:pPr>
      <w:r>
        <w:rPr>
          <w:rFonts w:ascii="微软雅黑" w:hAnsi="微软雅黑" w:eastAsia="微软雅黑"/>
          <w:sz w:val="21"/>
        </w:rPr>
        <w:t xml:space="preserve">         内容摘要：近日，2026年阿那亚戏剧节开幕大戏《文城》引发争议，“周冬雨演话剧不背台词”冲上热搜。阿那亚创始人马寅在6月21日“海边对话”中回应差评：看到观众在戏剧节木板上写“要求退票道歉”，工作人员用梯子遮挡，他要求撤掉，称“这有什么可挡的”。他表示，戏剧有争议是好事，观众用不同观点和视角看待戏剧，戏剧就是要真实发生，有时不舒服的状态反而能让人打开身体与戏剧产生链接，打破惯性生活是很好的收获。 此前，网友爆料周冬雨、段奕宏、陈明昊在《文城》演出中严重依赖提词器，甚至手持台本朗读，出现念错词、笑场、喝水等问题。演出结束后，社交平台涌现大量差评，现场打卡墙被写“文城退票”。大麦网显示，该剧门票480-880元，截至6月19日已售罄，部分观众支付溢价最高达1280元。周冬雨近30日掉粉3.1万。有观众批评该剧“形式大于内容”，认为观众花880元看排练。但也有观众认为该剧“先锋”“惊喜”。 6月22日，周冬雨回应称，导演告诉她台词不用背，舞台可随意发挥，排练时每天推翻前一天的构想，她每天怀着忐忑心情。</w:t>
      </w:r>
    </w:p>
    <w:p>
      <w:pPr>
        <w:spacing w:after="240"/>
      </w:pPr>
      <w:r>
        <w:rPr>
          <w:rFonts w:ascii="微软雅黑" w:hAnsi="微软雅黑" w:eastAsia="微软雅黑"/>
          <w:sz w:val="21"/>
        </w:rPr>
        <w:t xml:space="preserve">         文章链接：</w:t>
      </w:r>
      <w:r>
        <w:rPr>
          <w:color w:val="0000FF"/>
        </w:rPr>
        <w:t>https://mp.weixin.qq.com/s/hmyIQOQZiGkA1DAFA1oKoA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七、【中国煤矿文工团团长靳东带队深入鸡西矿井，为一线矿工送上文艺慰问演出】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14:20:33</w:t>
      </w:r>
    </w:p>
    <w:p>
      <w:pPr>
        <w:spacing w:after="120"/>
        <w:jc w:val="both"/>
      </w:pPr>
      <w:r>
        <w:rPr>
          <w:rFonts w:ascii="微软雅黑" w:hAnsi="微软雅黑" w:eastAsia="微软雅黑"/>
          <w:sz w:val="21"/>
        </w:rPr>
        <w:t xml:space="preserve">         内容摘要：6月24日下午，中国煤矿文工团团长靳东带领部分演职人员，深入黑龙江鸡西矿业公司荣华一矿井下工作面、工业广场和杏花煤矿，为一线矿工举行安全主题文艺慰问演出。此次演出旨在追寻文工团在鸡西的诞生足迹，重温“为矿工服务、为基层抒怀”的初心使命，弘扬煤矿工人“特别能战斗、特别能吃苦、特别能奉献”的精神，同时丰富矿区员工文化生活，推动文化惠民与煤炭产业文化融合。 靳东亲自带队入井，与演职人员背着自救器、头戴矿灯，在井下狭窄场地进行演出。演出间隙，靳东主动与矿工交流，表示“我们煤矿文工团的根就在矿山，舞台从来不止地面广场，更在千尺井下”。他还强调，要让年轻演员“既上得厅堂，也要下得厨房”，作为从鸡西走出去的文艺院团，宣传、推广和讴歌煤矿工人及煤矿故事是文工团的主责主业。 荣华一矿党委书记毛乃林对演出表示感谢，称艺术家们的表演让干部职工倍感温暖，将把这份关怀转化为实干动力，严守安全生产底线，扎实推进安全管控工作。中国煤矿文工团前身为东北工人学校文工团，1947年诞生于鸡西矿区，是新中国最早的产业工人文艺团体，现为文旅部直属国家级院团。靳东于2024年8月出任该团团长。</w:t>
      </w:r>
    </w:p>
    <w:p>
      <w:pPr>
        <w:spacing w:after="240"/>
      </w:pPr>
      <w:r>
        <w:rPr>
          <w:rFonts w:ascii="微软雅黑" w:hAnsi="微软雅黑" w:eastAsia="微软雅黑"/>
          <w:sz w:val="21"/>
        </w:rPr>
        <w:t xml:space="preserve">         文章链接：</w:t>
      </w:r>
      <w:r>
        <w:rPr>
          <w:color w:val="0000FF"/>
        </w:rPr>
        <w:t>https://mp.weixin.qq.com/s/VLE88nR19kn8WwLXt7V4xA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八、【音乐人赵照《当你老了》部分歌词被判抄袭，赔偿11.1万元】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11:54:06</w:t>
      </w:r>
    </w:p>
    <w:p>
      <w:pPr>
        <w:spacing w:after="120"/>
        <w:jc w:val="both"/>
      </w:pPr>
      <w:r>
        <w:rPr>
          <w:rFonts w:ascii="微软雅黑" w:hAnsi="微软雅黑" w:eastAsia="微软雅黑"/>
          <w:sz w:val="21"/>
        </w:rPr>
        <w:t xml:space="preserve">         内容摘要：北京市石景山区法院作出一审判决，认定民谣歌曲《当你老了》的部分歌词系音乐人赵照抄袭已故诗人袁可嘉的译作，构成著作权侵权。法院判令被告出版发行机构立即停止出版发行含有侵权内容的专辑《赵照》，赵照于判决生效后10日内赔偿原告方经济损失10万元及诉讼合理支出1.1万元，共计11.1万元，同时驳回原告要求赵照公开赔礼道歉、停止发行和表演涉案歌曲等诉讼请求。 《当你老了》改编自爱尔兰诗人叶芝的经典诗作《When You Are Old》，由赵照作曲并原唱，经莫文蔚、李健等歌手翻唱后广为流传。长期以来，赵照自称歌词系在叶芝原诗基础上改编创作，词作者署名方式为“词/叶芝 赵照（改）”。但法院审理后否定了这一说法，认定部分歌词抄袭了袁可嘉的译作。袁可嘉的女儿袁琳、袁晓敏以及中国文字著作权协会作为原告方，于2025年5月14日向石景山区法院提起诉讼。庭审中，赵照曾向原告方提交道歉信并致歉。</w:t>
      </w:r>
    </w:p>
    <w:p>
      <w:pPr>
        <w:spacing w:after="240"/>
      </w:pPr>
      <w:r>
        <w:rPr>
          <w:rFonts w:ascii="微软雅黑" w:hAnsi="微软雅黑" w:eastAsia="微软雅黑"/>
          <w:sz w:val="21"/>
        </w:rPr>
        <w:t xml:space="preserve">         文章链接：</w:t>
      </w:r>
      <w:r>
        <w:rPr>
          <w:color w:val="0000FF"/>
        </w:rPr>
        <w:t>https://mp.weixin.qq.com/s/gjUn_vZwfVwe3eDVkyY9xw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九、【韩国记者赛后犀利提问：球队是否集体食物中毒，洪明甫否认并承认表现糟糕】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16:38:59</w:t>
      </w:r>
    </w:p>
    <w:p>
      <w:pPr>
        <w:spacing w:after="120"/>
        <w:jc w:val="both"/>
      </w:pPr>
      <w:r>
        <w:rPr>
          <w:rFonts w:ascii="微软雅黑" w:hAnsi="微软雅黑" w:eastAsia="微软雅黑"/>
          <w:sz w:val="21"/>
        </w:rPr>
        <w:t xml:space="preserve">         内容摘要：2026年美加墨世界杯A组第三轮比赛中，韩国队在打平即可出线的情况下，以0比1不敌南非队，场上表现受到批评。赛后，有韩国记者向韩国队主帅洪明甫提问，称比赛乏味且糟糕，队员身体状况看起来非常沉重，询问赛前是否出现集体食物中毒或其他不可抗力因素。洪明甫承认球队表现不佳，但否认存在相关问题，表示不想为糟糕表现找借口。</w:t>
      </w:r>
    </w:p>
    <w:p>
      <w:pPr>
        <w:spacing w:after="240"/>
      </w:pPr>
      <w:r>
        <w:rPr>
          <w:rFonts w:ascii="微软雅黑" w:hAnsi="微软雅黑" w:eastAsia="微软雅黑"/>
          <w:sz w:val="21"/>
        </w:rPr>
        <w:t xml:space="preserve">         文章链接：</w:t>
      </w:r>
      <w:r>
        <w:rPr>
          <w:color w:val="0000FF"/>
        </w:rPr>
        <w:t>https://mp.weixin.qq.com/s/mQ0-AWPg-K0eLeCatZ6EiA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十、【2026年情绪经济成消费新引擎，近六成青年愿为情绪价值付费】</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发布时间：2026-06-26 08:54:32</w:t>
      </w:r>
    </w:p>
    <w:p>
      <w:pPr>
        <w:spacing w:after="120"/>
        <w:jc w:val="both"/>
      </w:pPr>
      <w:r>
        <w:rPr>
          <w:rFonts w:ascii="微软雅黑" w:hAnsi="微软雅黑" w:eastAsia="微软雅黑"/>
          <w:sz w:val="21"/>
        </w:rPr>
        <w:t xml:space="preserve">         内容摘要：2026年，情绪经济成为国内消费新引擎，江西、重庆等地将其列为提振消费抓手。近六成青年愿为情绪价值付费，Z世代消费逻辑从“性价比”转向“心价比”，以愉悦自我为核心的情绪经济浪潮为市场注入新动能。 治愈系小商品热销，成为情绪经济最大载体。2026年国内潮流毛绒玩具市场规模达187.3亿元，同比增长9.4%，成人自用陪伴型毛绒消费增速18.6%，18-29岁用户成交占比超45%；拼豆、解压玩具搜索量同比上涨10倍。年轻人选购商品不再只看“性价比”，情绪价值成关键。盲盒拆盒期待感与收藏满足感受青睐，部分隐藏款溢价达300%，淘宝天猫潮玩成交额近千亿元，盲盒销售额同比增207%，泡泡玛特毛绒品类两年营收增238.1%。解压捏捏乐等低价小商品因提供情绪体验被视作“情绪载体”，业内人士称其“物超所值”，消费呈现“高频、悦己”特征。 年轻人转向沉浸式疗愈。超80%消费者每月至少进行一次情绪消费，如拼豆手作、工位改造、户外疗愈营等。学生杨同学通过拼豆缓解考试压力，银行职员唐女士花费数千元改造工位打造精神角落，全职主妇汪女士定期参加户外疗愈营释放压力。 专家指出，情绪消费核心是情绪价值。</w:t>
      </w:r>
    </w:p>
    <w:p>
      <w:pPr>
        <w:spacing w:after="240"/>
      </w:pPr>
      <w:r>
        <w:rPr>
          <w:rFonts w:ascii="微软雅黑" w:hAnsi="微软雅黑" w:eastAsia="微软雅黑"/>
          <w:sz w:val="21"/>
        </w:rPr>
        <w:t xml:space="preserve">         文章链接：</w:t>
      </w:r>
      <w:r>
        <w:rPr>
          <w:color w:val="0000FF"/>
        </w:rPr>
        <w:t>https://mp.weixin.qq.com/s/4tvxbzOuBK7Q9BD-sW_Xeg</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一、【Claude Fable 5即将回归：Anthropic换帅推动谈判，白宫安全审查进入倒计时】</w:t>
      </w:r>
    </w:p>
    <w:p>
      <w:pPr>
        <w:spacing w:after="120"/>
      </w:pPr>
      <w:r>
        <w:rPr>
          <w:rFonts w:ascii="微软雅黑" w:hAnsi="微软雅黑" w:eastAsia="微软雅黑"/>
          <w:sz w:val="21"/>
        </w:rPr>
        <w:t xml:space="preserve">         来源：量子位、新智元、机器之心（多来源整合）</w:t>
      </w:r>
    </w:p>
    <w:p>
      <w:pPr>
        <w:spacing w:after="120"/>
      </w:pPr>
      <w:r>
        <w:rPr>
          <w:rFonts w:ascii="微软雅黑" w:hAnsi="微软雅黑" w:eastAsia="微软雅黑"/>
          <w:sz w:val="21"/>
        </w:rPr>
        <w:t xml:space="preserve">         发布时间：2026-06-26 09:05:00</w:t>
      </w:r>
    </w:p>
    <w:p>
      <w:pPr>
        <w:spacing w:after="120"/>
        <w:jc w:val="both"/>
      </w:pPr>
      <w:r>
        <w:rPr>
          <w:rFonts w:ascii="微软雅黑" w:hAnsi="微软雅黑" w:eastAsia="微软雅黑"/>
          <w:sz w:val="21"/>
        </w:rPr>
        <w:t xml:space="preserve">         内容摘要：距Claude Fable 5因美国出口管制下架近两周，回归信号频现。开发者发现Claude Code v2.1.190版本代码新增“您本周的Fable 5使用额度已用完”提示，原“需单独购买”字样移除，表明该模型可能整合进订阅套餐，按周重置额度。亚马逊Bedrock文档中Fable 5条目仍保留，标注为“由Anthropic出售”，部分用户手机端已出现该模型选项。 回归关键转折在于Anthropic换帅：CEO Dario Amodei因沟通固执被白宫排斥，由联合创始人兼首席计算官Tom Brown取代，公共政策主管Sarah Heck参与谈判。自6月15日起，Brown与Heck常驻华盛顿，与商务部长卢特尼克等官员讨论核心争议——Anthropic能否建立动态防御安全架构防止Fable 5被越狱。白宫对沟通改善表示认可，Polymarket上押注6月26日前回归的概率突破30%。6月26日是美国国会跨党派小组向商务部下达的最后通牒，要求明确解禁标准和时间表。与此同时，OpenAI的GPT-5.6在Fable 5重新上线后迅速跟进，预览版已出现在内部路径中。</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Fable 5即将复活，代码已曝光？Anthropic CEO被白宫踢出来了！</w:t>
        </w:r>
      </w:hyperlink>
      <w:r>
        <w:rPr>
          <w:rFonts w:ascii="微软雅黑" w:hAnsi="微软雅黑" w:eastAsia="微软雅黑"/>
          <w:sz w:val="21"/>
        </w:rPr>
        <w:t>》（新智元）</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Claude Fable 5分批重新上线！GPT-5.6秒跟</w:t>
        </w:r>
      </w:hyperlink>
      <w:r>
        <w:rPr>
          <w:rFonts w:ascii="微软雅黑" w:hAnsi="微软雅黑" w:eastAsia="微软雅黑"/>
          <w:sz w:val="21"/>
        </w:rPr>
        <w:t>》（量子位）</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Fable 5要回来了？「怪人」Dario Amodei被撤下谈判桌</w:t>
        </w:r>
      </w:hyperlink>
      <w:r>
        <w:rPr>
          <w:rFonts w:ascii="微软雅黑" w:hAnsi="微软雅黑" w:eastAsia="微软雅黑"/>
          <w:sz w:val="21"/>
        </w:rPr>
        <w:t>》（机器之心）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二、【美光财报引爆日韩芯片熔断，AI存储需求重塑市场格局】</w:t>
      </w:r>
    </w:p>
    <w:p>
      <w:pPr>
        <w:spacing w:after="120"/>
      </w:pPr>
      <w:r>
        <w:rPr>
          <w:rFonts w:ascii="微软雅黑" w:hAnsi="微软雅黑" w:eastAsia="微软雅黑"/>
          <w:sz w:val="21"/>
        </w:rPr>
        <w:t xml:space="preserve">         来源：商界观察（多来源整合）</w:t>
      </w:r>
    </w:p>
    <w:p>
      <w:pPr>
        <w:spacing w:after="120"/>
      </w:pPr>
      <w:r>
        <w:rPr>
          <w:rFonts w:ascii="微软雅黑" w:hAnsi="微软雅黑" w:eastAsia="微软雅黑"/>
          <w:sz w:val="21"/>
        </w:rPr>
        <w:t xml:space="preserve">         发布时间：2026-06-25 10:44:23</w:t>
      </w:r>
    </w:p>
    <w:p>
      <w:pPr>
        <w:spacing w:after="120"/>
        <w:jc w:val="both"/>
      </w:pPr>
      <w:r>
        <w:rPr>
          <w:rFonts w:ascii="微软雅黑" w:hAnsi="微软雅黑" w:eastAsia="微软雅黑"/>
          <w:sz w:val="21"/>
        </w:rPr>
        <w:t xml:space="preserve">         内容摘要：6月25日，美光科技超预期第三财季财报扭转市场恐慌，调整后每股收益25.11美元（预估20.49美元），营收414.6亿美元，毛利率84.9%近乎翻倍，并给出强劲下季度指引，高管明确AI结构性需求将拉大存储芯片供需缺口，紧缺局面至少持续至2027年，美光已签16份长期供货协议锁定未来营收。财报公布后，纳斯达克期货盘后拉升超2%，美光股价反弹超10%收复两日跌幅。受此提振，韩国KOSPI指数开盘大涨超5%，SK海力士暴涨超10%，三星电子涨超6%，KOSPI200期货触发熔断；日经225指数同步涨近3%。SK海力士同时敲定赴美上市计划，拟在纳斯达克发行存托凭证募资约2000亿元人民币，7月10日启动发行，7月底挂牌，其市盈率仅3-4倍，估值修复空间巨大。同日，英伟达股东大会宣布VeraRubin架构全面量产，专为AI智能体打造，黄仁勋将“物理AI”定为下一增长主线，全年营收增长65%至2160亿美元。然而，市场情绪割裂，对冲基金借反弹减仓，高估值大盘对宏观利空敏感，美光仅证明存储芯片需求强劲，无法保证AI整体收益。</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突发熔断！日韩芯片大爆发，三星、SK海力士狂飙</w:t>
        </w:r>
      </w:hyperlink>
      <w:r>
        <w:rPr>
          <w:rFonts w:ascii="微软雅黑" w:hAnsi="微软雅黑" w:eastAsia="微软雅黑"/>
          <w:sz w:val="21"/>
        </w:rPr>
        <w:t>》（商界观察）</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凌晨4:01绝处逢生，一份财报救下整个科技股市</w:t>
        </w:r>
      </w:hyperlink>
      <w:r>
        <w:rPr>
          <w:rFonts w:ascii="微软雅黑" w:hAnsi="微软雅黑" w:eastAsia="微软雅黑"/>
          <w:sz w:val="21"/>
        </w:rPr>
        <w:t>》（商界观察）</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三、【AI生成内容爆发式增长，内容风控从合规动作升级为数字业务核心基础设施】</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发布时间：2026-06-26 08:00:00</w:t>
      </w:r>
    </w:p>
    <w:p>
      <w:pPr>
        <w:spacing w:after="120"/>
        <w:jc w:val="both"/>
      </w:pPr>
      <w:r>
        <w:rPr>
          <w:rFonts w:ascii="微软雅黑" w:hAnsi="微软雅黑" w:eastAsia="微软雅黑"/>
          <w:sz w:val="21"/>
        </w:rPr>
        <w:t xml:space="preserve">         内容摘要：AI生成内容的爆发式增长正重塑内容风险的量级与形态。截至2026年3月，中国AI月活设备达8亿台，用户渗透率升至54.7%；2025年全国数据生产总量达52.26ZB，同比增长27.3%。内容量级指数级增长使传统规则引擎和人工审核体系失效。监管已从“专项整治”转向“常态化执法”，2025年网信系统约谈平台5811家、罚款521家，2026年4月部署“整治AI应用乱象”专项行动，合规成为刚性约束。 大模型引入新型攻击向量：提示词注入、越狱攻击、数据投毒、算力耗尽攻击、AI幻觉等，这些风险高度自动化、可规模化复制，对现有风控体系构成结构性挑战。基于大模型的第三方内容风控市场年复合增长率超30%，2025年规模约34.2亿元，预计2030年超93.7亿元，增长来自传统审核模式的存量替代与场景裂变带来的增量市场。 内容风控正从边缘性合规动作演变为数字业务核心基础设施。传统风险来自人工生产内容，规模可控；而AIGC使内容边际成本趋近于零，攻击者可实施“饱和式攻击”。新型攻击对抗性强、可自动化迭代，且存在于模型训练、上线和运营全生命周期，非一次性合规能解决。 监管压力持续强化。</w:t>
      </w:r>
    </w:p>
    <w:p>
      <w:pPr>
        <w:spacing w:after="240"/>
      </w:pPr>
      <w:r>
        <w:rPr>
          <w:rFonts w:ascii="微软雅黑" w:hAnsi="微软雅黑" w:eastAsia="微软雅黑"/>
          <w:sz w:val="21"/>
        </w:rPr>
        <w:t xml:space="preserve">         文章链接：</w:t>
      </w:r>
      <w:r>
        <w:rPr>
          <w:color w:val="0000FF"/>
        </w:rPr>
        <w:t>https://mp.weixin.qq.com/s/SK7f0YawdoQ8fJWvUtjxGA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四、【念象科技完成近千万元天使轮融资，专注表面肌电神经接口技术】</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发布时间：2026-06-26 07:47:59</w:t>
      </w:r>
    </w:p>
    <w:p>
      <w:pPr>
        <w:spacing w:after="120"/>
        <w:jc w:val="both"/>
      </w:pPr>
      <w:r>
        <w:rPr>
          <w:rFonts w:ascii="微软雅黑" w:hAnsi="微软雅黑" w:eastAsia="微软雅黑"/>
          <w:sz w:val="21"/>
        </w:rPr>
        <w:t xml:space="preserve">         内容摘要：念象科技完成近千万元天使轮融资，由永珺星芒领投，浦东创投、一村资本跟投，资金用于产品研发、团队扩建及本土sEMG数据集建设。公司成立于2025年底，专注非侵入式神经接口技术，首款产品Omniband是腕戴式表面肌电（sEMG）神经接口设备，通过手腕神经肌肉电信号解析手部运动意图和连续动态手势，用于手机、电脑、智能眼镜等终端交互。团队还计划打造手部操作领域对标ImageNet的sEMG公开数据集，为具身智能和世界模型训练提供数据支持。 创始人王译博士，曾任应脉医疗首席科学家、智元机器人研发总监，现任国家脑机接口产业联盟副主席。他认为sEMG神经接口是未来人机交互方向，因肌肉收缩是天然信号放大器，可无创获取高信噪比信号。过去该路线因泛化性差难落地，2025年Meta在Nature发表研究证实sEMG领域存在Scaling Law效应，跨用户免校准识别成为可能。念象科技基于小范围数据已具备基础泛化能力，但本土数据集是短板，现正重点建设国人手部姿态、肌肉发力等多维度标签数据集。</w:t>
      </w:r>
    </w:p>
    <w:p>
      <w:pPr>
        <w:spacing w:after="240"/>
      </w:pPr>
      <w:r>
        <w:rPr>
          <w:rFonts w:ascii="微软雅黑" w:hAnsi="微软雅黑" w:eastAsia="微软雅黑"/>
          <w:sz w:val="21"/>
        </w:rPr>
        <w:t xml:space="preserve">         文章链接：</w:t>
      </w:r>
      <w:r>
        <w:rPr>
          <w:color w:val="0000FF"/>
        </w:rPr>
        <w:t>https://mp.weixin.qq.com/s/WFLa2o6_3YSxgM9I6Whk4Q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五、【2026全球数字经济大会7月在北京举行，首次在联合国总部设海外分会场】</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发布时间：2026-06-25 21:59:41</w:t>
      </w:r>
    </w:p>
    <w:p>
      <w:pPr>
        <w:spacing w:after="120"/>
        <w:jc w:val="both"/>
      </w:pPr>
      <w:r>
        <w:rPr>
          <w:rFonts w:ascii="微软雅黑" w:hAnsi="微软雅黑" w:eastAsia="微软雅黑"/>
          <w:sz w:val="21"/>
        </w:rPr>
        <w:t xml:space="preserve">         内容摘要：2026全球数字经济大会将于7月在国家会议中心举行，主题为“智慧无界、数联全球”。大会首次在联合国总部设立海外分会场，汇聚30余家国际机构联合主办。新华社作为联合主办方，深度参与大会策划、智库赋能和国际传播工作。大会将发布《全球数字经济城市发展报告》《全球数字友好城市评价指引》等重磅成果；AIGC全球挑战赛已收到超2000份作品，数字“潮”市将提供沉浸式虚拟逛店体验。全球数字经济城市联盟已在日内瓦注册，并在日内瓦、新加坡、北京三地设立办公室。新华社围绕大会设计了多个传播重点：以“成果”为重点，多语种解读北京方案；以“人”为重点，聚焦科学家、企业家、青年创客；以“生活”为重点，通过直播、短视频等报道数字体验周和数字博览会；以“开源”为重点，推动主旨分享和专题研讨的开源分享。大会还将设立7月1日媒体开放日，并构建覆盖中央媒体、市属媒体、行业媒体、海外媒体和商业传播新平台的全域传播协作系统。</w:t>
      </w:r>
    </w:p>
    <w:p>
      <w:pPr>
        <w:spacing w:after="240"/>
      </w:pPr>
      <w:r>
        <w:rPr>
          <w:rFonts w:ascii="微软雅黑" w:hAnsi="微软雅黑" w:eastAsia="微软雅黑"/>
          <w:sz w:val="21"/>
        </w:rPr>
        <w:t xml:space="preserve">         文章链接：</w:t>
      </w:r>
      <w:r>
        <w:rPr>
          <w:color w:val="0000FF"/>
        </w:rPr>
        <w:t>https://mp.weixin.qq.com/s/6N5IpqqI-ia3JoQBAWFOgg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六、【北京头部AI大模型注册用户达20.5亿，242款大模型备案数量全国第一】</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发布时间：2026-06-25 21:59:41</w:t>
      </w:r>
    </w:p>
    <w:p>
      <w:pPr>
        <w:spacing w:after="120"/>
        <w:jc w:val="both"/>
      </w:pPr>
      <w:r>
        <w:rPr>
          <w:rFonts w:ascii="微软雅黑" w:hAnsi="微软雅黑" w:eastAsia="微软雅黑"/>
          <w:sz w:val="21"/>
        </w:rPr>
        <w:t xml:space="preserve">         内容摘要：6月25日，北京举行2026全球数字经济大会新闻发布会。市网信办副主任潘锋介绍，北京在数字经济标杆城市建设中展现网信作为，突出强基础、谋创新、促发展、保安全。 一是促进人工智能创新发展。北京完善大模型“备案+登记”分级分类管理体系，在亦庄模数世界、朝阳光智空间落地第二批“大模型生态服务站”，压茬推进242款大模型备案上线，数量全国第一。头部大模型累计注册用户达20.5亿，面向全国近5万家机构提供API接口服务。升级打造人工智能创新大赛，近万部AIGC作品触达网民超5000万人次，300个项目脱颖而出，多家企业获融资。 二是推动信息互联网迈向价值互联网。北京IPv6综合发展指数保持全国第一，重点区域部署应用水平提升。加快建设国家区块链网络华北（东北）枢纽，构建身份互通、数据可信流通、价值直接传递的区块链基础设施，上线京津冀智慧物流多式联运和空港口岸通关等首批应用，提升贸易物流协同效率、降低运营成本，辐射津冀蒙及东北三省。 三是打造安全有序的数字经济开放环境。推动属地重点大模型落实生成合成内容标识，统筹人工智能拟人化互动服务管理，深入整治“信息茧房”、大数据“杀熟”等算法乱象。</w:t>
      </w:r>
    </w:p>
    <w:p>
      <w:pPr>
        <w:spacing w:after="240"/>
      </w:pPr>
      <w:r>
        <w:rPr>
          <w:rFonts w:ascii="微软雅黑" w:hAnsi="微软雅黑" w:eastAsia="微软雅黑"/>
          <w:sz w:val="21"/>
        </w:rPr>
        <w:t xml:space="preserve">         文章链接：</w:t>
      </w:r>
      <w:r>
        <w:rPr>
          <w:color w:val="0000FF"/>
        </w:rPr>
        <w:t>https://mp.weixin.qq.com/s/-TncQ3qRGgNv1t6nCM7BkA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七、【OpenAI发布首款自研芯片Jalapeño，从设计到流片仅用九个月】</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发布时间：2026-06-25 21:30:00</w:t>
      </w:r>
    </w:p>
    <w:p>
      <w:pPr>
        <w:spacing w:after="120"/>
        <w:jc w:val="both"/>
      </w:pPr>
      <w:r>
        <w:rPr>
          <w:rFonts w:ascii="微软雅黑" w:hAnsi="微软雅黑" w:eastAsia="微软雅黑"/>
          <w:sz w:val="21"/>
        </w:rPr>
        <w:t xml:space="preserve">         内容摘要：OpenAI推出首款芯片Jalapeño，专为大模型推理设计，从设计到流片仅用九个月，创下高性能ASIC开发最快纪录。该芯片由博通总裁亲手交给OpenAI CEO奥特曼，标志着OpenAI向“全栈”战略迈进：从芯片架构、内核、内存系统到网络、调度、部署全部自研。 合作方包括博通（负责芯片实现与网络）和Celestica（负责板卡与系统组装）。OpenAI利用自家模型加速芯片设计，实现“AI设计芯片，芯片跑AI”的循环。芯片架构围绕内核、内存搬运、网络和服务模式优化，早期测试显示每瓦性能将“大幅优于”业界最强水平，已运行GPT-5.3-Codex-Spark等真实模型。 Jalapeño是“多代计算平台”第一步，计划2026年底部署，后续将扩展。博通表示将联合微软等伙伴建设吉瓦级数据中心。OpenAI总裁称世界正转向算力驱动经济，自研芯片能提升效率、降低成本，让更多用户享受智能服务。核心目标是将算力转化为普通人可负担的智能，推动AI普及。</w:t>
      </w:r>
    </w:p>
    <w:p>
      <w:pPr>
        <w:spacing w:after="240"/>
      </w:pPr>
      <w:r>
        <w:rPr>
          <w:rFonts w:ascii="微软雅黑" w:hAnsi="微软雅黑" w:eastAsia="微软雅黑"/>
          <w:sz w:val="21"/>
        </w:rPr>
        <w:t xml:space="preserve">         文章链接：</w:t>
      </w:r>
      <w:r>
        <w:rPr>
          <w:color w:val="0000FF"/>
        </w:rPr>
        <w:t>https://mp.weixin.qq.com/s/FfY11Pi574QwG-B1ur4t2Q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八、【浪潮信息、美的、腾讯WorkBuddy称AI落地最大瓶颈在组织而非技术】</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发布时间：2026-06-25 19:25:00</w:t>
      </w:r>
    </w:p>
    <w:p>
      <w:pPr>
        <w:spacing w:after="120"/>
        <w:jc w:val="both"/>
      </w:pPr>
      <w:r>
        <w:rPr>
          <w:rFonts w:ascii="微软雅黑" w:hAnsi="微软雅黑" w:eastAsia="微软雅黑"/>
          <w:sz w:val="21"/>
        </w:rPr>
        <w:t xml:space="preserve">         内容摘要：AI落地的终点不是每个员工拥有AI助手，而是组织进化为智能体。2026年智能体大爆发，IDC预测全球活跃Agent数量将从2025年的2860万增至2030年的22.16亿，增长近80倍。中国日均Token调用量超140万亿，较2024年初增长1400倍。然而，AI落地的最大瓶颈不在技术，而在组织。 浪潮信息彭震提出“Humagent”（Human+Agent复合体）概念，认为企业竞争力来自人机协同的“超级团队”。Agent如年轻员工需被管理，而非仅被使用。美的美云数智魏晓刚指出，管理层心智是最大阻力，表现为不转、转得慢、不坚决、遇困难妥协。美的将AI纳入经营责任制，2024年实现1.6亿元降本、396万小时人效提升，靠的是研产供销服各环节长出的1万多个智能体。腾讯WorkBuddy汪晟杰强调，个体效率提升只是起点，关键在于将超级个体连接成超级组织，AI数字员工可7×24小时工作，但价值在于人机协作。 三位嘉宾一致认为，企业需避免否定或神化AI的极端认知，应通过流程机制管理Agent，让人负责关键决策。未来组织可能由人机协同的创业小组构成，实现从超级个体到超级团队的进化。</w:t>
      </w:r>
    </w:p>
    <w:p>
      <w:pPr>
        <w:spacing w:after="240"/>
      </w:pPr>
      <w:r>
        <w:rPr>
          <w:rFonts w:ascii="微软雅黑" w:hAnsi="微软雅黑" w:eastAsia="微软雅黑"/>
          <w:sz w:val="21"/>
        </w:rPr>
        <w:t xml:space="preserve">         文章链接：</w:t>
      </w:r>
      <w:r>
        <w:rPr>
          <w:color w:val="0000FF"/>
        </w:rPr>
        <w:t>https://mp.weixin.qq.com/s/DYxGOg2F_jCc6Om0TJkV-g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九、【苹果前AI平台负责人田野回国创业，具身智能公司RoboScience获10亿元A轮融资】</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发布时间：2026-06-25 19:16:00</w:t>
      </w:r>
    </w:p>
    <w:p>
      <w:pPr>
        <w:spacing w:after="120"/>
        <w:jc w:val="both"/>
      </w:pPr>
      <w:r>
        <w:rPr>
          <w:rFonts w:ascii="微软雅黑" w:hAnsi="微软雅黑" w:eastAsia="微软雅黑"/>
          <w:sz w:val="21"/>
        </w:rPr>
        <w:t xml:space="preserve">         内容摘要：RoboScience（2024年成立）完成10亿元A轮融资，为5月赛道最大单笔。公司提出具身智能标准数据格式“Object Trajectory”，即用连续3D点云刻画物体在时间维度上的变化，将焦点从“机器人怎么动”转为“物体发生了什么变化”，定义为“具身智能的token”。CEO田野（中科大物理系第一、斯坦福AI Lab硕士、苹果前AI平台技术负责人）表示，具身智能缺的是同时覆盖认知与物理执行的中间语言，Object Trajectory即为此而生。首席科学家邵林（新加坡国立大学助理教授，师从图灵奖得主Leonidas Guibas）团队获ICRA 2025最佳论文奖。 Object Trajectory的作用：统一任务表达（抓取、叠衣等均转为物体状态变化）、压缩本体/物体/任务差异至同一空间、系统关注物体变化而非机器人动作。其“点云”为高层级结构化表示，可生成完整物体三维点云（含遮挡区域），不依赖单一传感器。能力上实现从动作模仿到目标驱动的泛化，并解耦感知、控制与数据源。</w:t>
      </w:r>
    </w:p>
    <w:p>
      <w:pPr>
        <w:spacing w:after="240"/>
      </w:pPr>
      <w:r>
        <w:rPr>
          <w:rFonts w:ascii="微软雅黑" w:hAnsi="微软雅黑" w:eastAsia="微软雅黑"/>
          <w:sz w:val="21"/>
        </w:rPr>
        <w:t xml:space="preserve">         文章链接：</w:t>
      </w:r>
      <w:r>
        <w:rPr>
          <w:color w:val="0000FF"/>
        </w:rPr>
        <w:t>https://mp.weixin.qq.com/s/T4uoM3NeRog8x4F5YGudRA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十、【AI技术催生“一人公司”创业潮，独立开发者两周发布50个版本】</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发布时间：2026-06-25 19:16:00</w:t>
      </w:r>
    </w:p>
    <w:p>
      <w:pPr>
        <w:spacing w:after="120"/>
        <w:jc w:val="both"/>
      </w:pPr>
      <w:r>
        <w:rPr>
          <w:rFonts w:ascii="微软雅黑" w:hAnsi="微软雅黑" w:eastAsia="微软雅黑"/>
          <w:sz w:val="21"/>
        </w:rPr>
        <w:t xml:space="preserve">         内容摘要：在AI技术推动下，“一人公司”（One Person Company）成为2026年创业新趋势。独立开发者超级峰凭借AI编程工具，一人开发并运营AI员工管理产品MotiClaw，两周内发布40-50个版本，同时运营自媒体和社群。前微软产品经理Kelly则发现，当Agent数量增多时，个人成为效率瓶颈，因此她引入“中层管理Agent”来协调多个执行Agent。创业者Weijia和Daniel开发了多Agent协作平台BeeVibe，认为未来公司形态将以Agent团队为主体，人类仅负责核心决策。资深投资人阮飞创办SOLO VC锋领资本，利用AI中后台进行行业研究、投资报告生成和项目对抗分析，甚至通过“AI对抗合伙人”放弃两个项目。然而，一人公司背后依赖隐形组织支持：杭州阿里云谷中心Y/OUR SPACE创业社区约80%的签约主体为个人，提供工位、算力、公司注册、财税法和政策对接，并帮助创业者获取订单以维持开发成本。园区内创业者自发交换需求，形成共享职能部门的新型创业生态。</w:t>
      </w:r>
    </w:p>
    <w:p>
      <w:pPr>
        <w:spacing w:after="240"/>
      </w:pPr>
      <w:r>
        <w:rPr>
          <w:rFonts w:ascii="微软雅黑" w:hAnsi="微软雅黑" w:eastAsia="微软雅黑"/>
          <w:sz w:val="21"/>
        </w:rPr>
        <w:t xml:space="preserve">         文章链接：</w:t>
      </w:r>
      <w:r>
        <w:rPr>
          <w:color w:val="0000FF"/>
        </w:rPr>
        <w:t>https://mp.weixin.qq.com/s/5hvQzM5ygYXY8A6MJyw6wg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十一、【高通承诺为中国市场定制AI芯片，称将遵守美国出口管制】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17:55:41</w:t>
      </w:r>
    </w:p>
    <w:p>
      <w:pPr>
        <w:spacing w:after="120"/>
        <w:jc w:val="both"/>
      </w:pPr>
      <w:r>
        <w:rPr>
          <w:rFonts w:ascii="微软雅黑" w:hAnsi="微软雅黑" w:eastAsia="微软雅黑"/>
          <w:sz w:val="21"/>
        </w:rPr>
        <w:t xml:space="preserve">         内容摘要：高通公司总裁兼CEO安蒙在2026投资者日活动上透露，公司正为中国客户开发符合美国出口管制要求的数据中心AI芯片，计划将旗下四大数据中心产品全部引入中国，包括AI加速器、数据中心CPU、定制芯片和连接芯片。安蒙表示，高通在中国拥有庞大业务，与中国智能手机制造商和汽车企业的合作关系将扩展至数据中心领域，但将推出符合美国出口管制规定的版本，目前相关沟通反馈令人乐观。美国商务部5月31日封堵了允许向中国境外中国实体出口尖端芯片的监管漏洞，中国商务部对此表示反对，敦促美方停止对华歧视性措施。安蒙指出，中国已成为全球AI智能体创新最活跃地区之一，从智能手机到汽车均涌现新AI应用场景，几乎所有开发基础大模型和构建AI智能体的公司都可能成为高通客户。由于存储芯片价格飙升导致全球智能手机出货量可能创最大年度降幅，高通正致力于打入数据中心芯片市场，预计到2029财年，数据中心产品收入将与智能手机芯片收入持平。但美国银行分析师指出，高通数据中心业务收入目前几乎可忽略不计，其能否将消费电子领域能力复制到数据中心场景仍有待验证，该市场竞争激烈且已聚集大量实力雄厚玩家。</w:t>
      </w:r>
    </w:p>
    <w:p>
      <w:pPr>
        <w:spacing w:after="240"/>
      </w:pPr>
      <w:r>
        <w:rPr>
          <w:rFonts w:ascii="微软雅黑" w:hAnsi="微软雅黑" w:eastAsia="微软雅黑"/>
          <w:sz w:val="21"/>
        </w:rPr>
        <w:t xml:space="preserve">         文章链接：</w:t>
      </w:r>
      <w:r>
        <w:rPr>
          <w:color w:val="0000FF"/>
        </w:rPr>
        <w:t>https://mp.weixin.qq.com/s/tAmsgVvpCVrlwSfbmg2KpQ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十二、【韩国总理金民锡称目标为全球三大AI强国之一，欲在物理AI领域争第一】</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17:53:07</w:t>
      </w:r>
    </w:p>
    <w:p>
      <w:pPr>
        <w:spacing w:after="120"/>
        <w:jc w:val="both"/>
      </w:pPr>
      <w:r>
        <w:rPr>
          <w:rFonts w:ascii="微软雅黑" w:hAnsi="微软雅黑" w:eastAsia="微软雅黑"/>
          <w:sz w:val="21"/>
        </w:rPr>
        <w:t xml:space="preserve">         内容摘要：截至2026年6月23日，韩国股市Kospi指数较年初上涨94%，一度飙升100%，这得益于AI行业爆发引发的硬件需求大涨，尤其是高带宽存储器（HBM）需求量激增推动价格走高。韩国聚集了三星电子、SK海力士等具备大规模HBM生产能力的企业，成为本轮AI硬件需求的关键供应方。韩国总理金民锡在第17届夏季达沃斯现场发表特别演讲，阐述韩国AI产业和政府AI政策。金民锡表示，韩国经济在二战后经历快速增长，但当前发展潜力出现局限性，过去有效的经济发展模式效果已不如从前，政府意识到需要改变发展范式。同时，AI时代对能源需求巨大，而韩国高度依赖能源进口，正面临迫切的转型关口，中东战事更凸显了转型的紧迫性。金民锡明确表示：“我不知道另外两个国家会是哪两个，但韩国的目标是成为全球三大AI强国之一；更大胆一点的话，韩国想在物理AI领域成为第一。”他强调了韩国在AI领域的雄心，并指出政府将通过政策支持推动AI产业发展，以应对经济转型和能源挑战。韩国正积极利用本轮AI红利，同时避免市场剧烈波动对普通民众造成冲击。</w:t>
      </w:r>
    </w:p>
    <w:p>
      <w:pPr>
        <w:spacing w:after="240"/>
      </w:pPr>
      <w:r>
        <w:rPr>
          <w:rFonts w:ascii="微软雅黑" w:hAnsi="微软雅黑" w:eastAsia="微软雅黑"/>
          <w:sz w:val="21"/>
        </w:rPr>
        <w:t xml:space="preserve">         文章链接：</w:t>
      </w:r>
      <w:r>
        <w:rPr>
          <w:color w:val="0000FF"/>
        </w:rPr>
        <w:t>https://mp.weixin.qq.com/s/_ZXpxaIAWnjklvI-3BQcCg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十三、【快手推出RaG推荐系统，将视频检索升级为个性化生成，广告收入提升1.87%】</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发布时间：2026-06-25 17:33:20</w:t>
      </w:r>
    </w:p>
    <w:p>
      <w:pPr>
        <w:spacing w:after="120"/>
        <w:jc w:val="both"/>
      </w:pPr>
      <w:r>
        <w:rPr>
          <w:rFonts w:ascii="微软雅黑" w:hAnsi="微软雅黑" w:eastAsia="微软雅黑"/>
          <w:sz w:val="21"/>
        </w:rPr>
        <w:t xml:space="preserve">         内容摘要：快手提出Recommendation-as-Generation（RaG），将推荐系统从“在已有视频中检索”升级为“根据用户兴趣生成个性化视频”。RaG已在快手广告系统部署，服务超4亿日活用户，在线实验显示相较GRM基线提升1.870%广告收入。 核心架构包括五个模块：D-SIDs将视频拆解为内容语义ID和创意语义ID，实现解耦表示；GRM基于用户上下文自回归预测兴趣语义ID，而非传统视频ID；Instruction Model将语义ID转化为镜头级视频生产指令；Video Generation Agents（VGAs）通过多Agent协作完成画面、口播、BGM等跨模态生成；SCRL将用户反馈、兴趣对齐和视频质量统一优化，以用户反馈为主目标，兴趣对齐和质量为约束。 工业部署采用“在线兴趣建模+近线视频生成+缓存扩展”架构，避免实时生成延迟。实验显示，GRM相较传统DLRM提升3.526%收入，完整RaG在GRM基础上再提升1.870%，证明个性化视频生成已能在工业广告系统中转化为真实商业增益。</w:t>
      </w:r>
    </w:p>
    <w:p>
      <w:pPr>
        <w:spacing w:after="240"/>
      </w:pPr>
      <w:r>
        <w:rPr>
          <w:rFonts w:ascii="微软雅黑" w:hAnsi="微软雅黑" w:eastAsia="微软雅黑"/>
          <w:sz w:val="21"/>
        </w:rPr>
        <w:t xml:space="preserve">         文章链接：</w:t>
      </w:r>
      <w:r>
        <w:rPr>
          <w:color w:val="0000FF"/>
        </w:rPr>
        <w:t>https://mp.weixin.qq.com/s/-PFVYcAoEK9mmnVo4P66bw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十四、【布朗大学博士生读博最后一年转攻AI安全，获OpenAI研究职位】</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发布时间：2026-06-25 17:33:20</w:t>
      </w:r>
    </w:p>
    <w:p>
      <w:pPr>
        <w:spacing w:after="120"/>
        <w:jc w:val="both"/>
      </w:pPr>
      <w:r>
        <w:rPr>
          <w:rFonts w:ascii="微软雅黑" w:hAnsi="微软雅黑" w:eastAsia="微软雅黑"/>
          <w:sz w:val="21"/>
        </w:rPr>
        <w:t xml:space="preserve">         内容摘要：布朗大学博士生Yong Zheng-Xin即将加入OpenAI，担任Astra Fellow，专注AI安全研究。他在博士最后一年从多语言大模型转向AI安全，并总结了求职中的六个意外洞察。 意外一：仅一两篇论文真正重要。论文主要作用是获得面试机会和深度解析，数量本身不重要。他虽有多篇多语言论文（含NeurIPS最佳论文），但转向AI安全后，这些与面试结果无关。这意味着可随时转型，但需持续学习。 意外二：面试环节多样化。除常规技术面试外，还遇到系统设计、并行编程及AI智能体使用等考察，需准备应对各种形式。 意外三：工作试用普遍。尤其在AI初创公司，试用期常见且通常有报酬，有时长达一周。这会影响其他面试准备，需合理安排时间。 意外四：时机至关重要。职位需求随市场变化，如AI安全岗位从去年秋季稀缺到如今增多。作品走红或领域热门会加速招聘流程，面试窗口可能短至一个月。 意外五：留用通知少见。研究职位转正机会因团队而异，如Meta实习转正率低。他申请OpenAI奖学金仍需通过全部面试。 意外六：许多面试与主题无关。</w:t>
      </w:r>
    </w:p>
    <w:p>
      <w:pPr>
        <w:spacing w:after="240"/>
      </w:pPr>
      <w:r>
        <w:rPr>
          <w:rFonts w:ascii="微软雅黑" w:hAnsi="微软雅黑" w:eastAsia="微软雅黑"/>
          <w:sz w:val="21"/>
        </w:rPr>
        <w:t xml:space="preserve">         文章链接：</w:t>
      </w:r>
      <w:r>
        <w:rPr>
          <w:color w:val="0000FF"/>
        </w:rPr>
        <w:t>https://mp.weixin.qq.com/s/2fcYgupmp29ZsZi4aF_lAw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十五、【光源资本郑烜乐：AI进入产业深水区，硬科技创业成主流】</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发布时间：2026-06-25 17:32:37</w:t>
      </w:r>
    </w:p>
    <w:p>
      <w:pPr>
        <w:spacing w:after="120"/>
        <w:jc w:val="both"/>
      </w:pPr>
      <w:r>
        <w:rPr>
          <w:rFonts w:ascii="微软雅黑" w:hAnsi="微软雅黑" w:eastAsia="微软雅黑"/>
          <w:sz w:val="21"/>
        </w:rPr>
        <w:t xml:space="preserve">         内容摘要：光源资本郑烜乐：AI进入产业深水区，硬科技创业成主流 2026年创投圈AI进入产业深水区，硬科技创业成为主流。光源资本创始人郑烜乐指出，通用智能将不再稀缺，大模型公司主导智能供给。AI已演变为可自我进化并产生复利的生产资料，未来十年有望创造数百万亿美金的企业和资本增量。硅基生命进化呈现波形特征，每代模型可无损继承互联网数据，不断展开与收敛。投资需回归第一性原理，关注智能持续提升、波形进化、产业链瓶颈撑开及非均衡优势。创业者应成为智能海洋中的船而非礁石。为此，光源资本提出“三轴两桥”投资策略：三轴涵盖未来科技产业、AI产业链和生命科学产业链，两桥包括AI for Science和物理AI。具体看好算力底座、AI for Science、具身赛道和太空赛道。光源已设立L2F光源创业者基金，规模达8000万美元加6亿人民币，专注超早期项目投资。该基金定位为中国首个面向AI与未来科技产业的Multi Founders' Fund，聚焦超早期投资。</w:t>
      </w:r>
    </w:p>
    <w:p>
      <w:pPr>
        <w:spacing w:after="240"/>
      </w:pPr>
      <w:r>
        <w:rPr>
          <w:rFonts w:ascii="微软雅黑" w:hAnsi="微软雅黑" w:eastAsia="微软雅黑"/>
          <w:sz w:val="21"/>
        </w:rPr>
        <w:t xml:space="preserve">         文章链接：</w:t>
      </w:r>
      <w:r>
        <w:rPr>
          <w:color w:val="0000FF"/>
        </w:rPr>
        <w:t>https://mp.weixin.qq.com/s/A9ZiDhM6c7ALuG56NRpL6w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十六、【智谱港股半年市值暴涨20倍突破1万亿港元，GLM-5系列模型超预期表现成核心驱动力】</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发布时间：2026-06-25 17:15:42</w:t>
      </w:r>
    </w:p>
    <w:p>
      <w:pPr>
        <w:spacing w:after="120"/>
        <w:jc w:val="both"/>
      </w:pPr>
      <w:r>
        <w:rPr>
          <w:rFonts w:ascii="微软雅黑" w:hAnsi="微软雅黑" w:eastAsia="微软雅黑"/>
          <w:sz w:val="21"/>
        </w:rPr>
        <w:t xml:space="preserve">         内容摘要：智谱港股6月22日市值突破1万亿港元，较1月上市时的555亿港元暴涨超20倍。此前市场因智谱专注政企AI项目（客户在金融、能源、政务等领域）而轻视其“重模式”，但短短数月后，其成为“中国AI基础设施”的稀缺门票。 股价暴涨核心源于GLM-5系列模型超预期表现：2月GLM-5发布，参数744B，编程能力对齐Claude Opus级别；5月GLM-5.1在Coding Agent基准中获开源第一；6月GLM-5.2在Arena.ai盲测中排名前列，被Reddit评价为“能与Claude竞争的开源模型”。智谱进入全球开发者替代名单，API价格2026年一季度累计上涨83%，调用量却同比增长400%，显示定价权。外部催化是Claude Fable被限制导致全球模型供给真空，GLM-5.2成为替代选择。此外，港股流通盘极低（仅2.67%），5月纳入恒生科技指数后被动基金买入放大弹性；拟申请科创板上市（计划募资150亿元）进一步推高资金热情。 创始团队财富暴增：联合创始人持股价值约666亿港元，董事长刘德兵权益约700亿港元。</w:t>
      </w:r>
    </w:p>
    <w:p>
      <w:pPr>
        <w:spacing w:after="240"/>
      </w:pPr>
      <w:r>
        <w:rPr>
          <w:rFonts w:ascii="微软雅黑" w:hAnsi="微软雅黑" w:eastAsia="微软雅黑"/>
          <w:sz w:val="21"/>
        </w:rPr>
        <w:t xml:space="preserve">         文章链接：</w:t>
      </w:r>
      <w:r>
        <w:rPr>
          <w:color w:val="0000FF"/>
        </w:rPr>
        <w:t>https://mp.weixin.qq.com/s/w8Z7tBCNKK9Ktqg-JXvY8Q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十七、【腾讯混元发布PhoneBuddy-4B模型，真机任务完成率从34%升至62%】</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发布时间：2026-06-25 15:50:00</w:t>
      </w:r>
    </w:p>
    <w:p>
      <w:pPr>
        <w:spacing w:after="120"/>
        <w:jc w:val="both"/>
      </w:pPr>
      <w:r>
        <w:rPr>
          <w:rFonts w:ascii="微软雅黑" w:hAnsi="微软雅黑" w:eastAsia="微软雅黑"/>
          <w:sz w:val="21"/>
        </w:rPr>
        <w:t xml:space="preserve">         内容摘要：腾讯混元PhoneBuddy团队发布PhoneBuddy-4B模型及5篇系列论文，聚焦真实场景可用的手机Agent训练。核心矛盾在于：真实App环境（Real-app）响应慢、难重置、有风控，但最接近部署；模拟App环境（Mock-app）可控、可重置、易验证，但可能不够真实。PhoneBuddy采用“Real+Mock”两阶段训练：先通过共享SFT学习统一操作格式，再在真实App和自建PhoneWorld模拟App中混合强化学习（RL）。PhoneWorld是从真实GUI结构重建的可运行Android App，保留页面结构、跳转关系和任务验证器。 评测聚焦真实任务完成度，而非仅动作预测。在150个真机任务（单App、跨App、微信小程序）和AndroidWorld上，PhoneBuddy-4B-Real+Mock显著优于纯SFT和纯Real RL版本。例如，单App任务完成率从34.0%升至62.0%，AndroidWorld从60.3%升至83.2%。</w:t>
      </w:r>
    </w:p>
    <w:p>
      <w:pPr>
        <w:spacing w:after="240"/>
      </w:pPr>
      <w:r>
        <w:rPr>
          <w:rFonts w:ascii="微软雅黑" w:hAnsi="微软雅黑" w:eastAsia="微软雅黑"/>
          <w:sz w:val="21"/>
        </w:rPr>
        <w:t xml:space="preserve">         文章链接：</w:t>
      </w:r>
      <w:r>
        <w:rPr>
          <w:color w:val="0000FF"/>
        </w:rPr>
        <w:t>https://mp.weixin.qq.com/s/ej8uAGXb9mmDirwVDSsI8g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十八、【谷歌将电脑操作能力集成至Gemini 3.5 Flash】</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发布时间：2026-06-25 15:50:00</w:t>
      </w:r>
    </w:p>
    <w:p>
      <w:pPr>
        <w:spacing w:after="120"/>
        <w:jc w:val="both"/>
      </w:pPr>
      <w:r>
        <w:rPr>
          <w:rFonts w:ascii="微软雅黑" w:hAnsi="微软雅黑" w:eastAsia="微软雅黑"/>
          <w:sz w:val="21"/>
        </w:rPr>
        <w:t xml:space="preserve">         内容摘要：谷歌将Computer Use能力直接内置到Gemini 3.5 Flash模型中。该功能通过截图识别屏幕上的按钮、输入框等UI元素，可执行点击、打字、滚动、切换标签页等操作，并能循环执行70多次任务。与市面上主流Agent不同，其操作范围不限于浏览器，还覆盖桌面软件和移动端界面。 Computer Use并非全新功能，此前主要用于Gemini 2.5版本，现直接集成到主模型。其工作流程包括：读取屏幕状态（截图、UI结构）、理解任务（识别当前步骤和下一步操作）、执行操作（点击、输入等）。官方演示显示，模型在73个操作回合中自主探索了Gemini应用的功能结构，并抽象出5类能力体系；在移动端网页环境中，通过62个操作回合完成评估，归纳出4个核心改进方向。 为保障安全，谷歌在模型执行链路中加入安全约束机制：在敏感或不可逆操作前，系统会主动打断流程，要求用户二次确认；同时模型能自主识别通过页面内容或输入信息进行的间接攻击。 基准测试表明，加入Computer Use后的Gemini 3.5 Flash在多项任务中已对齐前沿模型水平，能以更低成本、更高质量完成复杂长周期浏览器任务。</w:t>
      </w:r>
    </w:p>
    <w:p>
      <w:pPr>
        <w:spacing w:after="240"/>
      </w:pPr>
      <w:r>
        <w:rPr>
          <w:rFonts w:ascii="微软雅黑" w:hAnsi="微软雅黑" w:eastAsia="微软雅黑"/>
          <w:sz w:val="21"/>
        </w:rPr>
        <w:t xml:space="preserve">         文章链接：</w:t>
      </w:r>
      <w:r>
        <w:rPr>
          <w:color w:val="0000FF"/>
        </w:rPr>
        <w:t>https://mp.weixin.qq.com/s/igXhDRQ5dPkSMqfHQqGfnw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十九、【阿里巴巴遭Anthropic指控模型蒸馏攻击，此前已起诉美国国防部要求移除涉军清单】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15:34:57</w:t>
      </w:r>
    </w:p>
    <w:p>
      <w:pPr>
        <w:spacing w:after="120"/>
        <w:jc w:val="both"/>
      </w:pPr>
      <w:r>
        <w:rPr>
          <w:rFonts w:ascii="微软雅黑" w:hAnsi="微软雅黑" w:eastAsia="微软雅黑"/>
          <w:sz w:val="21"/>
        </w:rPr>
        <w:t xml:space="preserve">         内容摘要：美国AI巨头Anthropic致信国会，指控阿里巴巴对其Claude模型发动“最大规模模型蒸馏攻击”，称2026年4月22日至6月5日间有超2880万次交互。该指控技术逻辑不成立，遭中美科技圈群嘲。两天前，阿里巴巴在加州起诉美国国防部，要求将其从“中国军事企业清单”（1260H名单）中移除，同批被列入的还有长鑫存储、长江存储等。时间点高度巧合，Anthropic此前已用相同手法指控DeepSeek、月之暗面等，操作如“复制粘贴”，实为政企联手围猎中国AI。 Anthropic真实动机复杂。所谓“蒸馏”是AI行业常规技术，用户通过调用模型输出结果训练新模型，包括Anthropic自身也进行竞品评测。将正常调用曲解为“窃取”是刻意泼脏水。有网友指出，中国用户可能通过付费账户使用Claude，Anthropic从中获利。其焦虑源于中国AI崛起：阿里千问3在LMSYS盲测中获1433分，全球第三，与GPT-4.5并列，创开源模型最高分；千问3.7-Max性能逼近GPT-5.4和Claude-Opus。技术竞争不过，便拖入政治泥潭。</w:t>
      </w:r>
    </w:p>
    <w:p>
      <w:pPr>
        <w:spacing w:after="240"/>
      </w:pPr>
      <w:r>
        <w:rPr>
          <w:rFonts w:ascii="微软雅黑" w:hAnsi="微软雅黑" w:eastAsia="微软雅黑"/>
          <w:sz w:val="21"/>
        </w:rPr>
        <w:t xml:space="preserve">         文章链接：</w:t>
      </w:r>
      <w:r>
        <w:rPr>
          <w:color w:val="0000FF"/>
        </w:rPr>
        <w:t>https://mp.weixin.qq.com/s/91E3V3tuw7H5A6TsVAemww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二十、【火山引擎副总裁张鑫：Agent规模化落地难点从开发转向管理，企业缺乏统一体系】</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发布时间：2026-06-25 14:09:31</w:t>
      </w:r>
    </w:p>
    <w:p>
      <w:pPr>
        <w:spacing w:after="120"/>
        <w:jc w:val="both"/>
      </w:pPr>
      <w:r>
        <w:rPr>
          <w:rFonts w:ascii="微软雅黑" w:hAnsi="微软雅黑" w:eastAsia="微软雅黑"/>
          <w:sz w:val="21"/>
        </w:rPr>
        <w:t xml:space="preserve">         内容摘要：火山引擎副总裁张鑫指出，企业Agent规模化落地的核心难题已从“开发”转向“管理”。预计2026年中，中等规模企业平均运行约300个Agent，但多数企业无法清晰统计Agent数量、使用人员、成本及效果，缺乏统一管理体系。Agent效果由开发、运行、消费、管理四个域共同决定，而非仅开发态。火山引擎将“1+N+X”体系中的“1”从统一交互入口调整为统一管理入口，旨在像管理员工一样管理数字员工，进行绩效考评和成本度量。 当前Agent开发门槛已大幅降低，但企业焦虑加剧，因真正的卡点在于“用”：端对端流程中，仅优化AI步骤无法解决上下游人工环节的瓶颈。具体痛点包括：家底不清、成本黑洞、缺乏度量。火山引擎构建三层壁垒：一是Harness（运行域）确保可控、可靠、可审计等六个维度，不会被模型能力替代；二是Workflow与Agentic Loop需共存，分别应对稳态与敏态场景；三是重构软件生态，不主张“软件日抛”，而是改变交互入口，让软件为Agent服务。 火山引擎还探索前沿部署工程师（FDE）实践，将隐性知识提取并落地业务。</w:t>
      </w:r>
    </w:p>
    <w:p>
      <w:pPr>
        <w:spacing w:after="240"/>
      </w:pPr>
      <w:r>
        <w:rPr>
          <w:rFonts w:ascii="微软雅黑" w:hAnsi="微软雅黑" w:eastAsia="微软雅黑"/>
          <w:sz w:val="21"/>
        </w:rPr>
        <w:t xml:space="preserve">         文章链接：</w:t>
      </w:r>
      <w:r>
        <w:rPr>
          <w:color w:val="0000FF"/>
        </w:rPr>
        <w:t>https://mp.weixin.qq.com/s/JNeUtKfYyJW8OSjLT4S_3w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二十一、【上海交大与vivo提出自交换引导方法，提升扩散模型生成质量】</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发布时间：2026-06-25 13:45:18</w:t>
      </w:r>
    </w:p>
    <w:p>
      <w:pPr>
        <w:spacing w:after="120"/>
        <w:jc w:val="both"/>
      </w:pPr>
      <w:r>
        <w:rPr>
          <w:rFonts w:ascii="微软雅黑" w:hAnsi="微软雅黑" w:eastAsia="微软雅黑"/>
          <w:sz w:val="21"/>
        </w:rPr>
        <w:t xml:space="preserve">         内容摘要：上海交大与vivo团队提出自交换引导（Self-Swap Guidance, SSG），被CVPR 2026接收为Oral。SSG无需文本条件、不加噪声、不改模型，仅通过在模型内部交换token特征实现引导，提升扩散模型生成质量。 现有方法如CFG依赖文本和专门训练，高引导系数易过饱和；无条件引导方法（如SAG、PAG）通过加噪声扰动，但粒度粗，小扰动无效，大扰动导致失真。SSG核心思想是“结构性”扰动：在空间和通道维度上随机交换最不相似的token或channel对，实现更充分的破坏。推理时使用两个前向分支——一个正常输出噪声预测，另一个在特定层执行自交换扰动后输出，两者差值用于修正原始预测，引导系数控制强度。 实验在COCO2014、COCO2017、ImageNet等数据集上验证，SSG在FID、CLIP Score、Inception Score及人类偏好指标上超越SAG、SEG、PAG等方法。消融实验表明，随机交换已优于现有方法，“最不相似”交换策略效果更佳；通道交换优于空间交换，两者结合实现最佳权衡。SSG首次揭示通道维度扰动对引导的显著效果，为后续研究提供新思路。</w:t>
      </w:r>
    </w:p>
    <w:p>
      <w:pPr>
        <w:spacing w:after="240"/>
      </w:pPr>
      <w:r>
        <w:rPr>
          <w:rFonts w:ascii="微软雅黑" w:hAnsi="微软雅黑" w:eastAsia="微软雅黑"/>
          <w:sz w:val="21"/>
        </w:rPr>
        <w:t xml:space="preserve">         文章链接：</w:t>
      </w:r>
      <w:r>
        <w:rPr>
          <w:color w:val="0000FF"/>
        </w:rPr>
        <w:t>https://mp.weixin.qq.com/s/LtNrFAqHClhB8xK61ipOMA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二十二、【FreeOrbit4D仅需单目视频即可实现任意运镜，获SIGGRAPH 2026接收】</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发布时间：2026-06-25 11:42:13</w:t>
      </w:r>
    </w:p>
    <w:p>
      <w:pPr>
        <w:spacing w:after="120"/>
        <w:jc w:val="both"/>
      </w:pPr>
      <w:r>
        <w:rPr>
          <w:rFonts w:ascii="微软雅黑" w:hAnsi="微软雅黑" w:eastAsia="微软雅黑"/>
          <w:sz w:val="21"/>
        </w:rPr>
        <w:t xml:space="preserve">         内容摘要：UIUC、宾夕法尼亚大学和Netflix Eyeline Labs合作提出FreeOrbit4D，仅需一段普通单目视频，即可沿任意指定相机轨迹“重拍”动态场景，包括“子弹时间”环绕镜头，无需训练任何模型。该工作被SIGGRAPH 2026接收，并获CVPR 2026 Workshop最佳论文奖。 核心挑战在于相机重定向任务本质病态：单目视频仅记录单一视角，从任意新视角生成需恢复完整4D世界。现有方法分两类：隐式控制（如ReCamMaster）轨迹控制力弱；显式变形（如TrajectoryCrafter）在大角度下产生空洞和几何扭曲。 FreeOrbit4D的核心思路是显式重建完整4D几何作为生成支架。流程解耦为三步：①解耦4D重建：全局场景中重建点云并分离前景，在物体空间用多视角视频扩散模型合成4路环绕视频，补全被遮挡的“另一半”几何；②对应感知对齐：利用同一像素对应同一表面点获得稠密3D对应，用卡尔曼滤波平滑运动，得到前景完整的4D代理；③几何条件生成：沿目标轨迹渲染深度图，输入深度条件视频扩散模型生成目标视频。</w:t>
      </w:r>
    </w:p>
    <w:p>
      <w:pPr>
        <w:spacing w:after="240"/>
      </w:pPr>
      <w:r>
        <w:rPr>
          <w:rFonts w:ascii="微软雅黑" w:hAnsi="微软雅黑" w:eastAsia="微软雅黑"/>
          <w:sz w:val="21"/>
        </w:rPr>
        <w:t xml:space="preserve">         文章链接：</w:t>
      </w:r>
      <w:r>
        <w:rPr>
          <w:color w:val="0000FF"/>
        </w:rPr>
        <w:t>https://mp.weixin.qq.com/s/t0IfbvnvHOPWXCn4QqDUpQ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二十三、【它石智航联合四所高校发布TacForeSight模型，使机器人实现接触预判操作】</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发布时间：2026-06-25 11:42:13</w:t>
      </w:r>
    </w:p>
    <w:p>
      <w:pPr>
        <w:spacing w:after="120"/>
        <w:jc w:val="both"/>
      </w:pPr>
      <w:r>
        <w:rPr>
          <w:rFonts w:ascii="微软雅黑" w:hAnsi="微软雅黑" w:eastAsia="微软雅黑"/>
          <w:sz w:val="21"/>
        </w:rPr>
        <w:t xml:space="preserve">         内容摘要：让机器人学会「预判接触」：它石智航牵头四大机构发布TacForeSight，破解精细操作难题 它石智航联合新加坡国立大学、上海交通大学、中科院自动化所、复旦大学发布论文“TacForeSight: Force-Guided Tactile World Model for Contact-Rich Manipulation”，提出一种力条件触觉世界模型，首次将腕部力觉作为未来触觉状态的先导信号，预测短时接触演化，并引入机器人动作生成。该模型使机器人从“事后修正”转向“主动预判”，更接近人类操作逻辑。 当前多数接触操作方法依赖“看到问题再反应”，在擦拭、插接、拧紧等精细任务中，反馈滞后易导致卡顿、错位。TacForeSight核心洞察在于：力觉与触觉具有时间先后关系，腕部力觉先感知整体受力趋势，指尖触觉后感知局部细节。模型核心模块TacForceWM将双指触觉场编码为紧凑潜变量，利用高频腕部力/力矩信号预测短时未来触觉演化，避免高维触觉生成的计算开销，实现实时控制闭环。框架分两阶段：先预测触觉动态，再将预测作为接触先验生成轻量级动作策略。</w:t>
      </w:r>
    </w:p>
    <w:p>
      <w:pPr>
        <w:spacing w:after="240"/>
      </w:pPr>
      <w:r>
        <w:rPr>
          <w:rFonts w:ascii="微软雅黑" w:hAnsi="微软雅黑" w:eastAsia="微软雅黑"/>
          <w:sz w:val="21"/>
        </w:rPr>
        <w:t xml:space="preserve">         文章链接：</w:t>
      </w:r>
      <w:r>
        <w:rPr>
          <w:color w:val="0000FF"/>
        </w:rPr>
        <w:t>https://mp.weixin.qq.com/s/5kGd-zsOCq_OahJhW88n3w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二十四、【2026全球数字经济大会数据要素发展论坛将发布国家级数据底座等成果】</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发布时间：2026-06-25 21:59:41</w:t>
      </w:r>
    </w:p>
    <w:p>
      <w:pPr>
        <w:spacing w:after="120"/>
        <w:jc w:val="both"/>
      </w:pPr>
      <w:r>
        <w:rPr>
          <w:rFonts w:ascii="微软雅黑" w:hAnsi="微软雅黑" w:eastAsia="微软雅黑"/>
          <w:sz w:val="21"/>
        </w:rPr>
        <w:t xml:space="preserve">         内容摘要：2026全球数字经济大会新闻发布会上，北京市政务服务和数据管理局副局长彭雪海介绍，今年是“十五五”开局之年，北京以“数智北京”为牵引，打造数据要素市场化配置改革示范区和数智经济新高地。北京已出台多项数据基础制度，推进20余项地方标准，人均数据生产量全国领先，高质量数据集规模超100PB。数据流通利用增值协作网络上线，北京国际大数据交易所2025年场内交易额同比增长172%，数据产业进入加速发展新阶段。 本届数据要素发展论坛以“数据要素赋能数智经济新发展”为主题，呈现三大特色：一是汇聚央地资源，展示国家数据要素综合试验区建设成效，发布国家级数据底座、央国企数智创新联合实验室等成果；二是坚持建用结合，聚焦人工智能、词元经济等热点，启动2026年北京数智创新大赛，发布具身智能数据场景图谱，建设高质量数据集质量评测实验室；三是搭建共赢平台，发起词元产业生态、人工智能应用中试基地等联合行动，构建数据产业生态圈。 此外，数智北京创新中心（位于通州）聚焦数据创新、场景培育、评测验证、生态孵化、展示推广五大业务，已累计接待近3万人次，集聚注册企业20家，孵化数据产品173个，形成完整生态。</w:t>
      </w:r>
    </w:p>
    <w:p>
      <w:pPr>
        <w:spacing w:after="240"/>
      </w:pPr>
      <w:r>
        <w:rPr>
          <w:rFonts w:ascii="微软雅黑" w:hAnsi="微软雅黑" w:eastAsia="微软雅黑"/>
          <w:sz w:val="21"/>
        </w:rPr>
        <w:t xml:space="preserve">         文章链接：</w:t>
      </w:r>
      <w:r>
        <w:rPr>
          <w:color w:val="0000FF"/>
        </w:rPr>
        <w:t>https://mp.weixin.qq.com/s/3g4poGNHdmAWXnp7lf_n7A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二十五、【3D打印产业快速扩容，国内相关企业达19.94万家】</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发布时间：2026-06-26 08:54:32</w:t>
      </w:r>
    </w:p>
    <w:p>
      <w:pPr>
        <w:spacing w:after="120"/>
        <w:jc w:val="both"/>
      </w:pPr>
      <w:r>
        <w:rPr>
          <w:rFonts w:ascii="微软雅黑" w:hAnsi="微软雅黑" w:eastAsia="微软雅黑"/>
          <w:sz w:val="21"/>
        </w:rPr>
        <w:t xml:space="preserve">         内容摘要：近年来，增材制造技术迭代、打印精度优化、操作简化及耗材成本下降，推动国产3D打印机下沉家庭市场，催生全民“造物热潮”。产品从实验室走向日常消费，成为智能硬件新增长极，激发个性化制造并带动产业扩容。消费者通过租赁或购买，可快速上手打印玩具、工具等，社交平台传播提升认知度，加速产品普及。 旺盛需求拉动市场主体爆发式增长。截至2026年4月16日，国内现存3D打印相关企业19.94万家，集中于一线和新一线城市（占比22.04%、26.59%）。行业年轻化，超5成企业成立3年内，其中1-3年企业占33.32%。近十年注册量逐年上升，2020年同比增速达91.10%；2025年注册量4.82万家，同比增长19.93%，创近十年新高。 内需火热同时，国产3D打印机凭借高性价比走向全球。2026年一季度，我国货物贸易进出口总值11.84万亿元，同比增长15%，出口6.85万亿元，增长11.9%，创同期新高。其中，3D打印机出口同比增长119%，获海外消费者青睐。 然而，高速扩张下潜藏发展难题。</w:t>
      </w:r>
    </w:p>
    <w:p>
      <w:pPr>
        <w:spacing w:after="240"/>
      </w:pPr>
      <w:r>
        <w:rPr>
          <w:rFonts w:ascii="微软雅黑" w:hAnsi="微软雅黑" w:eastAsia="微软雅黑"/>
          <w:sz w:val="21"/>
        </w:rPr>
        <w:t xml:space="preserve">         文章链接：</w:t>
      </w:r>
      <w:r>
        <w:rPr>
          <w:color w:val="0000FF"/>
        </w:rPr>
        <w:t>https://mp.weixin.qq.com/s/UEVbQI7EXPiLD7zS4rgGMw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二十六、【中国移动机器人企业海外销售额达85亿元，同比增长25%】</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发布时间：2026-06-25 16:38:55</w:t>
      </w:r>
    </w:p>
    <w:p>
      <w:pPr>
        <w:spacing w:after="120"/>
        <w:jc w:val="both"/>
      </w:pPr>
      <w:r>
        <w:rPr>
          <w:rFonts w:ascii="微软雅黑" w:hAnsi="微软雅黑" w:eastAsia="微软雅黑"/>
          <w:sz w:val="21"/>
        </w:rPr>
        <w:t xml:space="preserve">         内容摘要：过去三十年，全球仓储与工业自动化由欧洲巨头主导，但中国移动机器人企业正改变格局。2025年，中国AGV/AMR企业海外销售额达85亿元，同比增长25%，占行业总规模1/3；2026年一季度，工业机器人出口额31.6亿元，同比暴增42%。海外销售占比从2022年的10.55%跃升至2025年的32.55%。 深圳易行机器人自2016年组建团队，服务全球3000+用户，拥有50+合作伙伴、500+案例，覆盖15+行业。其全球化路径提供参考：新兴市场补基建，发达市场卖大脑。在东南亚，因劳动力成本倒逼和物流自动化需求，易行提供“核心部件+产品+方案”综合输出，如泰国项目用4台无人叉车替换12名员工，回报周期缩短至两年内。在欧洲，发达国家信息化成熟，易行侧重底层开源平台，其3D SLAM等技术领先德国3-4年，10分钟部署即获客户认可。 易行创新模式包括：首家开源70%-80%平台架构，降低研发成本，形成生态粘性；从卖产品转向“技术+方案+服务”全链路输出，轻资产路线与本地厂商合作，输出“大脑”和平台，培训本地工程师。在泰国、日本等与高校合作，每年培养1500名学生，构建低成本人才池。</w:t>
      </w:r>
    </w:p>
    <w:p>
      <w:pPr>
        <w:spacing w:after="240"/>
      </w:pPr>
      <w:r>
        <w:rPr>
          <w:rFonts w:ascii="微软雅黑" w:hAnsi="微软雅黑" w:eastAsia="微软雅黑"/>
          <w:sz w:val="21"/>
        </w:rPr>
        <w:t xml:space="preserve">         文章链接：</w:t>
      </w:r>
      <w:r>
        <w:rPr>
          <w:color w:val="0000FF"/>
        </w:rPr>
        <w:t>https://mp.weixin.qq.com/s/P_VsvBN0_KHFGf3_HsffIQ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二十七、【德国亚琛工业大学拆解中科海钠钠电池，低温充电性能差但安全性突出】</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发布时间：2026-06-25 16:42:02</w:t>
      </w:r>
    </w:p>
    <w:p>
      <w:pPr>
        <w:spacing w:after="120"/>
        <w:jc w:val="both"/>
      </w:pPr>
      <w:r>
        <w:rPr>
          <w:rFonts w:ascii="微软雅黑" w:hAnsi="微软雅黑" w:eastAsia="微软雅黑"/>
          <w:sz w:val="21"/>
        </w:rPr>
        <w:t xml:space="preserve">         内容摘要：德国亚琛工业大学对中科海钠33140圆柱钠电池（2023年设计、2024年量产，能量密度110瓦时/公斤）进行了电化学、CT扫描和解剖三阶段测试。结果显示：该电池做工一致性高（内阻离散度5.3%），快充快放性能优异（4倍率下容量超标称），低温放电表现好（零下20℃放电容量保持率超90%），自放电与锂电池相当，且安全性突出（未发生热失控）。但低温充电性能差（零下20℃内阻暴涨至496.5毫欧，充电容量仅56%），能量密度偏低（110瓦时/公斤）。电池采用铜基层状氧化物正极、硬碳负极、铝箔集流体和无极耳结构，工艺成熟。 新一代钠电池进步明显：中科海钠2025年商用车方案能量密度超165瓦时/公斤，宁德时代“钠新”达175瓦时/公斤，逼近磷酸铁锂的185-190瓦时/公斤。成本方面，2026年一季度钠电芯成本降至0.40元/瓦时，与磷酸铁锂价差收窄至0.1元/瓦时以内。磷酸铁锂技术降本空间已近极限，而钠电的硬碳负极（煤基路线）等仍有较大降本空间。中科海钠预测2027-2028年成本交汇，摩根士丹利认为产能达100吉瓦时后钠电成本可低30%。</w:t>
      </w:r>
    </w:p>
    <w:p>
      <w:pPr>
        <w:spacing w:after="240"/>
      </w:pPr>
      <w:r>
        <w:rPr>
          <w:rFonts w:ascii="微软雅黑" w:hAnsi="微软雅黑" w:eastAsia="微软雅黑"/>
          <w:sz w:val="21"/>
        </w:rPr>
        <w:t xml:space="preserve">         文章链接：</w:t>
      </w:r>
      <w:r>
        <w:rPr>
          <w:color w:val="0000FF"/>
        </w:rPr>
        <w:t>https://mp.weixin.qq.com/s/9fq1sDwnkyEKMtFT_Dd9KQ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二十八、【欣旺达与LG新能源专利战和解，核心专利被判无效后许可合理性存疑】</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发布时间：2026-06-25 14:09:31</w:t>
      </w:r>
    </w:p>
    <w:p>
      <w:pPr>
        <w:spacing w:after="120"/>
        <w:jc w:val="both"/>
      </w:pPr>
      <w:r>
        <w:rPr>
          <w:rFonts w:ascii="微软雅黑" w:hAnsi="微软雅黑" w:eastAsia="微软雅黑"/>
          <w:sz w:val="21"/>
        </w:rPr>
        <w:t xml:space="preserve">         内容摘要：近日，中国锂电巨头欣旺达与匈牙利空壳公司Tulip Innovation Kft.达成和解，签署专利许可协议，撤回在德国、中国和韩国的全部未决诉讼，结束近两年的跨国专利战。Tulip不研发、不生产、不销售电池产品，仅负责全球专利授权和侵权诉讼，背后实为LG新能源和松下能源，将各自超5000项锂电池核心专利打包注入，以诉讼手段施压。2024年10月，Tulip在德国指控欣旺达侵犯其EP141专利，并蔓延至韩国。欣旺达反守为攻，向德国联邦专利法院提起无效宣告请求，2026年5月法院当庭宣判EP141专利在德国全部无效，动摇Tulip的诉讼基础。最终和解使欣旺达获得LG与松下专利池授权，但留下核心专利被判无效后许可是否合理的疑问。 当前全球专利池分三类：传统标准必要专利池（如Access Advance），基于标准、第三方评估、FRAND原则；行业联合专利池（如国内光伏池），减少内耗但需防控制；进攻型运营平台（如Tulip），巨头打包专利、诉讼变现，缺乏必要性评估和透明度。新能源专利池存在三重合规风险：非必要专利捆绑销售，违反反垄断指南；专利有效性存疑，技术迭代快，稳定性未检验；</w:t>
      </w:r>
    </w:p>
    <w:p>
      <w:pPr>
        <w:spacing w:after="240"/>
      </w:pPr>
      <w:r>
        <w:rPr>
          <w:rFonts w:ascii="微软雅黑" w:hAnsi="微软雅黑" w:eastAsia="微软雅黑"/>
          <w:sz w:val="21"/>
        </w:rPr>
        <w:t xml:space="preserve">         文章链接：</w:t>
      </w:r>
      <w:r>
        <w:rPr>
          <w:color w:val="0000FF"/>
        </w:rPr>
        <w:t>https://mp.weixin.qq.com/s/ux2eKPKlECSeNvwnEH_TpA</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一、【朱同玉委员提议医务人员薪酬脱离科室创收，公立医院降薪改革面临困境】</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发布时间：2026-06-25 21:00:00</w:t>
      </w:r>
    </w:p>
    <w:p>
      <w:pPr>
        <w:spacing w:after="120"/>
        <w:jc w:val="both"/>
      </w:pPr>
      <w:r>
        <w:rPr>
          <w:rFonts w:ascii="微软雅黑" w:hAnsi="微软雅黑" w:eastAsia="微软雅黑"/>
          <w:sz w:val="21"/>
        </w:rPr>
        <w:t xml:space="preserve">         内容摘要：今年两会，朱同玉委员提议医务人员薪酬脱离科室创收，杜绝不必要医疗操作，旨在根治过度医疗。但公立医院降薪风波频发，薪酬改革面临困境。多地医院调整营收考核，压缩病房医生绩效，部分降薪30%，转而奖励门诊收住院提成，导致病房医生收入缩水。年轻在编医师薪资下滑，绩效减半、补贴清零，到手工资仅三千余元，被迫线上低价问诊补贴家用。切断薪酬与创收联系后，公立医院药品、耗材零差价，盈利渠道狭窄，财政补贴难覆盖运营成本，绩效奖金来源被砍，可能引发全员薪资缩水。医生陷入两难：坚守诊疗原则则收入降低，维持收入则可能游走医疗规范边缘。改革需配套兜底保障，建立以技术价值、工作量和医疗质量为核心的薪酬体系，否则年轻从业者难以留住。医疗改革应完善财政保障，合理体现医生劳务价值，让医者不为生计焦虑，实现医患双赢。</w:t>
      </w:r>
    </w:p>
    <w:p>
      <w:pPr>
        <w:spacing w:after="240"/>
      </w:pPr>
      <w:r>
        <w:rPr>
          <w:rFonts w:ascii="微软雅黑" w:hAnsi="微软雅黑" w:eastAsia="微软雅黑"/>
          <w:sz w:val="21"/>
        </w:rPr>
        <w:t xml:space="preserve">         文章链接：</w:t>
      </w:r>
      <w:r>
        <w:rPr>
          <w:color w:val="0000FF"/>
        </w:rPr>
        <w:t>https://mp.weixin.qq.com/s/8P7SRcS9iVDZWAQzxJ1wZQ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二、【云南昭通诊所“输液两天送一天”促销广告引争议，卫健部门已核查处理】</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发布时间：2026-06-25 21:00:00</w:t>
      </w:r>
    </w:p>
    <w:p>
      <w:pPr>
        <w:spacing w:after="120"/>
        <w:jc w:val="both"/>
      </w:pPr>
      <w:r>
        <w:rPr>
          <w:rFonts w:ascii="微软雅黑" w:hAnsi="微软雅黑" w:eastAsia="微软雅黑"/>
          <w:sz w:val="21"/>
        </w:rPr>
        <w:t xml:space="preserve">         内容摘要：云南昭通一家诊所打出“输液连续输2天送1天”的电子屏广告，被网友拍下后引发热议。诊所负责人回应，该广告数月前已按卫健部门要求撤下，卫健部门也确认已核查处理。此事折射出医疗商业化与基层诊所生存压力的矛盾。 输液促销触犯众怒，因其违背“治病救人”宗旨。律师指出，输液属高风险操作，应遵循“能口服不注射”原则，低价促销可能诱导不必要的输液，增加过敏、感染风险。类似违规营销屡见不鲜：广西贺州一家医院因发布未经审查的优惠体检广告被罚6万元；安徽一家医院自制4面锦旗挂在科室，被认定为虚假宣传罚款2万；河南许昌一家民营医院向村医发放“转诊费”，被没收违法所得7万余元并罚款12万；成都郫都区一公立医院急诊科主任介绍病人去私立医院收感谢费，受党内警告处分。这些案例本质相同：基层医疗机构缺病人、缺收入。 此事应管违规营销，但更需关注基层医疗生态。若基层诊所难以生存，最终受害的是无力承担大医院费用的普通百姓。</w:t>
      </w:r>
    </w:p>
    <w:p>
      <w:pPr>
        <w:spacing w:after="240"/>
      </w:pPr>
      <w:r>
        <w:rPr>
          <w:rFonts w:ascii="微软雅黑" w:hAnsi="微软雅黑" w:eastAsia="微软雅黑"/>
          <w:sz w:val="21"/>
        </w:rPr>
        <w:t xml:space="preserve">         文章链接：</w:t>
      </w:r>
      <w:r>
        <w:rPr>
          <w:color w:val="0000FF"/>
        </w:rPr>
        <w:t>https://mp.weixin.qq.com/s/WuKlW2sytPP3N87xw1GQQQ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三、【第四届链博会聚焦健康产业，AI赋能全周期管理成新趋势】</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发布时间：2026-06-25 16:59:04</w:t>
      </w:r>
    </w:p>
    <w:p>
      <w:pPr>
        <w:spacing w:after="120"/>
        <w:jc w:val="both"/>
      </w:pPr>
      <w:r>
        <w:rPr>
          <w:rFonts w:ascii="微软雅黑" w:hAnsi="微软雅黑" w:eastAsia="微软雅黑"/>
          <w:sz w:val="21"/>
        </w:rPr>
        <w:t xml:space="preserve">         内容摘要：第四届链博会健康生活主题活动于6月24日在北京举办，与会嘉宾围绕“新理念、新科技引领主动健康与智慧医疗创新发展”等议题展开交流，分享了AI赋能全周期健康管理、医疗健康产业链供应链体系构建、绿色供应链转型等创新实践，并探讨了健康需求从“被动治病”向“主动健康”转变、医药产业与新消费模式融合发展等趋势。中国贸促会副会长林红红表示，技术变革、市场格局与合作模式正在深刻重塑健康产业，期待各方利用链博会平台深化合作，助力全球健康产业可持续发展。《“健康中国2030”规划纲要》提出，到2030年高端医疗设备市场国产化率大幅提高，跨入世界制药强国行列。国家知识产权局专利局医药生物发明审查部部长马文霞指出，医药健康产业已成为支撑民生福祉、拉动科技创新的战略性产业，健全的知识产权保护体系是激发医药原始创新和维护产业有序发展的保障。GE医疗大中华区副总裁王禕介绍，公司已在中国完成六大基地、七个工厂的布局，在北京、上海、无锡、天津建立研发创新中心，得益于中国市场门类齐全、配套完整及优质营商环境。</w:t>
      </w:r>
    </w:p>
    <w:p>
      <w:pPr>
        <w:spacing w:after="240"/>
      </w:pPr>
      <w:r>
        <w:rPr>
          <w:rFonts w:ascii="微软雅黑" w:hAnsi="微软雅黑" w:eastAsia="微软雅黑"/>
          <w:sz w:val="21"/>
        </w:rPr>
        <w:t xml:space="preserve">         文章链接：</w:t>
      </w:r>
      <w:r>
        <w:rPr>
          <w:color w:val="0000FF"/>
        </w:rPr>
        <w:t>https://mp.weixin.qq.com/s/dMavI5cfnZkQca9K0ACS9Q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四、【美国康涅狄格州陪审团裁定医院医疗过失，判赔遇害女医生家属5560万元】</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发布时间：2026-06-25 11:00:00</w:t>
      </w:r>
    </w:p>
    <w:p>
      <w:pPr>
        <w:spacing w:after="120"/>
        <w:jc w:val="both"/>
      </w:pPr>
      <w:r>
        <w:rPr>
          <w:rFonts w:ascii="微软雅黑" w:hAnsi="微软雅黑" w:eastAsia="微软雅黑"/>
          <w:sz w:val="21"/>
        </w:rPr>
        <w:t xml:space="preserve">         内容摘要：当地时间6月10日，美国康涅狄格州纽黑文市陪审团就一起医疗过失致死案作出一审裁决，认定耶鲁纽黑文医院及耶鲁大学存在医疗失职行为，判令被告向逝者杰奎琳·萨切尔医生的家属支付总计773万美元（约合人民币5560万元）赔偿金。萨切尔医生本身拥有行医资质，2020年因肠道穿孔接受急诊修补手术后，出现持续高烧、脏器功能指标异常、全身炎症反应加剧等明确重症感染征兆，但医护团队全程忽视多项关键异常体征，既未及时邀请专科医生联合会诊，也未开展二次手术干预，延误最佳救治窗口期，最终导致患者于2020年10月7日因多器官衰竭离世。家属以非正常死亡、医疗过失为由起诉医院及耶鲁大学，原告律师强调所有致死风险均有临床指标提前预警，医护人员的疏忽是直接原因。主代理律师凯瑟琳·纳斯特里表示，家属核心诉求是希望医疗机构正视诊疗漏洞、厘清责任，避免类似悲剧重演。萨切尔医生深耕纽黑文地区医疗行业二十余年，长期专注女性健康并帮扶弱势社区，家属在其离世后成立公益基金会延续其公益初心。院方回应称不认可判决，坚持医护团队全程遵循临床标准，并宣布将提起上诉推翻裁决。</w:t>
      </w:r>
    </w:p>
    <w:p>
      <w:pPr>
        <w:spacing w:after="240"/>
      </w:pPr>
      <w:r>
        <w:rPr>
          <w:rFonts w:ascii="微软雅黑" w:hAnsi="微软雅黑" w:eastAsia="微软雅黑"/>
          <w:sz w:val="21"/>
        </w:rPr>
        <w:t xml:space="preserve">         文章链接：</w:t>
      </w:r>
      <w:r>
        <w:rPr>
          <w:color w:val="0000FF"/>
        </w:rPr>
        <w:t>https://mp.weixin.qq.com/s/vZ-RTUb9Es6MoxOb0J8pHw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五、【护士因三次抽血失败被投诉，医院“一针不退费”承诺加剧医患对立】</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发布时间：2026-06-25 11:00:00</w:t>
      </w:r>
    </w:p>
    <w:p>
      <w:pPr>
        <w:spacing w:after="120"/>
        <w:jc w:val="both"/>
      </w:pPr>
      <w:r>
        <w:rPr>
          <w:rFonts w:ascii="微软雅黑" w:hAnsi="微软雅黑" w:eastAsia="微软雅黑"/>
          <w:sz w:val="21"/>
        </w:rPr>
        <w:t xml:space="preserve">         内容摘要：近日，一则医患纠纷引发关注：患者要求静脉抽血，检验科起初坚持用指尖末梢血，称结果无差别；经沟通后安排静脉抽血，但连续三次穿刺失败。患者认为被故意刁难，投诉至卫健局。 “一针见血”的要求看似合理，实则外行。静脉穿刺成功受患者血管条件等多种因素影响，即使资深护士也无法保证100%成功。院方为息事宁人，常需反复解释甚至妥协。 更令人担忧的是，“一针不退费”的承诺竟被多地推广为“先进经验”。某医院规定一次不成功赔30元，半个月内20多名护士被罚，院长称“不成功不是技术差就是态度不认真”。这种论调寒了医护人员的心，抬高了患者预期，导致护士因压力手抖，患者因承诺零容忍，信任瞬间崩塌，轻则投诉，重则怀疑报复。 医疗行为天然存在误差和概率。血管不是水管，人体不是机器，不能用服务行业标准衡量医疗操作。医院提升患者满意度可以理解，但不能靠挤压一线医护人员、违背医学规律实现。当护士因怕投诉不敢给难扎针的病人抽血，医生因怕担责选择保守治疗，“一针见血”的承诺反而将医患逼成对立双方。</w:t>
      </w:r>
    </w:p>
    <w:p>
      <w:pPr>
        <w:spacing w:after="240"/>
      </w:pPr>
      <w:r>
        <w:rPr>
          <w:rFonts w:ascii="微软雅黑" w:hAnsi="微软雅黑" w:eastAsia="微软雅黑"/>
          <w:sz w:val="21"/>
        </w:rPr>
        <w:t xml:space="preserve">         文章链接：</w:t>
      </w:r>
      <w:r>
        <w:rPr>
          <w:color w:val="0000FF"/>
        </w:rPr>
        <w:t>https://mp.weixin.qq.com/s/MF5yJMdozhVcxR4xQE0mrw</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一、【教育部部长强调思政课建设，同时警惕“能量石”辐射危害】</w:t>
      </w:r>
    </w:p>
    <w:p>
      <w:pPr>
        <w:spacing w:after="120"/>
      </w:pPr>
      <w:r>
        <w:rPr>
          <w:rFonts w:ascii="微软雅黑" w:hAnsi="微软雅黑" w:eastAsia="微软雅黑"/>
          <w:sz w:val="21"/>
        </w:rPr>
        <w:t xml:space="preserve">         来源：消费日报官方平台、麦可思研究（多来源整合）</w:t>
      </w:r>
    </w:p>
    <w:p>
      <w:pPr>
        <w:spacing w:after="120"/>
      </w:pPr>
      <w:r>
        <w:rPr>
          <w:rFonts w:ascii="微软雅黑" w:hAnsi="微软雅黑" w:eastAsia="微软雅黑"/>
          <w:sz w:val="21"/>
        </w:rPr>
        <w:t xml:space="preserve">         发布时间：2026-06-25 11:39:49</w:t>
      </w:r>
    </w:p>
    <w:p>
      <w:pPr>
        <w:spacing w:after="120"/>
        <w:jc w:val="both"/>
      </w:pPr>
      <w:r>
        <w:rPr>
          <w:rFonts w:ascii="微软雅黑" w:hAnsi="微软雅黑" w:eastAsia="微软雅黑"/>
          <w:sz w:val="21"/>
        </w:rPr>
        <w:t xml:space="preserve">         内容摘要：教育部部长怀进鹏在四川和内蒙古调研时强调，加强思政课程和教师队伍建设，提升立德树人实效。在西南交通大学，他提出发挥行业特色，优化“大交通”学科布局，建强国家卓越工程师学院，完善有组织科研攻关模式。在内蒙古，他要求讲好新时代实践，融合课堂、实践与网络育人，推进铸牢中华民族共同体意识教育。2019年中央文件指出，部分地方和学校对思政课重视不足，需深化大中小学一体化建设。各高校积极改革：中国农业大学打造农科特色课堂；华中师范大学探索“思政+专业”模式；大连海事大学建立教学质量反馈机制。麦可思调查显示，某高校学生对思政课满意度达98%，主要改进需求为“实践教学不足”（52%）和“理论与生活结合不紧”（44%）。办好思政课关键在教师，大连海事大学按师生比不低于1:350核定岗位，华中师范大学为青年教师配备导师。与此同时，消费者需警惕“能量塔”“保健石”等玄学产品。大连海关曾截获“能量石”，辐射量达105微西弗/小时，超本底值1050倍，佩戴一天辐射量相当于拍117次胸片，一名旅客佩戴3个月后其女儿无故流鼻血。专家指出，此类产品功效无科学依据，辐射风险不可控，超标可致淋巴球减少、恶心甚至危及生命。</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怀进鹏：加强思政课程和教师队伍建设</w:t>
        </w:r>
      </w:hyperlink>
      <w:r>
        <w:rPr>
          <w:rFonts w:ascii="微软雅黑" w:hAnsi="微软雅黑" w:eastAsia="微软雅黑"/>
          <w:sz w:val="21"/>
        </w:rPr>
        <w:t>》（麦可思研究）</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快扔掉！戴一天，辐射量相当于拍117次胸片</w:t>
        </w:r>
      </w:hyperlink>
      <w:r>
        <w:rPr>
          <w:rFonts w:ascii="微软雅黑" w:hAnsi="微软雅黑" w:eastAsia="微软雅黑"/>
          <w:sz w:val="21"/>
        </w:rPr>
        <w:t>》（消费日报官方平台）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二、【澳大利亚社交媒体禁令实施半年，60%-70%青少年仍可绕过限制使用平台】</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发布时间：2026-06-26 07:47:59</w:t>
      </w:r>
    </w:p>
    <w:p>
      <w:pPr>
        <w:spacing w:after="120"/>
        <w:jc w:val="both"/>
      </w:pPr>
      <w:r>
        <w:rPr>
          <w:rFonts w:ascii="微软雅黑" w:hAnsi="微软雅黑" w:eastAsia="微软雅黑"/>
          <w:sz w:val="21"/>
        </w:rPr>
        <w:t xml:space="preserve">         内容摘要：英国政府宣布，针对16岁以下人群的社交媒体禁令将于明年春季生效，效仿澳大利亚2025年12月实施的全球首例全国性法律。该法要求平台“合理限制”16岁以下用户创建账户，但半年后效果不佳。 澳大利亚禁令实施后，数百万疑似未成年人账户被删除，但调查显示60%-70%的16岁以下用户仍能使用Facebook、Instagram等平台。青少年通过化妆绕过人脸识别、借用父母证件等方式轻松恢复账户。平台执行态度消极，如允许用户自行申报年龄或反复尝试验证，且禁令仅覆盖10个平台，青少年迅速转向Roblox、Discord等更难监管的社区。 家长和教育者担忧社交媒体对青少年的影响，包括网络厌女文化、霸凌和“男性圈”思潮蔓延。澳大利亚此前推行的校园手机禁令效果更直接，但社交媒体禁令面临执行难题。支持者多为新中产阶层，反对者包括部分家长和政治团体，认为禁令仓促且无效，可能阻碍青少年参与政治讨论。 专家指出，真正有效的措施应聚焦家庭规范和教育，而非单纯依赖禁令。澳大利亚教育鼓励外向活动，但数字原住民一代的思维方式已根深蒂固。保护青少年健康童年不仅是技术问题，更是复杂的社会文化问题。</w:t>
      </w:r>
    </w:p>
    <w:p>
      <w:pPr>
        <w:spacing w:after="240"/>
      </w:pPr>
      <w:r>
        <w:rPr>
          <w:rFonts w:ascii="微软雅黑" w:hAnsi="微软雅黑" w:eastAsia="微软雅黑"/>
          <w:sz w:val="21"/>
        </w:rPr>
        <w:t xml:space="preserve">         文章链接：</w:t>
      </w:r>
      <w:r>
        <w:rPr>
          <w:color w:val="0000FF"/>
        </w:rPr>
        <w:t>https://mp.weixin.qq.com/s/OwS_gsZxvUtPH_ttOCKaXw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三、【江苏多所高校倒查三年科研诚信，重点排查抄袭、数据造假等问题】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22:43:39</w:t>
      </w:r>
    </w:p>
    <w:p>
      <w:pPr>
        <w:spacing w:after="120"/>
        <w:jc w:val="both"/>
      </w:pPr>
      <w:r>
        <w:rPr>
          <w:rFonts w:ascii="微软雅黑" w:hAnsi="微软雅黑" w:eastAsia="微软雅黑"/>
          <w:sz w:val="21"/>
        </w:rPr>
        <w:t xml:space="preserve">         内容摘要：近期，江苏多所高校开展哲学社会科学领域科研诚信专项排查整改，重点针对近三年（2023年1月至今）的科研项目、成果、经费及学术活动进行逐件核实。南京医科大学康达学院要求各学部围绕抄袭剽窃、数据造假、重复发表、不当署名及虚报套取科研经费等问题全面自查，重点排查教职工近三年发表的社科论文和立项项目，需统计论文期刊类型（SCI、中文核心等）、普刊收录情况（知网、维普、万方），并说明是否存在违规行为，7月5日前提交报告。苏州高博职业学院依据省教育厅部署，排查范围涵盖近三年立项的项目、科研平台及全流程工作，核心内容包括：全流程档案管理（核查科研诚信承诺书签署及作者知情同意）、社科成果备案与发表规范（筛查一稿多投、重复发表）、原始记录管理（确保调研数据可追溯）、科研经费使用（排查超范围支出、虚列支出等）、典型违规行为（抄袭、伪造数据、不当署名、买卖论文等）以及学术活动与学风教育落实情况（核查讲座论坛审批及警示教育记录）。此举旨在压实科研管理责任，涵养风清气正的学术生态。</w:t>
      </w:r>
    </w:p>
    <w:p>
      <w:pPr>
        <w:spacing w:after="240"/>
      </w:pPr>
      <w:r>
        <w:rPr>
          <w:rFonts w:ascii="微软雅黑" w:hAnsi="微软雅黑" w:eastAsia="微软雅黑"/>
          <w:sz w:val="21"/>
        </w:rPr>
        <w:t xml:space="preserve">         文章链接：</w:t>
      </w:r>
      <w:r>
        <w:rPr>
          <w:color w:val="0000FF"/>
        </w:rPr>
        <w:t>https://mp.weixin.qq.com/s/2iZtnuJJDrIlbnuuiC0x_Q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四、【浙江舟山嵊泗县取消中考选拔功能，初中毕业生100%升入普通高中】</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发布时间：2026-06-25 20:00:00</w:t>
      </w:r>
    </w:p>
    <w:p>
      <w:pPr>
        <w:spacing w:after="120"/>
        <w:jc w:val="both"/>
      </w:pPr>
      <w:r>
        <w:rPr>
          <w:rFonts w:ascii="微软雅黑" w:hAnsi="微软雅黑" w:eastAsia="微软雅黑"/>
          <w:sz w:val="21"/>
        </w:rPr>
        <w:t xml:space="preserve">         内容摘要：浙江舟山嵊泗县今年1月发布文件，取消中考选拔功能，确保本县初中毕业生100%升入普通高中。此举并非完全取消中考，而是将其从选拔考试变为学业测验，引发广泛关注。 嵊泗地处海岛，人口仅6.4万，老龄化严重，出生率低，初中毕业生不足300人，生源外流严重。改革是困境倒逼的结果，但也是未来趋势的预演：随着出生人口下降，全国初中毕业生数量将持续减少，许多地区将面临类似问题。 中考“普职分流”是家长最大痛点。当前分流以中考成绩为依据，职校被贴上“劣等生”标签，学生和家长焦虑加剧。然而，随着人工智能和产业升级，动手能力价值上升，职校毕业生本应有更好前景，但现行分流机制却与这一趋势背道而驰。 嵊泗改革最直接成果是“全员直升高中”，有望推动教育从“升学”转向“成长”，减少内卷。但挑战依然存在：高考仍是全省竞争，如何保障职普学生升学前景？高中班型仍可能参考中考成绩，生源差异增大也带来教学难题。 嵊泗改革只是起点，有望成为教育改革特区，探索更公平、多元的教育路径。</w:t>
      </w:r>
    </w:p>
    <w:p>
      <w:pPr>
        <w:spacing w:after="240"/>
      </w:pPr>
      <w:r>
        <w:rPr>
          <w:rFonts w:ascii="微软雅黑" w:hAnsi="微软雅黑" w:eastAsia="微软雅黑"/>
          <w:sz w:val="21"/>
        </w:rPr>
        <w:t xml:space="preserve">         文章链接：</w:t>
      </w:r>
      <w:r>
        <w:rPr>
          <w:color w:val="0000FF"/>
        </w:rPr>
        <w:t>https://mp.weixin.qq.com/s/KlIjPioOqEEa9_yjd4iw4Q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五、【全国31省份公布2026年高考分数线，北京本科线429分】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发布时间：2026-06-25 17:40:12</w:t>
      </w:r>
    </w:p>
    <w:p>
      <w:pPr>
        <w:spacing w:after="120"/>
        <w:jc w:val="both"/>
      </w:pPr>
      <w:r>
        <w:rPr>
          <w:rFonts w:ascii="微软雅黑" w:hAnsi="微软雅黑" w:eastAsia="微软雅黑"/>
          <w:sz w:val="21"/>
        </w:rPr>
        <w:t xml:space="preserve">         内容摘要：2026年各地高考录取分数线陆续公布，北京、山东、江西、安徽、宁夏等省份考生可查询成绩。各省本科线及特殊类型分数线如下：北京本科线429分，特殊类型521分；天津普通本科458分，特殊类型547分；上海本科403分，特殊类型504分；重庆本科历史类415分、物理类406分，特殊类型历史类510分、物理类496分；河北本科历史类485分、物理类443分，特殊类型历史类542分、物理类510分；江西本科历史类479分、物理类412分，特殊类型历史类535分、物理类505分；湖北本科历史类443分、物理类435分，特殊类型历史类532分、物理类529分；山东普通类一段线442分，特殊类型525分；浙江普通类一段线494分，特殊类型594分；安徽本科历史类490分、物理类451分，特殊类型历史类522分、物理类514分；宁夏本科历史类393分、物理类360分，特殊类型历史类474分、物理类437分；吉林本科历史类343分、物理类321分，特殊类型历史类478分、物理类473分；贵州本科历史类439分、物理类393分，特殊类型历史类503分、物理类494分；</w:t>
      </w:r>
    </w:p>
    <w:p>
      <w:pPr>
        <w:spacing w:after="240"/>
      </w:pPr>
      <w:r>
        <w:rPr>
          <w:rFonts w:ascii="微软雅黑" w:hAnsi="微软雅黑" w:eastAsia="微软雅黑"/>
          <w:sz w:val="21"/>
        </w:rPr>
        <w:t xml:space="preserve">         文章链接：</w:t>
      </w:r>
      <w:r>
        <w:rPr>
          <w:color w:val="0000FF"/>
        </w:rPr>
        <w:t>https://mp.weixin.qq.com/s/2w2ZTdS09Q9yPTcUtN_swA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六、【清华大学计算机系调整考研科目，2027年起改考全国统考408】</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发布时间：2026-06-26 09:40:08</w:t>
      </w:r>
    </w:p>
    <w:p>
      <w:pPr>
        <w:spacing w:after="120"/>
        <w:jc w:val="both"/>
      </w:pPr>
      <w:r>
        <w:rPr>
          <w:rFonts w:ascii="微软雅黑" w:hAnsi="微软雅黑" w:eastAsia="微软雅黑"/>
          <w:sz w:val="21"/>
        </w:rPr>
        <w:t xml:space="preserve">         内容摘要：6月23日，清华大学计算机科学与技术系发布公告，宣布自2027年招生年度起，该系电子信息专业（专业代码085400）的全国硕士统考初试第四单元科目将进行调整。原自命题考试科目“计算机专业基础综合”（科目代码826）将正式调整为统一命题考试科目“计算机学科专业基础”（科目代码408）。这一调整意味着清华大学计算机系在研究生招生考试中，将不再使用自命题试卷，而是采用全国统一的计算机专业基础考试。公告由清华大学计算机科学与技术系在其官方网站上发布，旨在及时告知广大考生相关招生政策的变化。此次调整仅涉及初试第四单元科目，其他考试科目及招生要求未在公告中提及。考生需关注清华大学计算机系后续发布的招生简章及具体考试安排，以便做好备考准备。该公告的发布，体现了清华大学计算机系在研究生招生工作中进一步规范化和统一化的趋势。</w:t>
      </w:r>
    </w:p>
    <w:p>
      <w:pPr>
        <w:spacing w:after="240"/>
      </w:pPr>
      <w:r>
        <w:rPr>
          <w:rFonts w:ascii="微软雅黑" w:hAnsi="微软雅黑" w:eastAsia="微软雅黑"/>
          <w:sz w:val="21"/>
        </w:rPr>
        <w:t xml:space="preserve">         文章链接：</w:t>
      </w:r>
      <w:r>
        <w:rPr>
          <w:color w:val="0000FF"/>
        </w:rPr>
        <w:t>https://mp.weixin.qq.com/s/ditJwAy8dcnTFIwJVjsj8Q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七、【20余所双一流高校扩招，38种新专业首次招生聚焦AI与集成电路】</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17:53:07</w:t>
      </w:r>
    </w:p>
    <w:p>
      <w:pPr>
        <w:spacing w:after="120"/>
        <w:jc w:val="both"/>
      </w:pPr>
      <w:r>
        <w:rPr>
          <w:rFonts w:ascii="微软雅黑" w:hAnsi="微软雅黑" w:eastAsia="微软雅黑"/>
          <w:sz w:val="21"/>
        </w:rPr>
        <w:t xml:space="preserve">         内容摘要：今年以来，多所高校公布停招、撤销专业清单，围绕国家战略和AI+的新专业布局加速。截至目前，二十余所“双一流”高校公布扩招计划，新增名额集中投向人工智能、集成电路、生物医药等国家战略急需领域。东南大学扩招600人，重点投向人工智能、集成电路、未来机器人等前沿领域，同时调减社会需求饱和专业。西安电子科技大学扩招400人，聚焦通信、集成电路、人工智能等硬核工科；西安交通大学扩招360人，全部投向具身智能、储能电气、智能制造等关键技术领域。复旦大学、南京大学、兰州大学各扩招300人。北京邮电大学扩招180人，华南理工大学增150人，同济大学、南开大学、山东大学、中央财经大学、中国矿业大学（北京）等十余所各新增约100个指标。新型研究型大学也在加速扩容：福耀科技大学新获批未来机器人、人工智能、智能车辆工程、生物科学、数字经济5个本科专业，专业总数增至9个；深圳理工大学新增集成电路设计与集成系统、人工智能两大专业；大湾区大学新增人工智能、智能计算、未来机器人等6个本科专业。</w:t>
      </w:r>
    </w:p>
    <w:p>
      <w:pPr>
        <w:spacing w:after="240"/>
      </w:pPr>
      <w:r>
        <w:rPr>
          <w:rFonts w:ascii="微软雅黑" w:hAnsi="微软雅黑" w:eastAsia="微软雅黑"/>
          <w:sz w:val="21"/>
        </w:rPr>
        <w:t xml:space="preserve">         文章链接：</w:t>
      </w:r>
      <w:r>
        <w:rPr>
          <w:color w:val="0000FF"/>
        </w:rPr>
        <w:t>https://mp.weixin.qq.com/s/rV2pTm2yBaPLDcPM7AxR0g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八、【教育部发布招生预警，揭露“内部指标”诈骗案涉案金额超900万元】</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发布时间：2026-06-25 17:18:49</w:t>
      </w:r>
    </w:p>
    <w:p>
      <w:pPr>
        <w:spacing w:after="120"/>
        <w:jc w:val="both"/>
      </w:pPr>
      <w:r>
        <w:rPr>
          <w:rFonts w:ascii="微软雅黑" w:hAnsi="微软雅黑" w:eastAsia="微软雅黑"/>
          <w:sz w:val="21"/>
        </w:rPr>
        <w:t xml:space="preserve">         内容摘要：2026年高考结束后，查分、志愿填报和录取等环节成为考生及家长关注焦点。教育部政务新媒体“微言教育”发布预警，提醒广大考生和家长警惕招生诈骗。近期，上海嘉定警方破获一起招生诈骗案件，犯罪嫌疑人虚构“国家级体能协会副主席”等身份，谎称可将高考失利学生“包装”为足球、篮球等项目的高水平运动员，以低分进入“985”“211”高校，先后诈骗22名考生家长，涉案金额高达900余万元。 教育部强调，高校招生录取严格依据分数、志愿和计划进行，全程公开透明，不存在任何“内部指标”“特招名额”“内部降低分数补招”等非正规渠道。考生和家长切勿相信所谓“内部人员操作、低分兜底、破格补录、特殊渠道”等虚假承诺。所有招生计划、院校政策、录取规则均由官方统一公示，录取结果以省级招生考试机构公布为准。凡未在官方平台查询到的信息，一律不可轻信，务必通过官方电话、网站等渠道核实所有招生信息。</w:t>
      </w:r>
    </w:p>
    <w:p>
      <w:pPr>
        <w:spacing w:after="240"/>
      </w:pPr>
      <w:r>
        <w:rPr>
          <w:rFonts w:ascii="微软雅黑" w:hAnsi="微软雅黑" w:eastAsia="微软雅黑"/>
          <w:sz w:val="21"/>
        </w:rPr>
        <w:t xml:space="preserve">         文章链接：</w:t>
      </w:r>
      <w:r>
        <w:rPr>
          <w:color w:val="0000FF"/>
        </w:rPr>
        <w:t>https://mp.weixin.qq.com/s/KE9TovYSRFksIAmGKpDqPA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九、【衡阳师范学院通报：7个专业纳入预警名单】</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发布时间：2026-06-25 17:18:49</w:t>
      </w:r>
    </w:p>
    <w:p>
      <w:pPr>
        <w:spacing w:after="120"/>
        <w:jc w:val="both"/>
      </w:pPr>
      <w:r>
        <w:rPr>
          <w:rFonts w:ascii="微软雅黑" w:hAnsi="微软雅黑" w:eastAsia="微软雅黑"/>
          <w:sz w:val="21"/>
        </w:rPr>
        <w:t xml:space="preserve">         内容摘要：近日，衡阳师范学院发布2026年本科专业预警通报，以生师比、第一志愿报考率、毕业生毕业去向落实率或考研率、专业转出申请率四项指标为评判依据，7个专业因达标任意两项被纳入正式预警名单。具体包括：财务管理、电子商务、广告学（生师比过高、考研录取率偏低）；高分子材料与工程、环境设计（第一志愿报考率偏低、毕业去向落实率或考研率偏低）；旅游管理（专业转出申请率偏高、考研录取率偏低）；翻译（第一志愿报考率偏低、专业转出申请率偏高）。相关学院需制定专项整改方案，明确目标、举措、责任与时限。学校将动态跟踪管理，调整招生计划；连续两年预警的专业将暂停招生并停止申报本科教研项目。 此外，部分专业单项指标预警，暴露潜在风险：生师比过高专业7个（电子商务、财务管理、知识产权、历史学、广告学、网络与新媒体、计算机科学与技术）；第一志愿报考率偏低专业3个（新闻学、绘画、物理学）；专业转出申请率偏高专业2个（学前教育、旅游管理）；毕业去向落实率偏低专业3个（法学、地理信息科学、软件工程）。各学院需提前研判、主动整改。</w:t>
      </w:r>
    </w:p>
    <w:p>
      <w:pPr>
        <w:spacing w:after="240"/>
      </w:pPr>
      <w:r>
        <w:rPr>
          <w:rFonts w:ascii="微软雅黑" w:hAnsi="微软雅黑" w:eastAsia="微软雅黑"/>
          <w:sz w:val="21"/>
        </w:rPr>
        <w:t xml:space="preserve">         文章链接：</w:t>
      </w:r>
      <w:r>
        <w:rPr>
          <w:color w:val="0000FF"/>
        </w:rPr>
        <w:t>https://mp.weixin.qq.com/s/3-zSnAb1_UxX_eqtNS-_uA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十、【清华教师坦言“不会上课了”，AI时代高校课堂面临重构挑战】</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发布时间：2026-06-25 17:18:49</w:t>
      </w:r>
    </w:p>
    <w:p>
      <w:pPr>
        <w:spacing w:after="120"/>
        <w:jc w:val="both"/>
      </w:pPr>
      <w:r>
        <w:rPr>
          <w:rFonts w:ascii="微软雅黑" w:hAnsi="微软雅黑" w:eastAsia="微软雅黑"/>
          <w:sz w:val="21"/>
        </w:rPr>
        <w:t xml:space="preserve">         内容摘要：清华大学校长李路明指出，人工智能时代将打破学科、产业及知识生产传播的边界，对教与学构成挑战。有清华教师坦言“不会上课了”，因学生可借助AI大模型快速获取课程内容并解答疑问，课程体系重构成为高等教育巨大挑战。 数据显示，大学生频繁使用生成式AI的比例从2024年的64%升至2026年的77%，主要用于资料查找、数据分析、翻译及写论文。北京大学教授乔晓春表示，AI使教学尴尬：老师讲授内容学生可随时查证，甚至发现错误；学生认为老师讲的内容AI都有，听课积极性下降。麦可思研究投票显示，72%的高校教师认为传统课堂已失效。 专家强调，高校教学核心应从知识传授转向能力培养。传统单向灌输课堂难以适配现状，2025届本科毕业生认为课程内容不实用或陈旧的比例升至42%。课堂需弱化浅层知识，增加思辨、项目实践与创新，培养批判性思维、人文关怀等AI难以替代的高阶能力。教师应从“知识传授者”转型为“学习引导者”，利用AI处理事务性工作，引导学生提升信息甄别与独立判断能力。 中国高等教育学会副会长李楠指出，教师需实现三个转变：从灌输式走向建构式教学，从重视结果走向重视过程，从追求唯一答案走向包容多元表达。</w:t>
      </w:r>
    </w:p>
    <w:p>
      <w:pPr>
        <w:spacing w:after="240"/>
      </w:pPr>
      <w:r>
        <w:rPr>
          <w:rFonts w:ascii="微软雅黑" w:hAnsi="微软雅黑" w:eastAsia="微软雅黑"/>
          <w:sz w:val="21"/>
        </w:rPr>
        <w:t xml:space="preserve">         文章链接：</w:t>
      </w:r>
      <w:r>
        <w:rPr>
          <w:color w:val="0000FF"/>
        </w:rPr>
        <w:t>https://mp.weixin.qq.com/s/cJtu7rkTCU3Nsq_UQ5klKg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十一、【中国36所高校跻身四大世界大学排名500强，清华在USNews首次进入前十】</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发布时间：2026-06-25 11:13:42</w:t>
      </w:r>
    </w:p>
    <w:p>
      <w:pPr>
        <w:spacing w:after="120"/>
        <w:jc w:val="both"/>
      </w:pPr>
      <w:r>
        <w:rPr>
          <w:rFonts w:ascii="微软雅黑" w:hAnsi="微软雅黑" w:eastAsia="微软雅黑"/>
          <w:sz w:val="21"/>
        </w:rPr>
        <w:t xml:space="preserve">         内容摘要：世界大学格局变化，中国内地36所高校跻身四大国际公认榜单（QS、泰晤士、软科、USNews）的TOP500。头部高校稳固，“清北+华东五校”领先，清华在USNews首次进入前十，北大全部位列前30。中大、武大、西安交大等7校进入四大榜单TOP300。综合性大学和理工科占优，人文类院校吃亏。 城市分布上，北京、上海各有7所和5所入围，南京、武汉等6城各有2所，集中于传统大区中心。深圳作为“大学贫困市”意外拥有南方科技大学和深圳大学两所500强高校，凸显城市与大学相互成就。部分985高校如人大、兰大、国防科大等未入围，反映排名局限性。 四大漏网之鱼：一是国科大、社科大，因成立晚、非传统体系、教授双重身份导致排名不显；二是人大等文科院校，因论文引用等硬指标不占优；三是兰大、国防科大等，因退出或不参与排名；四是港澳高校内地分校，如港中大（深圳），因成立时间短排名靠后。 四大榜单各有侧重：QS重社会评价和国际化，偏向英联邦高校；泰晤士综合均衡；USNews重科研，偏向美国；软科聚焦学术，重理工轻人文。排名仅作参考，选大学还需考虑专业和城市。</w:t>
      </w:r>
    </w:p>
    <w:p>
      <w:pPr>
        <w:spacing w:after="240"/>
      </w:pPr>
      <w:r>
        <w:rPr>
          <w:rFonts w:ascii="微软雅黑" w:hAnsi="微软雅黑" w:eastAsia="微软雅黑"/>
          <w:sz w:val="21"/>
        </w:rPr>
        <w:t xml:space="preserve">         文章链接：</w:t>
      </w:r>
      <w:r>
        <w:rPr>
          <w:color w:val="0000FF"/>
        </w:rPr>
        <w:t>https://mp.weixin.qq.com/s/j8Cj3zOcnVwXzELTBKRaUg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十二、【2026年本科红牌专业公布，绘画、音乐表演等六专业上榜】</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发布时间：2026-06-25 21:30:00</w:t>
      </w:r>
    </w:p>
    <w:p>
      <w:pPr>
        <w:spacing w:after="120"/>
        <w:jc w:val="both"/>
      </w:pPr>
      <w:r>
        <w:rPr>
          <w:rFonts w:ascii="微软雅黑" w:hAnsi="微软雅黑" w:eastAsia="微软雅黑"/>
          <w:sz w:val="21"/>
        </w:rPr>
        <w:t xml:space="preserve">         内容摘要：《2026年中国本科生就业报告》显示，2026年本科就业红牌专业包括绘画、音乐表演、美术学、文化产业管理、劳动与社会保障、城乡规划六个专业。红牌专业是指在就业落实率、薪资水平与就业满意度等方面综合表现相对较低，同时在市场需求端呈现减少或增长缓慢趋势的专业。该报告数据来源于麦可思对中国2025届大学毕业生培养质量的跟踪评价。 需要强调的是，红牌专业是基于全国层面数据分析得出的总体判断，反映的是整体就业趋势，并不对应具体高校的个体情况。部分专业虽然在全国范围内被列为红牌，但在特定高校中仍可能具备较强的学科基础与就业优势，因此不能简单等同或一概而论。在进行志愿填报时，建议将该结果作为参考信息之一，结合个人兴趣特长、职业发展规划，以及目标院校相关专业的培养质量与实际发展情况，进行综合、理性的判断。</w:t>
      </w:r>
    </w:p>
    <w:p>
      <w:pPr>
        <w:spacing w:after="240"/>
      </w:pPr>
      <w:r>
        <w:rPr>
          <w:rFonts w:ascii="微软雅黑" w:hAnsi="微软雅黑" w:eastAsia="微软雅黑"/>
          <w:sz w:val="21"/>
        </w:rPr>
        <w:t xml:space="preserve">         文章链接：</w:t>
      </w:r>
      <w:r>
        <w:rPr>
          <w:color w:val="0000FF"/>
        </w:rPr>
        <w:t>https://mp.weixin.qq.com/s/ptZea0mFLnA8p0EHhtL3Sg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十三、【北大教授张丹丹：AI暂未改变全球就业率，但新增招聘收缩致年轻人就业更难】</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17:53:07</w:t>
      </w:r>
    </w:p>
    <w:p>
      <w:pPr>
        <w:spacing w:after="120"/>
        <w:jc w:val="both"/>
      </w:pPr>
      <w:r>
        <w:rPr>
          <w:rFonts w:ascii="微软雅黑" w:hAnsi="微软雅黑" w:eastAsia="微软雅黑"/>
          <w:sz w:val="21"/>
        </w:rPr>
        <w:t xml:space="preserve">         内容摘要：北京大学国家发展研究院教授张丹丹在2026年夏季达沃斯期间接受财新专访时指出，从宏观就业大盘看，全球各国就业率、失业率数据并未出现明显波动，AI带来的变化不在于存量裁员，而是市场新增招聘流量收缩。部分企业减少对外招聘但不会主动裁员，即使少量人员被优化也能快速找到新工作，不会拉长失业周期。 张丹丹团队自ChatGPT推出后开始研究AI对劳动力市场的影响，研究从最初依托招聘信息关注新岗位需求变化，逐步拓展至存量劳动力、失业后再就业人群，数据体量大幅增加，观测视角从单一宏观下沉到企业、个人微观层面，并交叉对照企业组织架构、个体技能、行业和GDP相关数据，形成了包括宏观经济、垂直行业、企业经营、个体劳动者四层维度的实证调研。 基于持续观察和定量数据分析，张丹丹总结目前研究结果为：企业存量用工稳定、新增招聘持续收缩，青年初级岗位承压明显；行业格局持续分化，企业组织全面走向扁平化；职场技能价值迭代，综合决策、协调能力等快速取代更宽泛的“沟通能力”，成为劳动者不可替代的核心优势。</w:t>
      </w:r>
    </w:p>
    <w:p>
      <w:pPr>
        <w:spacing w:after="240"/>
      </w:pPr>
      <w:r>
        <w:rPr>
          <w:rFonts w:ascii="微软雅黑" w:hAnsi="微软雅黑" w:eastAsia="微软雅黑"/>
          <w:sz w:val="21"/>
        </w:rPr>
        <w:t xml:space="preserve">         文章链接：</w:t>
      </w:r>
      <w:r>
        <w:rPr>
          <w:color w:val="0000FF"/>
        </w:rPr>
        <w:t>https://mp.weixin.qq.com/s/xEEZCR0WtGTCs86unhs3gA</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一、【上海面向全体60岁以上老人开放陪诊服务，不限户籍外地来沪老人也可购买】</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发布时间：2026-06-26 08:04:29</w:t>
      </w:r>
    </w:p>
    <w:p>
      <w:pPr>
        <w:spacing w:after="120"/>
        <w:jc w:val="both"/>
      </w:pPr>
      <w:r>
        <w:rPr>
          <w:rFonts w:ascii="微软雅黑" w:hAnsi="微软雅黑" w:eastAsia="微软雅黑"/>
          <w:sz w:val="21"/>
        </w:rPr>
        <w:t xml:space="preserve">         内容摘要：上海市民政局联合市卫健委、市人社局、市消保委印发方案，全面推进老年助医陪诊服务。该服务面向60周岁以上老年人，不限户籍，外地来沪老人也可购买。服务内容包括陪同就医、代办流程、医患沟通、心理慰藉及用药提醒等。方案要求陪诊机构合理定价，明码标价，对低保、低收入困难老人，支持纳入养老服务补贴或通过公益资源资助。 陪诊机构包括养老服务机构和以老年助医陪诊为主营业务的机构，均需配备不少于5名专业陪诊师。新设机构可参照《上海市养老服务机构登记与备案管理办法》备案为“社区居家养老服务机构”。各区民政局将在官方公众号公布正规机构名单，部分区已开发线上预约平台，老人也可到综合为老服务中心、老年助餐点等咨询，由养老顾问协助对接。 正规陪诊师须佩戴上海市养老服务和老龄产业协会颁发的身份牌，表明通过专项职业能力考核，持证上岗。方案禁止借陪诊名义违规加号、贩卖号源，对不当获利和影响医疗秩序的行为依法处理。医疗机构也将加强甄别，严禁谋取不当利益。 若出现服务纠纷，老人或家属可按合同协商解决；协商不成可向上海市养老服务和老龄产业协会投诉或申请调解，也可向消保委、区民政局或卫健委投诉，或通过法律途径维权。</w:t>
      </w:r>
    </w:p>
    <w:p>
      <w:pPr>
        <w:spacing w:after="240"/>
      </w:pPr>
      <w:r>
        <w:rPr>
          <w:rFonts w:ascii="微软雅黑" w:hAnsi="微软雅黑" w:eastAsia="微软雅黑"/>
          <w:sz w:val="21"/>
        </w:rPr>
        <w:t xml:space="preserve">         文章链接：</w:t>
      </w:r>
      <w:r>
        <w:rPr>
          <w:color w:val="0000FF"/>
        </w:rPr>
        <w:t>https://mp.weixin.qq.com/s/cZkw1dqOtxvb2qJ8YARbCA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二、【国内Gelato店铺被指使用冷冻奶浆和香精，毛利率约70%】</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发布时间：2026-06-25 21:30:00</w:t>
      </w:r>
    </w:p>
    <w:p>
      <w:pPr>
        <w:spacing w:after="120"/>
        <w:jc w:val="both"/>
      </w:pPr>
      <w:r>
        <w:rPr>
          <w:rFonts w:ascii="微软雅黑" w:hAnsi="微软雅黑" w:eastAsia="微软雅黑"/>
          <w:sz w:val="21"/>
        </w:rPr>
        <w:t xml:space="preserve">         内容摘要：Gelato（意大利冰淇淋）今年夏天迅速占领中国城市大街小巷，成为年轻人追捧的消暑新宠。一个双球杯售价可达四五十元，抵得上一顿正餐。然而，许多消费者发现，国内大量Gelato店铺实为“山寨货”，使用冷冻奶浆、预制香精，却以“意大利海风和阳光”为卖点，将普通冰淇淋包装成高端甜品，售价高达38元一个球。 Gelato被宣传为脂肪含量更低、空气含量更少、口感更顺滑健康，其制作需使用鲜牛奶和鲜水果，不加一滴水，且必须当天现做。但业内人士透露，Gelato的普遍毛利率在70%左右。消费者反映，Gelato口味名字复杂花哨，如“椰香斑斓黑糖珍珠”“海盐芝士巴斯克”等，名字越长价格越贵，但实际口感与普通冰淇淋差异不大，且不解暑。有消费者指出，广州的炒冰与Gelato口感类似，但价格便宜得多，最贵的山竹炒冰40元能用三斤山竹，分量远超Gelato一个球。 尽管Gelato被部分人视为“中产冰淇淋”，但越来越多的年轻人开始寻找平替，认为花里胡哨的名字和溢价不值得。许多人表示，夏日消暑还是更倾向于一口就能知道味道的老式冰棍或冰镇饮料。</w:t>
      </w:r>
    </w:p>
    <w:p>
      <w:pPr>
        <w:spacing w:after="240"/>
      </w:pPr>
      <w:r>
        <w:rPr>
          <w:rFonts w:ascii="微软雅黑" w:hAnsi="微软雅黑" w:eastAsia="微软雅黑"/>
          <w:sz w:val="21"/>
        </w:rPr>
        <w:t xml:space="preserve">         文章链接：</w:t>
      </w:r>
      <w:r>
        <w:rPr>
          <w:color w:val="0000FF"/>
        </w:rPr>
        <w:t>https://mp.weixin.qq.com/s/Bhj8FxVZs7X4xW_bmzvr0Q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三、【世界杯赛场餐饮价格飙升，美式快餐卖到500元，啤酒价格翻倍引球迷不满】</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发布时间：2026-06-25 16:15:03</w:t>
      </w:r>
    </w:p>
    <w:p>
      <w:pPr>
        <w:spacing w:after="120"/>
        <w:jc w:val="both"/>
      </w:pPr>
      <w:r>
        <w:rPr>
          <w:rFonts w:ascii="微软雅黑" w:hAnsi="微软雅黑" w:eastAsia="微软雅黑"/>
          <w:sz w:val="21"/>
        </w:rPr>
        <w:t xml:space="preserve">         内容摘要：世界杯赛事期间，赛场内餐饮价格大幅上涨引发关注。在美国迈阿密体育场，一份“世界杯特供”的美式快餐售价高达75美元（约合500元人民币），内容仅为三块炸薯饼搭配鱼子酱、法式酸奶油和香葱，令不少外国球迷感到吃惊。在加拿大多伦多体育场，一份包含牛胸肉三明治、炸薯条和汽水的套餐售价近40加元（约合191元人民币），被网友直呼“抢劫”。酒水价格同样水涨船高，在多伦多观赛的德国球迷抱怨啤酒价格是德国的三倍；墨西哥城体育场部分啤酒价格比平日贵约一倍，最高达到310比索（约合121元人民币），接近当地法定最低日工资水平。高昂的餐饮费用让球迷们直呼“吃不消”。</w:t>
      </w:r>
    </w:p>
    <w:p>
      <w:pPr>
        <w:spacing w:after="240"/>
      </w:pPr>
      <w:r>
        <w:rPr>
          <w:rFonts w:ascii="微软雅黑" w:hAnsi="微软雅黑" w:eastAsia="微软雅黑"/>
          <w:sz w:val="21"/>
        </w:rPr>
        <w:t xml:space="preserve">         文章链接：</w:t>
      </w:r>
      <w:r>
        <w:rPr>
          <w:color w:val="0000FF"/>
        </w:rPr>
        <w:t>https://mp.weixin.qq.com/s/HmIr9ylu80XkyMQUzqS9XA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四、【北京6月26日配置10000个普通小客车指标，家庭个人同池摇号】</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发布时间：2026-06-25 11:30:32</w:t>
      </w:r>
    </w:p>
    <w:p>
      <w:pPr>
        <w:spacing w:after="120"/>
        <w:jc w:val="both"/>
      </w:pPr>
      <w:r>
        <w:rPr>
          <w:rFonts w:ascii="微软雅黑" w:hAnsi="微软雅黑" w:eastAsia="微软雅黑"/>
          <w:sz w:val="21"/>
        </w:rPr>
        <w:t xml:space="preserve">         内容摘要：6月26日10时，北京市将配置家庭和个人普通小客车指标共计9600个，家庭与个人申请人进入同池摇号，另配置单位普通小客车指标400个，合计10000个指标。截至2026年3月8日24时，经审核，家庭普通小客车指标申请有效编码528855个，个人普通小客车指标申请有效编码2546598个，单位普通小客车指标申请有效编码38406家。审核结果已于2026年5月25日公布，申请人可登录北京市小客车指标调控管理信息系统或到各区对外办公窗口查询。指标配置工作结束1小时后，申请人可通过系统下载文件、登录用户中心或拨打12580查询结果。因网站访问量较大，建议错峰查询。家庭摇号中签后，北京市有关部门将对家庭申请人的亲属关系进行核查，核查通过后发放指标确认通知书。根据《北京市小客车数量调控暂行规定》实施细则（2025年修订），普通小客车指标可自由切换购置燃油车或新能源车，包括燃油小客车、纯电动小客车、插电式混合动力（含增程式）小客车和燃料电池小客车。持普通指标购置的新能源车在出售或报废后，仍可申请普通小客车更新指标，且无次数限制。</w:t>
      </w:r>
    </w:p>
    <w:p>
      <w:pPr>
        <w:spacing w:after="240"/>
      </w:pPr>
      <w:r>
        <w:rPr>
          <w:rFonts w:ascii="微软雅黑" w:hAnsi="微软雅黑" w:eastAsia="微软雅黑"/>
          <w:sz w:val="21"/>
        </w:rPr>
        <w:t xml:space="preserve">         文章链接：</w:t>
      </w:r>
      <w:r>
        <w:rPr>
          <w:color w:val="0000FF"/>
        </w:rPr>
        <w:t>https://mp.weixin.qq.com/s/cqDmdw9tX5DivaLbk07HbQ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五、【刘强东称未来机器人将替代快递员，京东培训70万员工转岗维修保养】</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发布时间：2026-06-25 21:01:00</w:t>
      </w:r>
    </w:p>
    <w:p>
      <w:pPr>
        <w:spacing w:after="120"/>
        <w:jc w:val="both"/>
      </w:pPr>
      <w:r>
        <w:rPr>
          <w:rFonts w:ascii="微软雅黑" w:hAnsi="微软雅黑" w:eastAsia="微软雅黑"/>
          <w:sz w:val="21"/>
        </w:rPr>
        <w:t xml:space="preserve">         内容摘要：6月21日，刘强东在APEC工商领导人中国论坛上表示，未来机器人将替代快递员，但京东将通过“涅槃计划”与全国超120所学校合作，对70万蓝领员工进行机器人维修与保养技能培训，避免员工失业。文章指出，刘强东“未来不需要快递员”的判断符合实情：中国工业机器人存量从2021年的100万台增至2024年的202.7万台，新增安装量占全球54%，物流领域的无人配送也在试点。然而，文章对“涅槃计划”能否真正保障70万员工就业表示怀疑，认为机器人维保岗位容量有限，且当大量人员涌入该赛道时，技能可能从稀缺变为过剩。文章进一步分析，技术替代的性质已发生根本变化：过去是工具升级、人换岗位，如今是自动驾驶、无人机配送等环节中人类不再被需要。这引发更深层问题，如社保体系面临挑战——全国人大代表郑功成曾建议对机器人征收社保，因为大量机器人替代人工将导致缴费人数减少、领取养老金人数不变，社保循环难以为继。文章认为，当生产力发生质变，分配规则需相应调整，例如让企业承担更多公共责任或推行全民基本收入，否则消费不足将反噬整个市场。最终，文章强调，技术本身不决定是否剥夺人类工作权利，关键在于社会如何应对。</w:t>
      </w:r>
    </w:p>
    <w:p>
      <w:pPr>
        <w:spacing w:after="240"/>
      </w:pPr>
      <w:r>
        <w:rPr>
          <w:rFonts w:ascii="微软雅黑" w:hAnsi="微软雅黑" w:eastAsia="微软雅黑"/>
          <w:sz w:val="21"/>
        </w:rPr>
        <w:t xml:space="preserve">         文章链接：</w:t>
      </w:r>
      <w:r>
        <w:rPr>
          <w:color w:val="0000FF"/>
        </w:rPr>
        <w:t>https://mp.weixin.qq.com/s/kCdtVKpPr_nV99_8qmgcyA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六、【湖南汨罗男子何某纠集8人摆拍低俗场景博流量，被刑事拘留】</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发布时间：2026-06-26 08:04:29</w:t>
      </w:r>
    </w:p>
    <w:p>
      <w:pPr>
        <w:spacing w:after="120"/>
        <w:jc w:val="both"/>
      </w:pPr>
      <w:r>
        <w:rPr>
          <w:rFonts w:ascii="微软雅黑" w:hAnsi="微软雅黑" w:eastAsia="微软雅黑"/>
          <w:sz w:val="21"/>
        </w:rPr>
        <w:t xml:space="preserve">         内容摘要：湖南汨罗市公安局6月26日发布警情通报，针对近日网传“多人将两女子关铁笼游街”视频，警方迅速开展调查。经查，何某（男，38岁）为博取网络流量、牟取不当利益，自2026年6月22日以来，纠集龚某某等8人在汨罗市公共场所多次摆拍低俗场景，制造网络话题，破坏公序良俗，造成恶劣社会影响。目前，公安机关已依法对策划组织者何某予以刑事拘留，对龚某某等8人予以行政拘留，案件正在进一步办理中。</w:t>
      </w:r>
    </w:p>
    <w:p>
      <w:pPr>
        <w:spacing w:after="240"/>
      </w:pPr>
      <w:r>
        <w:rPr>
          <w:rFonts w:ascii="微软雅黑" w:hAnsi="微软雅黑" w:eastAsia="微软雅黑"/>
          <w:sz w:val="21"/>
        </w:rPr>
        <w:t xml:space="preserve">         文章链接：</w:t>
      </w:r>
      <w:r>
        <w:rPr>
          <w:color w:val="0000FF"/>
        </w:rPr>
        <w:t>https://mp.weixin.qq.com/s/7tbsCtmvBXK6wcERoXhwSQ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七、【北京消防6月以来处置29起蜂虫扰民警情，含古树蜂巢清除案例】</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发布时间：2026-06-25 15:34:45</w:t>
      </w:r>
    </w:p>
    <w:p>
      <w:pPr>
        <w:spacing w:after="120"/>
        <w:jc w:val="both"/>
      </w:pPr>
      <w:r>
        <w:rPr>
          <w:rFonts w:ascii="微软雅黑" w:hAnsi="微软雅黑" w:eastAsia="微软雅黑"/>
          <w:sz w:val="21"/>
        </w:rPr>
        <w:t xml:space="preserve">         内容摘要：夏季气温升高，马蜂、蜜蜂等蜂虫进入活跃期，扰民事件频发。东城区消防救援人员6月以来已成功处置29起蜂虫扰民警情。蜂巢常见于楼房角落，但有些位置特殊，甚至“藏”在古树中。消防员需兼顾安全清除与古树保护。 日前，东城区朝阳门小型消防站接警，一株古槐树杈处有大马蜂窝，周边平房密集、行人频繁。消防员穿戴防蜂服，登高作业，先药剂喷射消杀驱散外围马蜂，再用工具清理蜂巢，并避开古树完好树皮，避免二次伤害。事后清理残留，防止蜂虫孳生。 此前，安定门小型消防站处理更棘手案例：一小区300多年一级古槐树干多处孔洞，大量蜜蜂筑巢，蜂群日间活跃，窜入居民家中。消防员制定“高空作业、先消后堵、无痕护树”方案：划定警戒区、疏散群众，穿戴防蜂服搭乘升降车，用杀虫剂全方位喷药消杀，待蜂群活性压制后，用环保发泡胶填充孔洞，该材质温和不伤古树。 此外，龙潭小型消防站近日接校园求助，教学楼窗户上方有马蜂窝，师生有被蜇风险。消防员与校方配合划定警戒区，穿戴防蜂服，用杀虫剂和喷火枪精准消杀并彻底清理巢穴。 消防部门提醒：夏季是蜂虫筑巢繁殖高发期，树木孔洞、墙体缝隙、窗边屋檐、楼道阳台、空调外机支架等为常见筑巢点。</w:t>
      </w:r>
    </w:p>
    <w:p>
      <w:pPr>
        <w:spacing w:after="240"/>
      </w:pPr>
      <w:r>
        <w:rPr>
          <w:rFonts w:ascii="微软雅黑" w:hAnsi="微软雅黑" w:eastAsia="微软雅黑"/>
          <w:sz w:val="21"/>
        </w:rPr>
        <w:t xml:space="preserve">         文章链接：</w:t>
      </w:r>
      <w:r>
        <w:rPr>
          <w:color w:val="0000FF"/>
        </w:rPr>
        <w:t>https://mp.weixin.qq.com/s/qf_GZd4KgrjLLl_Y7CtDhQ</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一、【美光科技第三财季营收同比增346%超预期，AI驱动存储超级周期供需紧张持续至2027年后】</w:t>
      </w:r>
    </w:p>
    <w:p>
      <w:pPr>
        <w:spacing w:after="120"/>
      </w:pPr>
      <w:r>
        <w:rPr>
          <w:rFonts w:ascii="微软雅黑" w:hAnsi="微软雅黑" w:eastAsia="微软雅黑"/>
          <w:sz w:val="21"/>
        </w:rPr>
        <w:t xml:space="preserve">         来源：华尔街见闻、东方财富网（多来源整合）</w:t>
      </w:r>
    </w:p>
    <w:p>
      <w:pPr>
        <w:spacing w:after="120"/>
      </w:pPr>
      <w:r>
        <w:rPr>
          <w:rFonts w:ascii="微软雅黑" w:hAnsi="微软雅黑" w:eastAsia="微软雅黑"/>
          <w:sz w:val="21"/>
        </w:rPr>
        <w:t xml:space="preserve">         发布时间：2026-06-25 20:07:29</w:t>
      </w:r>
    </w:p>
    <w:p>
      <w:pPr>
        <w:spacing w:after="120"/>
        <w:jc w:val="both"/>
      </w:pPr>
      <w:r>
        <w:rPr>
          <w:rFonts w:ascii="微软雅黑" w:hAnsi="微软雅黑" w:eastAsia="微软雅黑"/>
          <w:sz w:val="21"/>
        </w:rPr>
        <w:t xml:space="preserve">         内容摘要：美光科技第三财季营收同比增346%超预期，AI驱动存储超级周期供需紧张持续至2027年后 美光科技2026财年第三财季营收414.6亿美元，同比增346%，超预期16%；调整后每股收益25.11美元，同比增超12倍；毛利率84.9%，均创单季历史纪录。核心数据中心营收115.2亿美元，超预期69%；云内存营收137.7亿美元，超预期29%，两者占总营收61%。增长几乎全来自涨价：DRAM价格环比涨约60%，NAND涨约85%，出货量仅个位数增长。财报发布后，美光盘后股价涨16%，带动纳斯达克期货走高。第四财季指引营收490-510亿美元，每股收益30-32美元，毛利率约86%，均超预期。美光CEO称，DRAM与NAND供需紧张预计持续至2027年以后，2028年供给才逐步改善。公司已签署16份长期协议，覆盖约20%DRAM和三分之一NAND出货量，剩余履约义务约1000亿美元，将收到约220亿美元保证金。摩根大通预计全球存储市场总规模从2025年2140亿美元飙涨至2028年1.68万亿美元，增幅近8倍。A股存储板块受提振，15只个股创历史新高，一季度归母净利润同比增169.03%。三星已将2027年DRAM产能全部锁定，华福证券预计存储短缺2027年下半年缓解。</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9">
        <w:r>
          <w:rPr>
            <w:rFonts w:ascii="微软雅黑" w:eastAsia="微软雅黑"/>
            <w:sz w:val="21"/>
            <w:color w:val="0000FF"/>
            <w:u w:val="single"/>
          </w:rPr>
          <w:t xml:space="preserve">小摩料存储有8倍空间！一图梳理产业链个股</w:t>
        </w:r>
      </w:hyperlink>
      <w:r>
        <w:rPr>
          <w:rFonts w:ascii="微软雅黑" w:hAnsi="微软雅黑" w:eastAsia="微软雅黑"/>
          <w:sz w:val="21"/>
        </w:rPr>
        <w:t>》（东方财富网）</w:t>
      </w:r>
    </w:p>
    <w:p>
      <w:pPr>
        <w:spacing w:after="40"/>
        <w:ind w:left="360"/>
      </w:pPr>
      <w:r>
        <w:rPr>
          <w:rFonts w:ascii="微软雅黑" w:hAnsi="微软雅黑" w:eastAsia="微软雅黑"/>
          <w:sz w:val="21"/>
        </w:rPr>
        <w:t>• 《</w:t>
      </w:r>
      <w:hyperlink w:anchor="" r:id="rId30">
        <w:r>
          <w:rPr>
            <w:rFonts w:ascii="微软雅黑" w:eastAsia="微软雅黑"/>
            <w:sz w:val="21"/>
            <w:color w:val="0000FF"/>
            <w:u w:val="single"/>
          </w:rPr>
          <w:t xml:space="preserve">全球狂欢！“核心赛道”二次点火</w:t>
        </w:r>
      </w:hyperlink>
      <w:r>
        <w:rPr>
          <w:rFonts w:ascii="微软雅黑" w:hAnsi="微软雅黑" w:eastAsia="微软雅黑"/>
          <w:sz w:val="21"/>
        </w:rPr>
        <w:t>》（东方财富网）</w:t>
      </w:r>
    </w:p>
    <w:p>
      <w:pPr>
        <w:spacing w:after="40"/>
        <w:ind w:left="360"/>
      </w:pPr>
      <w:r>
        <w:rPr>
          <w:rFonts w:ascii="微软雅黑" w:hAnsi="微软雅黑" w:eastAsia="微软雅黑"/>
          <w:sz w:val="21"/>
        </w:rPr>
        <w:t>• 《</w:t>
      </w:r>
      <w:hyperlink w:anchor="" r:id="rId31">
        <w:r>
          <w:rPr>
            <w:rFonts w:ascii="微软雅黑" w:eastAsia="微软雅黑"/>
            <w:sz w:val="21"/>
            <w:color w:val="0000FF"/>
            <w:u w:val="single"/>
          </w:rPr>
          <w:t xml:space="preserve">全市场最担心的问题，美光给出了答案</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32">
        <w:r>
          <w:rPr>
            <w:rFonts w:ascii="微软雅黑" w:eastAsia="微软雅黑"/>
            <w:sz w:val="21"/>
            <w:color w:val="0000FF"/>
            <w:u w:val="single"/>
          </w:rPr>
          <w:t xml:space="preserve">财报炸裂，盘后暴涨16%！美光让空头闭嘴</w:t>
        </w:r>
      </w:hyperlink>
      <w:r>
        <w:rPr>
          <w:rFonts w:ascii="微软雅黑" w:hAnsi="微软雅黑" w:eastAsia="微软雅黑"/>
          <w:sz w:val="21"/>
        </w:rPr>
        <w:t>》（华尔街见闻）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二、【苹果微软同日涨价：AI数据中心扩张致存储成本飙升，库克称40年来前所未见】</w:t>
      </w:r>
    </w:p>
    <w:p>
      <w:pPr>
        <w:spacing w:after="120"/>
      </w:pPr>
      <w:r>
        <w:rPr>
          <w:rFonts w:ascii="微软雅黑" w:hAnsi="微软雅黑" w:eastAsia="微软雅黑"/>
          <w:sz w:val="21"/>
        </w:rPr>
        <w:t xml:space="preserve">         来源：华尔街见闻、量子位、贝壳财经、观察者网（多来源整合）</w:t>
      </w:r>
    </w:p>
    <w:p>
      <w:pPr>
        <w:spacing w:after="120"/>
      </w:pPr>
      <w:r>
        <w:rPr>
          <w:rFonts w:ascii="微软雅黑" w:hAnsi="微软雅黑" w:eastAsia="微软雅黑"/>
          <w:sz w:val="21"/>
        </w:rPr>
        <w:t xml:space="preserve">         发布时间：2026-06-26 09:05:32</w:t>
      </w:r>
    </w:p>
    <w:p>
      <w:pPr>
        <w:spacing w:after="120"/>
        <w:jc w:val="both"/>
      </w:pPr>
      <w:r>
        <w:rPr>
          <w:rFonts w:ascii="微软雅黑" w:hAnsi="微软雅黑" w:eastAsia="微软雅黑"/>
          <w:sz w:val="21"/>
        </w:rPr>
        <w:t xml:space="preserve">         内容摘要：苹果微软同日涨价：AI数据中心扩张致存储成本飙升 6月25日，苹果宣布Mac、iPad、HomePod、Apple TV及Vision Pro全球涨价15%-25%。MacBook Air起售价升至1299美元，14英寸MacBook Pro升至1999美元，iPad Air升至749美元，iPad Pro升至1199美元，Apple TV涨超54%至199美元。中国大陆最高涨幅26.7%，Mac线最高涨2500元。库克称此为“百年一遇的洪水”，零部件价格涨速“40年未见”。苹果声明指出，AI数据中心扩张导致内存和存储需求激增，成本压力已突破内部消化临界点。iPhone暂未涨价，但机构预测iPhone 18可能跟进。同日，微软Xbox宣布8月1日起第三次提价，部分型号涨150美元，Xbox Series X标准版涨至800美元，较上市价累计涨300美元。微软称存储价格已涨超2.5倍，预计2027年秋季再翻倍。消息公布后，苹果股价跌6.15%，微软跌3.45%。此次涨价根源在于AI算力军备竞赛抢占存储产能，Nintendo、Sony、Dell等厂商此前已涨价，AI通胀首次大规模冲击消费电子。</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33">
        <w:r>
          <w:rPr>
            <w:rFonts w:ascii="微软雅黑" w:eastAsia="微软雅黑"/>
            <w:sz w:val="21"/>
            <w:color w:val="0000FF"/>
            <w:u w:val="single"/>
          </w:rPr>
          <w:t xml:space="preserve">苹果、微软同一天涨价，库克承认“40年来前所未见”，AI通胀来了？</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34">
        <w:r>
          <w:rPr>
            <w:rFonts w:ascii="微软雅黑" w:eastAsia="微软雅黑"/>
            <w:sz w:val="21"/>
            <w:color w:val="0000FF"/>
            <w:u w:val="single"/>
          </w:rPr>
          <w:t xml:space="preserve">库克临走给苹果涨价！电脑iPad全线上调，iPhone 18也跑不了</w:t>
        </w:r>
      </w:hyperlink>
      <w:r>
        <w:rPr>
          <w:rFonts w:ascii="微软雅黑" w:hAnsi="微软雅黑" w:eastAsia="微软雅黑"/>
          <w:sz w:val="21"/>
        </w:rPr>
        <w:t>》（量子位）</w:t>
      </w:r>
    </w:p>
    <w:p>
      <w:pPr>
        <w:spacing w:after="40"/>
        <w:ind w:left="360"/>
      </w:pPr>
      <w:r>
        <w:rPr>
          <w:rFonts w:ascii="微软雅黑" w:hAnsi="微软雅黑" w:eastAsia="微软雅黑"/>
          <w:sz w:val="21"/>
        </w:rPr>
        <w:t>• 《</w:t>
      </w:r>
      <w:hyperlink w:anchor="" r:id="rId35">
        <w:r>
          <w:rPr>
            <w:rFonts w:ascii="微软雅黑" w:eastAsia="微软雅黑"/>
            <w:sz w:val="21"/>
            <w:color w:val="0000FF"/>
            <w:u w:val="single"/>
          </w:rPr>
          <w:t xml:space="preserve">苹果多款产品全球性涨价：iPad和Mac率先调价</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36">
        <w:r>
          <w:rPr>
            <w:rFonts w:ascii="微软雅黑" w:eastAsia="微软雅黑"/>
            <w:sz w:val="21"/>
            <w:color w:val="0000FF"/>
            <w:u w:val="single"/>
          </w:rPr>
          <w:t xml:space="preserve">苹果宣布多款产品涨价：AI数据中心扩张引发成本压力，“已到了不得不开始提价的时刻”</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三、【苹果新CEO Ternus将设计置于核心，原设计团队散落硅谷定义AI硬件】</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发布时间：2026-06-26 07:47:59</w:t>
      </w:r>
    </w:p>
    <w:p>
      <w:pPr>
        <w:spacing w:after="120"/>
        <w:jc w:val="both"/>
      </w:pPr>
      <w:r>
        <w:rPr>
          <w:rFonts w:ascii="微软雅黑" w:hAnsi="微软雅黑" w:eastAsia="微软雅黑"/>
          <w:sz w:val="21"/>
        </w:rPr>
        <w:t xml:space="preserve">         内容摘要：即将接任苹果CEO的John Ternus在内部会议中表示，将把设计重新置于苹果的核心位置，目标是确保用户拥有的最精致产品仍是苹果产品。这标志着苹果从库克时代的财务优先方向，转向产品工程、设计和创新。Ternus已接管设计团队，首要任务是找到一位能像Jony Ive那样实现突破的设计领导者。 苹果产品设计近年被认为从“博物馆收藏品”降级为“好用的工艺品”。iPhone 17 Pro的铝金属机身和玻璃背板拼接设计引发争议，精致程度不如从前。Ternus的任务是重新定义“果味”——在形式与功能之间找到平衡，延续乔布斯时代推崇的“形式追随功能”理念。 与此同时，苹果原设计团队散落硅谷，定义着AI硬件浪潮。Jony Ive与OpenAI合作开发首款硬件，可能以“AI笔”形式亮相，重新定义人机交互。Alan Dye加入Meta，负责可穿戴设备和空间计算设计。Abidur Chowdhury加入AI创业公司Hark，打造具身智能硬件。Peter Russell-Clarke为太空居住公司Vast设计未来生活环境。Imran Chaudhri的Humane Ai Pin失败后，团队被惠普收购。</w:t>
      </w:r>
    </w:p>
    <w:p>
      <w:pPr>
        <w:spacing w:after="240"/>
      </w:pPr>
      <w:r>
        <w:rPr>
          <w:rFonts w:ascii="微软雅黑" w:hAnsi="微软雅黑" w:eastAsia="微软雅黑"/>
          <w:sz w:val="21"/>
        </w:rPr>
        <w:t xml:space="preserve">         文章链接：</w:t>
      </w:r>
      <w:r>
        <w:rPr>
          <w:color w:val="0000FF"/>
        </w:rPr>
        <w:t>https://mp.weixin.qq.com/s/epLeus4ZKfrirJXhhmn92A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四、【恒大物业股权出售谈判终止，股价单日跌23.53%】</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21:30:51</w:t>
      </w:r>
    </w:p>
    <w:p>
      <w:pPr>
        <w:spacing w:after="120"/>
        <w:jc w:val="both"/>
      </w:pPr>
      <w:r>
        <w:rPr>
          <w:rFonts w:ascii="微软雅黑" w:hAnsi="微软雅黑" w:eastAsia="微软雅黑"/>
          <w:sz w:val="21"/>
        </w:rPr>
        <w:t xml:space="preserve">         内容摘要：6月25日，恒大物业（06666.HK）公告称，清盘人告知，潜在卖方与潜在买方之间的谈判已终止，未订立任何正式或具法律约束力的买卖协议。清盘人正积极与财务顾问磋商，寻求其他潜在买家收购中国恒大及CEG Holdings持有的公司控股权益。当日午间开盘后，恒大物业股价一路走低，收盘报0.78港元/股，跌幅23.53%，总市值84.32亿港元。 今年4月，恒大物业曾公告，清盘人告知潜在卖方已与选定投标人签订排他性协议，同意进行为期30个工作日的排他性谈判，双方正就正式买卖协议条款磋商。此次谈判终止，意味着交易未能达成。 恒大物业2025年财报显示，集团营业收入约136.77亿元，同比增长7.2%。其中，物业管理服务收入114.98亿元，社区生活服务收入10.08亿元，资产管理服务收入7.97亿元，社区运营服务收入3.73亿元。毛利润约25.04亿元，同比增长2.5%；净利润约10.09亿元，同比下降2.2%；公司拥有人应占利润约9.86亿元。现金及现金等价物约41.89亿元，同比增长55.3%。</w:t>
      </w:r>
    </w:p>
    <w:p>
      <w:pPr>
        <w:spacing w:after="240"/>
      </w:pPr>
      <w:r>
        <w:rPr>
          <w:rFonts w:ascii="微软雅黑" w:hAnsi="微软雅黑" w:eastAsia="微软雅黑"/>
          <w:sz w:val="21"/>
        </w:rPr>
        <w:t xml:space="preserve">         文章链接：</w:t>
      </w:r>
      <w:r>
        <w:rPr>
          <w:color w:val="0000FF"/>
        </w:rPr>
        <w:t>https://mp.weixin.qq.com/s/zhvS0ux0ZT7Et_sJG1ibVw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五、【南通三建创始人黄裕辉资产清零，因与恒大深度绑定负债超259亿元】</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发布时间：2026-06-25 17:15:42</w:t>
      </w:r>
    </w:p>
    <w:p>
      <w:pPr>
        <w:spacing w:after="120"/>
        <w:jc w:val="both"/>
      </w:pPr>
      <w:r>
        <w:rPr>
          <w:rFonts w:ascii="微软雅黑" w:hAnsi="微软雅黑" w:eastAsia="微软雅黑"/>
          <w:sz w:val="21"/>
        </w:rPr>
        <w:t xml:space="preserve">         内容摘要：黄裕辉，江苏南通三建创始人，曾是千亿营收建筑龙头，如今背负160条执行记录、超10.61亿涉案金额，被青岛法院最高2500万悬赏。因与恒大深度绑定，南通三建成最大债权人，被拖欠商票及工程款超360亿。截至2025年三季度，总资产257.16亿元，负债259.79亿元，资产负债率101.02%。黄裕辉变卖海门总部、上海商业地产等核心物业，变现12.8亿元；个人房产、存款、股权全被冻结拍卖，特发服务股权、海门中银富登银行股权等金融资产亦被划转抵债。其最后底牌精艺股份于2025年10月被司法拍卖，经77轮竞价，以10.86亿元易主四川眉山国资，拍卖款优先偿还银行债权，普通债权人几无清偿可能。青岛银行债权2.5亿，查封天津办公楼起拍价不到500万却无人接手，上市公司股权轮候冻结。黄裕辉从中专建筑工人到百亿掌舵人，再到资产清零、背负1800条限制消费令，被许家印坑惨。 为抢占市场，黄裕辉接受恒大苛刻垫资条件，垫资比例超50%。2018年恒大更改结算规则，从按进度付款改为完工结算，并用商票抵付，将资金压力转嫁承包商。黄裕辉陷入两难，南通三建成恒大“御用总包”。</w:t>
      </w:r>
    </w:p>
    <w:p>
      <w:pPr>
        <w:spacing w:after="240"/>
      </w:pPr>
      <w:r>
        <w:rPr>
          <w:rFonts w:ascii="微软雅黑" w:hAnsi="微软雅黑" w:eastAsia="微软雅黑"/>
          <w:sz w:val="21"/>
        </w:rPr>
        <w:t xml:space="preserve">         文章链接：</w:t>
      </w:r>
      <w:r>
        <w:rPr>
          <w:color w:val="0000FF"/>
        </w:rPr>
        <w:t>https://mp.weixin.qq.com/s/wI2HC5yZBs6Fdq-3mYyJhw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六、【追觅科技创始人俞浩回应主营业务战略收缩，聚焦四大核心业务】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11:54:06</w:t>
      </w:r>
    </w:p>
    <w:p>
      <w:pPr>
        <w:spacing w:after="120"/>
        <w:jc w:val="both"/>
      </w:pPr>
      <w:r>
        <w:rPr>
          <w:rFonts w:ascii="微软雅黑" w:hAnsi="微软雅黑" w:eastAsia="微软雅黑"/>
          <w:sz w:val="21"/>
        </w:rPr>
        <w:t xml:space="preserve">         内容摘要：追觅科技创始人俞浩在2025年6月现身大连夏季达沃斯现场，就公司战略调整及个人争议作出回应。俞浩表示，其个人社交账号已被公司接管，对外发声也遵从公司安排，希望外界通过充分沟通消除误解。此前，俞浩因在微博上高调改名“俞浩-爱送黄金”、公开挑战余承东和马斯克、自称“人生无一败绩”并放言5年内登顶世界首富等言论，多次引发舆论争议，其微博账号于5月底被封禁。 俞浩的高调风格与追觅科技的大举扩张同步推进。公司曾提出“人车家天地芯”、打造“百万亿美元”公司生态等超常规发展规划。然而，面对市场环境变化，追觅科技已启动战略收缩，将业务聚焦于智能家庭、户外庭院、智能出行和具身智能四大核心领域，其余业务进行整合或合并。此外，公司设立的200亿元规模产业投资基金已到账70亿元，据称已在17个地方完成返投。俞浩在达沃斯现场以“当机器人走进千家万户”为主题发表演讲，强调企业需要稳定可靠的形象，并承诺未来将加强对外沟通。</w:t>
      </w:r>
    </w:p>
    <w:p>
      <w:pPr>
        <w:spacing w:after="240"/>
      </w:pPr>
      <w:r>
        <w:rPr>
          <w:rFonts w:ascii="微软雅黑" w:hAnsi="微软雅黑" w:eastAsia="微软雅黑"/>
          <w:sz w:val="21"/>
        </w:rPr>
        <w:t xml:space="preserve">         文章链接：</w:t>
      </w:r>
      <w:r>
        <w:rPr>
          <w:color w:val="0000FF"/>
        </w:rPr>
        <w:t>https://mp.weixin.qq.com/s/EgOOr3qJttY3if5NMTxLRA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七、【丰田因中东局势再减产，海外产量削减扩大至约10万辆】</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发布时间：2026-06-25 11:13:42</w:t>
      </w:r>
    </w:p>
    <w:p>
      <w:pPr>
        <w:spacing w:after="120"/>
        <w:jc w:val="both"/>
      </w:pPr>
      <w:r>
        <w:rPr>
          <w:rFonts w:ascii="微软雅黑" w:hAnsi="微软雅黑" w:eastAsia="微软雅黑"/>
          <w:sz w:val="21"/>
        </w:rPr>
        <w:t xml:space="preserve">         内容摘要：据《日本经济新闻》网站23日报道，受中东局势影响，日本丰田汽车公司将在2027年2月前削减海外产量约10万辆，减产规模较此前计划进一步扩大。丰田表示，霍尔木兹海峡通航受限导致中东地区整车和零部件物流受阻，同时燃料价格高企抑制了燃油车消费需求，因此减产对象将主要集中在面向中东及亚洲市场的燃油车型。 丰田此前曾计划在5月至11月期间削减海外产量约3.8万辆，随后受局势进一步恶化影响，将时间窗口改为6月至11月，并将减产规模扩大至约8.3万辆。最新的安排则将减产周期进一步延伸至2027年2月前，合计约10万辆。报道称，尽管市场对霍尔木兹海峡恢复正常通航的预期有所升温，但能源价格高企已开始影响汽车消费，部分消费者推迟购车计划，市场需求走弱。 中东是日本汽车企业的关键市场之一。由于整车运输受阻、订单无法交付，日本车企生产计划承压，多家车企被迫减产或停产面向中东出口的相关车型。</w:t>
      </w:r>
    </w:p>
    <w:p>
      <w:pPr>
        <w:spacing w:after="240"/>
      </w:pPr>
      <w:r>
        <w:rPr>
          <w:rFonts w:ascii="微软雅黑" w:hAnsi="微软雅黑" w:eastAsia="微软雅黑"/>
          <w:sz w:val="21"/>
        </w:rPr>
        <w:t xml:space="preserve">         文章链接：</w:t>
      </w:r>
      <w:r>
        <w:rPr>
          <w:color w:val="0000FF"/>
        </w:rPr>
        <w:t>https://mp.weixin.qq.com/s/Qhl8Y0K0hkcBVlVNelzjyQ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八、【中创环保董事长张红亮因涉嫌刑事犯罪被拘留并辞职，公司近一年股价跌超40%】</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发布时间：2026-06-25 11:13:42</w:t>
      </w:r>
    </w:p>
    <w:p>
      <w:pPr>
        <w:spacing w:after="120"/>
        <w:jc w:val="both"/>
      </w:pPr>
      <w:r>
        <w:rPr>
          <w:rFonts w:ascii="微软雅黑" w:hAnsi="微软雅黑" w:eastAsia="微软雅黑"/>
          <w:sz w:val="21"/>
        </w:rPr>
        <w:t xml:space="preserve">         内容摘要：中创环保公告称，董事长张红亮因涉嫌刑事犯罪被刑事拘留，无法履职，申请辞去董事、董事长及董事会下属各专门委员会全部职务，辞职后不再担任公司任何职务。张红亮原定任期至2027年9月5日。公开信息显示，张红亮1984年出生，硕士研究生，2008年毕业于对外经济贸易大学金融学专业，曾任特华投资控股有限公司博士后工作站办公室主任，2020年12月任中创环保董事会秘书，2022年1月起任董事长。截至公告日，张红亮直接持有公司股份192,200股，占总股本0.0499%，其中锁定股份144,150股。中创环保表示，该事件不影响公司正常经营，将尽快完成董事补选及新任董事长选举。业绩方面，2025年公司营收3.85亿元，同比下滑17.44%；归母净利润-1.07亿元，同比收窄1.65%。今年一季度营收6596.73万元，同比下滑4.64%；归母净利润-1336.24万元，亏损扩大。截至6月24日收盘，中创环保报8.04元/股，总市值31亿元，近一年股价下挫超40%。</w:t>
      </w:r>
    </w:p>
    <w:p>
      <w:pPr>
        <w:spacing w:after="240"/>
      </w:pPr>
      <w:r>
        <w:rPr>
          <w:rFonts w:ascii="微软雅黑" w:hAnsi="微软雅黑" w:eastAsia="微软雅黑"/>
          <w:sz w:val="21"/>
        </w:rPr>
        <w:t xml:space="preserve">         文章链接：</w:t>
      </w:r>
      <w:r>
        <w:rPr>
          <w:color w:val="0000FF"/>
        </w:rPr>
        <w:t>https://mp.weixin.qq.com/s/84VzjsQ_eBIA-olY3MRJ8w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九、【DeepSeek发布招聘公告，称将扩大所有部门规模并寻找有闪光点的人才】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发布时间：2026-06-26 09:22:15</w:t>
      </w:r>
    </w:p>
    <w:p>
      <w:pPr>
        <w:spacing w:after="120"/>
        <w:jc w:val="both"/>
      </w:pPr>
      <w:r>
        <w:rPr>
          <w:rFonts w:ascii="微软雅黑" w:hAnsi="微软雅黑" w:eastAsia="微软雅黑"/>
          <w:sz w:val="21"/>
        </w:rPr>
        <w:t xml:space="preserve">         内容摘要：国产大模型龙头DeepSeek于6月25日发布招聘公告，称用人原则是让新人承担核心任务，助其快速成长为行业顶尖人才。公司表示，当前处于AGI前夜，正努力将所有部门规模扩大至少一倍，并强调“不寻找天才，只寻找有闪光点的人”。招聘岗位包括全栈开发、AI核心系统研发、运维、产品、模型数据策略、深度学习研究员及职能部门等。DeepSeek自称“小鲸鱼”，此前6月21日，Harness团队负责人崔添翼曾发文称团队“非常缺人”，开放Harness研究员、工程师及产品经理三个职位。招聘海报要求“良好的中文沟通能力”，被外界解读为“不招外国人”，崔添翼回应称，这如同美国公司要求英语工作，并无不招外国人的规定。他介绍，招聘流程为一轮笔试加三轮面试，他本人负责终面，工作地点在北京。崔添翼于今年3月加入DeepSeek，5月已发布类似招聘。他表示，团队正将前沿模型能力转化为Agent产品，除模型本身外的工作均属Harness范畴。近期，DeepSeek被曝敲定超500亿元首轮融资，创始人梁文锋个人出资约200亿元，腾讯、宁德时代体系、网易、京东等机构参与。</w:t>
      </w:r>
    </w:p>
    <w:p>
      <w:pPr>
        <w:spacing w:after="240"/>
      </w:pPr>
      <w:r>
        <w:rPr>
          <w:rFonts w:ascii="微软雅黑" w:hAnsi="微软雅黑" w:eastAsia="微软雅黑"/>
          <w:sz w:val="21"/>
        </w:rPr>
        <w:t xml:space="preserve">         文章链接：</w:t>
      </w:r>
      <w:r>
        <w:rPr>
          <w:color w:val="0000FF"/>
        </w:rPr>
        <w:t>https://mp.weixin.qq.com/s/mclW-nJoJaW7MRWk1lfR6g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十、【制冰机全球市场规模2028年将达272亿元，绿色智能化成行业升级方向】</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发布时间：2026-06-26 08:54:32</w:t>
      </w:r>
    </w:p>
    <w:p>
      <w:pPr>
        <w:spacing w:after="120"/>
        <w:jc w:val="both"/>
      </w:pPr>
      <w:r>
        <w:rPr>
          <w:rFonts w:ascii="微软雅黑" w:hAnsi="微软雅黑" w:eastAsia="微软雅黑"/>
          <w:sz w:val="21"/>
        </w:rPr>
        <w:t xml:space="preserve">         内容摘要：气温攀升推动制冰机需求增长，产品覆盖居家、办公、校园、餐饮、酒店等场景，全球市场规模从2019年144.8亿元增至2024年212.9亿元，预计2028年达272亿元。中国民用制冰机市场增长迅猛，年复合增长率8.8%，预计2028年达43.8亿元。消费者以年轻群体为主，追求DIY冷饮便捷与卫生；办公室、高校为热门场景，商用机型用于餐饮、酒店。产品分民用和商用，售价200-2500元，差异源于规格与功能。 政策驱动行业绿色智能化升级。2026年实施商用制冰机能效国标，淘汰高耗能产品；《绿色高效制冷行动方案》要求淘汰20%-30%低效产品。企业创新聚焦节能、智能与体验：惠康掌握冰厚控制、高效散热技术，提升效率30%；沃拓莱家用机型故障率0.3%（行业平均3%），日均耗电0.8度，支持双路进水与智能预约。 行业短板包括虚假宣传、质量缺陷（无法制冰、漏水）、噪音大、售后缺位。专家建议企业前移品控、引入第三方认证、优化底层设计、推行标准化售后。监管部门需制定统一标准，严打虚假宣传，引导行业从价格战转向技术竞争。 国产制冰机出海成功，惠康针对欧美家庭需求研发轻量化机型，覆盖80多国；</w:t>
      </w:r>
    </w:p>
    <w:p>
      <w:pPr>
        <w:spacing w:after="240"/>
      </w:pPr>
      <w:r>
        <w:rPr>
          <w:rFonts w:ascii="微软雅黑" w:hAnsi="微软雅黑" w:eastAsia="微软雅黑"/>
          <w:sz w:val="21"/>
        </w:rPr>
        <w:t xml:space="preserve">         文章链接：</w:t>
      </w:r>
      <w:r>
        <w:rPr>
          <w:color w:val="0000FF"/>
        </w:rPr>
        <w:t>https://mp.weixin.qq.com/s/VZxUNBWHiS9ixUleyd-ERA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十一、【柠檬奶成新茶饮爆款，霸王茶姬三天销量破8万杯】</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发布时间：2026-06-26 07:46:50</w:t>
      </w:r>
    </w:p>
    <w:p>
      <w:pPr>
        <w:spacing w:after="120"/>
        <w:jc w:val="both"/>
      </w:pPr>
      <w:r>
        <w:rPr>
          <w:rFonts w:ascii="微软雅黑" w:hAnsi="微软雅黑" w:eastAsia="微软雅黑"/>
          <w:sz w:val="21"/>
        </w:rPr>
        <w:t xml:space="preserve">         内容摘要：柠檬与牛奶组合的产品打破柠檬茶饮低端化魔咒，锁定新茶饮市场大爆款席位。霸王茶姬上新两款柠檬奶，三天销量突破8万杯，喜茶茶坊、沪上阿姨等头部品牌同步推出类似产品。柠檬奶突破时令鲜果束缚，实现全年常态化上架，香水柠檬供应稳定，可制冰饮或热饮。 柠檬奶并非短期营销产物，而是从街边小店反复打磨配方，到区域连锁完成市场验证，最终由全国头部品牌规模化推广，走出反向开发路径。早期港式茶餐厅和台式奶茶店尝试过柠檬奶，但果酸导致牛奶凝固、口感发涩。浙江湖州品牌如柠萌漟、柠檬奶霸通过捶打柠檬皮释放香气，压低酸度，解决结块问题。2025年，爷爷不泡茶推出兰香青柠，量化制作标准（单杯捶打30次），搭配花茶与特制牛乳，一年累计销量突破千万杯。今年6月，霸王茶姬借成熟模型引爆市场。 当前新茶饮市场增速放缓，步入存量竞争，柠檬茶沦为低价引流款（9.9元常态）。柠檬奶定价15-19元，承接中高端需求，契合清淡低甜消费趋势。但问题包括：手工捶打影响出餐节奏、抬高人力成本；放置后苦涩和轻微凝固；风味结构单一，审美疲劳可能快速到来。数万门店同步复刻，同质化风险加剧，能否留住长期复购用户需更长时间验证。</w:t>
      </w:r>
    </w:p>
    <w:p>
      <w:pPr>
        <w:spacing w:after="240"/>
      </w:pPr>
      <w:r>
        <w:rPr>
          <w:rFonts w:ascii="微软雅黑" w:hAnsi="微软雅黑" w:eastAsia="微软雅黑"/>
          <w:sz w:val="21"/>
        </w:rPr>
        <w:t xml:space="preserve">         文章链接：</w:t>
      </w:r>
      <w:r>
        <w:rPr>
          <w:color w:val="0000FF"/>
        </w:rPr>
        <w:t>https://mp.weixin.qq.com/s/ViaBz31zPRT6X6cEi1nL3A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十二、【谷歌解雇开发2.8万星标开源工具员工，硅谷多家公司火速抢人】</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发布时间：2026-06-25 20:50:26</w:t>
      </w:r>
    </w:p>
    <w:p>
      <w:pPr>
        <w:spacing w:after="120"/>
        <w:jc w:val="both"/>
      </w:pPr>
      <w:r>
        <w:rPr>
          <w:rFonts w:ascii="微软雅黑" w:hAnsi="微软雅黑" w:eastAsia="微软雅黑"/>
          <w:sz w:val="21"/>
        </w:rPr>
        <w:t xml:space="preserve">         内容摘要：谷歌员工Justin Poehnelt在任职近7年间，用Rust开发了开源工具gws（Google Workspace CLI），可动态生成命令操作Gmail、Drive等全家桶，并内置40多个AI Agent技能，输出结构化JSON。该工具登顶Hacker News榜首，获2.8万GitHub星标，谷歌Cloud AI Director也公开推荐。然而，谷歌不仅未予嘉奖，反而以“品牌标识使用违规”为由将其解雇。更荒诞的是，解雇前两天，谷歌在Cloud Next 2026大会上官宣推出“官方版”Workspace CLI。Poehnelt指出，真正原因是内部对AI Agent颠覆Workspace的恐惧——gws将产品从手动操作变为AI自动执行，威胁到谷歌30亿用户的生产力套件护城河。事件引发OpenClaw之父Peter Steinberger、OpenRouter、Vercel等硅谷大佬火速抢人。谷歌14年老将Addy Osmani（曾助推gws）也同期离职，时间线耐人寻味。</w:t>
      </w:r>
    </w:p>
    <w:p>
      <w:pPr>
        <w:spacing w:after="240"/>
      </w:pPr>
      <w:r>
        <w:rPr>
          <w:rFonts w:ascii="微软雅黑" w:hAnsi="微软雅黑" w:eastAsia="微软雅黑"/>
          <w:sz w:val="21"/>
        </w:rPr>
        <w:t xml:space="preserve">         文章链接：</w:t>
      </w:r>
      <w:r>
        <w:rPr>
          <w:color w:val="0000FF"/>
        </w:rPr>
        <w:t>https://mp.weixin.qq.com/s/zM9RAPp0J7j9hqXbR-h7Aw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十三、【人保寿险1元转让中美国际保险股权，受让方需承担超2200万元债务】</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发布时间：2026-06-25 20:25:24</w:t>
      </w:r>
    </w:p>
    <w:p>
      <w:pPr>
        <w:spacing w:after="120"/>
        <w:jc w:val="both"/>
      </w:pPr>
      <w:r>
        <w:rPr>
          <w:rFonts w:ascii="微软雅黑" w:hAnsi="微软雅黑" w:eastAsia="微软雅黑"/>
          <w:sz w:val="21"/>
        </w:rPr>
        <w:t xml:space="preserve">         内容摘要：人保寿险以1元底价转让中美国际保险销售100%股权，引发市场关注。转让标的负债超2000万元，所有者权益为负713.41万元，受让方需承担债务本金约2132.6万元及利息，并代偿原职工薪酬约125.99万元。专家指出，这本质是“风险打包转移”，而非低价出售，旨在剥离存量资产与风险敞口。 该交易折射出保险中介牌照价值显著下降。阿里拍卖平台上多笔保险中介股权无人问津，2024年至2025年全国累计清退保险专业中介分支机构3730家。专家认为，牌照金融属性弱化，价值回归至实际经营能力与持续盈利能力。早期渠道红利与牌照稀缺推高价格，但监管趋严、佣金收窄、合规成本上升，使边际收益下降。 行业迭代升级加速，未来方向包括：专业化转型，从业者转向资产规划顾问；数字化升级，降低运营成本；坚守合规底线。预计行业将整合，小型机构抱团或依托头部平台发展，迈向专业服务与稳健经营新阶段。</w:t>
      </w:r>
    </w:p>
    <w:p>
      <w:pPr>
        <w:spacing w:after="240"/>
      </w:pPr>
      <w:r>
        <w:rPr>
          <w:rFonts w:ascii="微软雅黑" w:hAnsi="微软雅黑" w:eastAsia="微软雅黑"/>
          <w:sz w:val="21"/>
        </w:rPr>
        <w:t xml:space="preserve">         文章链接：</w:t>
      </w:r>
      <w:r>
        <w:rPr>
          <w:color w:val="0000FF"/>
        </w:rPr>
        <w:t>https://mp.weixin.qq.com/s/LNjZKUvznVBSEXOSYz2fCQ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十四、【SpaceX以600亿美元收购AI编程公司Anysphere，50名创始员工人均获数千万美元回报】</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发布时间：2026-06-25 17:32:37</w:t>
      </w:r>
    </w:p>
    <w:p>
      <w:pPr>
        <w:spacing w:after="120"/>
        <w:jc w:val="both"/>
      </w:pPr>
      <w:r>
        <w:rPr>
          <w:rFonts w:ascii="微软雅黑" w:hAnsi="微软雅黑" w:eastAsia="微软雅黑"/>
          <w:sz w:val="21"/>
        </w:rPr>
        <w:t xml:space="preserve">         内容摘要：近日，SpaceX以600亿美元收购AI编程公司Anysphere。该公司由四位00后麻省理工学生于2022年创立，旗下产品Cursor成为全球最火AI编程工具。前50名创始员工每人可获得数千万至上亿美元回报，入职三年即实现财富自由。四位联合创始人各持约4.5%股权，人均身家约27亿美元。 Anysphere最初尝试为机械工程师构建AI模型失败，后转向AI代码编辑器。Cursor于2023年上线，用户快速增长：一年内年化收入达1亿美元，2025年日活突破100万，年营收超10亿美元，全球超半数财富500强企业为其客户。公司估值从2024年不足100亿美元升至2025年11月的293亿美元，收购前正洽谈500亿美元融资。 然而，Cursor不自研模型，依赖Claude等外部模型，市场份额从2025年6月的41%降至2026年5月的约26%。为自研模型需海量算力，SpaceX的Colossus算力集群成为关键，促成收购。 AI时代造富速度惊人。类似案例包括：OpenAI以1亿美元收购仅4人的AI医疗公司Torch，人均回报约2500万美元；</w:t>
      </w:r>
    </w:p>
    <w:p>
      <w:pPr>
        <w:spacing w:after="240"/>
      </w:pPr>
      <w:r>
        <w:rPr>
          <w:rFonts w:ascii="微软雅黑" w:hAnsi="微软雅黑" w:eastAsia="微软雅黑"/>
          <w:sz w:val="21"/>
        </w:rPr>
        <w:t xml:space="preserve">         文章链接：</w:t>
      </w:r>
      <w:r>
        <w:rPr>
          <w:color w:val="0000FF"/>
        </w:rPr>
        <w:t>https://mp.weixin.qq.com/s/WCr3HXewm44faLE16rm_Kg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十五、【SK海力士提交美国IPO申请，计划筹资290亿美元创ADR发行纪录】</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发布时间：2026-06-25 16:42:02</w:t>
      </w:r>
    </w:p>
    <w:p>
      <w:pPr>
        <w:spacing w:after="120"/>
        <w:jc w:val="both"/>
      </w:pPr>
      <w:r>
        <w:rPr>
          <w:rFonts w:ascii="微软雅黑" w:hAnsi="微软雅黑" w:eastAsia="微软雅黑"/>
          <w:sz w:val="21"/>
        </w:rPr>
        <w:t xml:space="preserve">         内容摘要：SK海力士已提交美国IPO申请，计划在纳斯达克发行ADR筹资约290亿美元，预计7月10日启动，7月29日上市。该金额将超过阿里巴巴2014年218亿美元的纪录，成为史上最大ADR发行，也是韩国首只美股ADR。 SK海力士股价今年已涨350%，6月22日市值突破2082万亿韩元，超越三星电子，打破后者26年韩国市值第一纪录。截至6月25日，股价报297万韩元，市值约2118万亿韩元。 赴美上市旨在缩小估值差距。SK海力士是英伟达最大HBM供应商，提供约六至七成需求，但估值远低于美光。汇丰研究指出，美光过去13年平均享有35%溢价。分析师认为，ADR将吸引仅投资美股的被动基金和长期资金，并完成从“亚洲股票”到“美国股票”的属性转换，释放配置空间。 基本面支撑强劲：SK海力士已供应12层HBM4E样品；2026年一季度营收52.58万亿韩元，同比增198%，营业利润37.61万亿韩元，同比增405%，利润率72%创新高。公司计划2034年前将晶圆产能扩至三倍，龙仁四座晶圆厂建设提前至2034年。 然而，韩国股市波动加剧。</w:t>
      </w:r>
    </w:p>
    <w:p>
      <w:pPr>
        <w:spacing w:after="240"/>
      </w:pPr>
      <w:r>
        <w:rPr>
          <w:rFonts w:ascii="微软雅黑" w:hAnsi="微软雅黑" w:eastAsia="微软雅黑"/>
          <w:sz w:val="21"/>
        </w:rPr>
        <w:t xml:space="preserve">         文章链接：</w:t>
      </w:r>
      <w:r>
        <w:rPr>
          <w:color w:val="0000FF"/>
        </w:rPr>
        <w:t>https://mp.weixin.qq.com/s/ZP52D7nGBB8a-MT0mCW-BA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十六、【三星电子官方公众号注销，此前已宣布退出中国大陆零售市场】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16:35:20</w:t>
      </w:r>
    </w:p>
    <w:p>
      <w:pPr>
        <w:spacing w:after="120"/>
        <w:jc w:val="both"/>
      </w:pPr>
      <w:r>
        <w:rPr>
          <w:rFonts w:ascii="微软雅黑" w:hAnsi="微软雅黑" w:eastAsia="微软雅黑"/>
          <w:sz w:val="21"/>
        </w:rPr>
        <w:t xml:space="preserve">         内容摘要：昨日（6月24日），南都·湾财社记者查询发现，运营多年的“三星电子”官方公众号已于6月23日16点22分完成自主注销。截至发稿时，该账号主页已无法正常访问，历史推送内容全部下线。这一官方传播端口的关闭，印证了此前三星家电全面退出中国大陆零售市场的消息。5月6日，三星（中国）投资有限公司正式发布公告，宣布全面停止在中国大陆市场的家电零售业务，涉及电视、冰箱、洗衣机、空调、显示器及全系列生活电器等十余条产品线。从1992年正式进入中国家电市场算起，这家全球消费电子巨头在中国大陆的家电零售征程至此画上句点，结束了长达34年的本土化探索历程。</w:t>
      </w:r>
    </w:p>
    <w:p>
      <w:pPr>
        <w:spacing w:after="240"/>
      </w:pPr>
      <w:r>
        <w:rPr>
          <w:rFonts w:ascii="微软雅黑" w:hAnsi="微软雅黑" w:eastAsia="微软雅黑"/>
          <w:sz w:val="21"/>
        </w:rPr>
        <w:t xml:space="preserve">         文章链接：</w:t>
      </w:r>
      <w:r>
        <w:rPr>
          <w:color w:val="0000FF"/>
        </w:rPr>
        <w:t>https://mp.weixin.qq.com/s/HTvbqPpMl6zEybAoZlBFHw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十七、【坦博尔集团通过港交所聆讯，第三次冲刺IPO年营收21.89亿元】</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发布时间：2026-06-25 14:45:09</w:t>
      </w:r>
    </w:p>
    <w:p>
      <w:pPr>
        <w:spacing w:after="120"/>
        <w:jc w:val="both"/>
      </w:pPr>
      <w:r>
        <w:rPr>
          <w:rFonts w:ascii="微软雅黑" w:hAnsi="微软雅黑" w:eastAsia="微软雅黑"/>
          <w:sz w:val="21"/>
        </w:rPr>
        <w:t xml:space="preserve">         内容摘要：近日，坦博尔集团通过港交所聆讯，即将登陆主板。这是其第三次冲刺IPO。公司由四川夫妇王勇萍、王丽莉在山东创立，2004年成立，靠高性价比羽绒服起家，2015年登陆新三板，后因区域品牌老化、营收下滑于2017年退市。去年10月首次递表港股未果，此次终获成功。 招股书显示，2023-2025年营收分别为10.21亿、13.02亿和21.89亿元，净利润1.39亿、1.07亿和2.23亿元，毛利率稳定在56.5%、54.9%和56.3%，与lululemon相当。体量虽小（2025年安踏营收超800亿），但毛利率处于行业中间水平。 坦博尔已从羽绒服转向户外产品，分为顶尖户外（999-3299元）、运动户外（599-2999元）和城市轻户外（699-1799元）三大系列。城市轻户外为基本盘，营收占比从2023年的73.6%降至2025年的62.2%，运动户外占比升至31.9%。2022年战略调整踩中户外风口，通过赞助奥地利北欧滑雪队、单板滑雪队及中国国家队建立专业认知，利用价格真空带获结构性机遇。</w:t>
      </w:r>
    </w:p>
    <w:p>
      <w:pPr>
        <w:spacing w:after="240"/>
      </w:pPr>
      <w:r>
        <w:rPr>
          <w:rFonts w:ascii="微软雅黑" w:hAnsi="微软雅黑" w:eastAsia="微软雅黑"/>
          <w:sz w:val="21"/>
        </w:rPr>
        <w:t xml:space="preserve">         文章链接：</w:t>
      </w:r>
      <w:r>
        <w:rPr>
          <w:color w:val="0000FF"/>
        </w:rPr>
        <w:t>https://mp.weixin.qq.com/s/JyZegCsgP6wygyB_r_enaA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十八、【大疆Pocket 4P与影石Luna Ultra同日售罄，双方互诉专利侵权】</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发布时间：2026-06-25 14:45:09</w:t>
      </w:r>
    </w:p>
    <w:p>
      <w:pPr>
        <w:spacing w:after="120"/>
        <w:jc w:val="both"/>
      </w:pPr>
      <w:r>
        <w:rPr>
          <w:rFonts w:ascii="微软雅黑" w:hAnsi="微软雅黑" w:eastAsia="微软雅黑"/>
          <w:sz w:val="21"/>
        </w:rPr>
        <w:t xml:space="preserve">         内容摘要：大疆与影石的云台相机竞争持续升级。6月23日，大疆Osmo Pocket 4P开售即秒空，二手价溢价至超4000元；影石Luna Ultra同样开售5分钟售罄。Pocket 4P预订量暂时领先，但Luna Ultra以可拆卸屏和头追模块吸引单人创作者。 竞争始于4月：大疆发布Pocket 4并预告4P，影石随后亮相Luna系列。5月，大疆携4P登陆戛纳，影石官宣李现代言并开启盲订。影石因创始人实拍体验不佳，临时新增头追套件，导致Luna全系延期至6月。期间，大疆降价Pocket 3稳住存量。 6月10日，影石推出Luna Ultra，主打8K徕卡双摄和可拆卸屏；5天后，大疆Pocket 4P开启预售，搭载双主摄、17级动态范围和4K 240fps慢动作，定价低200元。同日，大疆在美国起诉影石侵犯6项外观专利，影石随即反诉5项专利。 这场竞争源于2025年7月影石进军无人机，大疆随即推出全景相机，双方进入彼此腹地。影石曾披露供应链遭“排他性压力”，被迫重建网络。云台相机市场，大疆Pocket 3单品营收超200亿元，市占率62%；</w:t>
      </w:r>
    </w:p>
    <w:p>
      <w:pPr>
        <w:spacing w:after="240"/>
      </w:pPr>
      <w:r>
        <w:rPr>
          <w:rFonts w:ascii="微软雅黑" w:hAnsi="微软雅黑" w:eastAsia="微软雅黑"/>
          <w:sz w:val="21"/>
        </w:rPr>
        <w:t xml:space="preserve">         文章链接：</w:t>
      </w:r>
      <w:r>
        <w:rPr>
          <w:color w:val="0000FF"/>
        </w:rPr>
        <w:t>https://mp.weixin.qq.com/s/H1Evys0c39OfvCwp_JeW-Q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十九、【前云启资本董事总经理冯瑶创立Seven X基金，专注投资成都七中校友及二度人脉】</w:t>
      </w:r>
    </w:p>
    <w:p>
      <w:pPr>
        <w:spacing w:after="120"/>
      </w:pPr>
      <w:r>
        <w:rPr>
          <w:rFonts w:ascii="微软雅黑" w:hAnsi="微软雅黑" w:eastAsia="微软雅黑"/>
          <w:sz w:val="21"/>
        </w:rPr>
        <w:t xml:space="preserve">         来源：暗涌Waves</w:t>
      </w:r>
    </w:p>
    <w:p>
      <w:pPr>
        <w:spacing w:after="120"/>
      </w:pPr>
      <w:r>
        <w:rPr>
          <w:rFonts w:ascii="微软雅黑" w:hAnsi="微软雅黑" w:eastAsia="微软雅黑"/>
          <w:sz w:val="21"/>
        </w:rPr>
        <w:t xml:space="preserve">         发布时间：2026-06-25 15:51:21</w:t>
      </w:r>
    </w:p>
    <w:p>
      <w:pPr>
        <w:spacing w:after="120"/>
        <w:jc w:val="both"/>
      </w:pPr>
      <w:r>
        <w:rPr>
          <w:rFonts w:ascii="微软雅黑" w:hAnsi="微软雅黑" w:eastAsia="微软雅黑"/>
          <w:sz w:val="21"/>
        </w:rPr>
        <w:t xml:space="preserve">         内容摘要：2026年2月，前云启资本董事总经理冯瑶启动一只名为“Seven X”的美元基金，专门投资成都七中校友及其二度人脉。该基金于3月完成注册，6月完成首关，设4000万美元硬顶，LP一半为校友，一半为知名企业家。冯瑶承诺将GP的carry收益至少10%无偿捐给学校。 成都七中校友网络在创投圈影响力显著，包括“AI教母”李飞飞、百川智能创始人王小川、B站董事长陈睿、秘塔科技创始人闵可锐、Kimi联合创始人周昕宇等均曾就读于此。冯瑶在2023年一级市场遇冷后，将更多精力投入校友组织，两年内牵头举办近20场校友科创活动，从中感知到大量早期创业信号。 Seven X基金的特殊之处在于锚定高中校友，冯瑶认为这比大学校友更早、更多元化，尤其在AI时代需要交叉学科。基金只投二度人脉以内的项目，强调基于个人关系的信任和真实信息。冯瑶表示，通过校友网络能更早、更便宜地进入项目，避开被融资叙事加工过的阶段。基金单个项目投资约50-80万美元，占5-10个点，目标实现7倍回报。冯瑶认为，基金规模小反而更有机会做好回报倍数，并强调克制和敬畏之心，避免被市场热点左右。</w:t>
      </w:r>
    </w:p>
    <w:p>
      <w:pPr>
        <w:spacing w:after="240"/>
      </w:pPr>
      <w:r>
        <w:rPr>
          <w:rFonts w:ascii="微软雅黑" w:hAnsi="微软雅黑" w:eastAsia="微软雅黑"/>
          <w:sz w:val="21"/>
        </w:rPr>
        <w:t xml:space="preserve">         文章链接：</w:t>
      </w:r>
      <w:r>
        <w:rPr>
          <w:color w:val="0000FF"/>
        </w:rPr>
        <w:t>https://mp.weixin.qq.com/s/S4RshdNnVRZBL3vCeeKh-w</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一、【审计署报告：中国银行利用私募基金包装公募产品逃税23.67亿元】</w:t>
      </w:r>
    </w:p>
    <w:p>
      <w:pPr>
        <w:spacing w:after="120"/>
      </w:pPr>
      <w:r>
        <w:rPr>
          <w:rFonts w:ascii="微软雅黑" w:hAnsi="微软雅黑" w:eastAsia="微软雅黑"/>
          <w:sz w:val="21"/>
        </w:rPr>
        <w:t xml:space="preserve">         来源：晚情楼、中金在线、财新（多来源整合）</w:t>
      </w:r>
    </w:p>
    <w:p>
      <w:pPr>
        <w:spacing w:after="120"/>
      </w:pPr>
      <w:r>
        <w:rPr>
          <w:rFonts w:ascii="微软雅黑" w:hAnsi="微软雅黑" w:eastAsia="微软雅黑"/>
          <w:sz w:val="21"/>
        </w:rPr>
        <w:t xml:space="preserve">         发布时间：2026-06-25 17:53:07</w:t>
      </w:r>
    </w:p>
    <w:p>
      <w:pPr>
        <w:spacing w:after="120"/>
        <w:jc w:val="both"/>
      </w:pPr>
      <w:r>
        <w:rPr>
          <w:rFonts w:ascii="微软雅黑" w:hAnsi="微软雅黑" w:eastAsia="微软雅黑"/>
          <w:sz w:val="21"/>
        </w:rPr>
        <w:t xml:space="preserve">         内容摘要：6月23日，审计署发布《国务院关于2025年度中央预算执行和其他财政收支的审计工作报告》，披露中国银行重大涉税违规问题。2023年4月至2025年8月间，中国银行安排2家下属金融机构作为业务通道，组织本行员工每人出资1元至100元“凑人头”，将11只私募基金包装成公募基金产品，利用公募基金免征所得税的优惠政策，累计逃避缴纳税款23.67亿元。审计署指出，该行从产品立项、合规审查到税务稽核各环节均未叫停，存在自上而下的周密安排。中国银行回应称，诚恳接受审计监督，将足额补缴税款、开展内部问责并全面排查同类资管业务。中国银行成立于1912年，2025年营业收入6583亿元，同比增长4.48%，归母净利润2430.21亿元，资产总额突破38.36万亿元。此外，审计署同日还披露了中药企业虚增成本虚列销售费用问题，涉及10省66户企业，发现问题金额46.52亿元，其中9户药企通过伪造农户身份虚开采购发票22.81亿元，26户药企在无真实业务背景下支付22.5亿元给第三方推广商。</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37">
        <w:r>
          <w:rPr>
            <w:rFonts w:ascii="微软雅黑" w:eastAsia="微软雅黑"/>
            <w:sz w:val="21"/>
            <w:color w:val="0000FF"/>
            <w:u w:val="single"/>
          </w:rPr>
          <w:t xml:space="preserve">审计署报告点名中行逃税23.67亿元</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38">
        <w:r>
          <w:rPr>
            <w:rFonts w:ascii="微软雅黑" w:eastAsia="微软雅黑"/>
            <w:sz w:val="21"/>
            <w:color w:val="0000FF"/>
            <w:u w:val="single"/>
          </w:rPr>
          <w:t xml:space="preserve">原来他们也会钻空子！</w:t>
        </w:r>
      </w:hyperlink>
      <w:r>
        <w:rPr>
          <w:rFonts w:ascii="微软雅黑" w:hAnsi="微软雅黑" w:eastAsia="微软雅黑"/>
          <w:sz w:val="21"/>
        </w:rPr>
        <w:t>》（晚情楼）</w:t>
      </w:r>
    </w:p>
    <w:p>
      <w:pPr>
        <w:spacing w:after="40"/>
        <w:ind w:left="360"/>
      </w:pPr>
      <w:r>
        <w:rPr>
          <w:rFonts w:ascii="微软雅黑" w:hAnsi="微软雅黑" w:eastAsia="微软雅黑"/>
          <w:sz w:val="21"/>
        </w:rPr>
        <w:t>• 《</w:t>
      </w:r>
      <w:hyperlink w:anchor="" r:id="rId39">
        <w:r>
          <w:rPr>
            <w:rFonts w:ascii="微软雅黑" w:eastAsia="微软雅黑"/>
            <w:sz w:val="21"/>
            <w:color w:val="0000FF"/>
            <w:u w:val="single"/>
          </w:rPr>
          <w:t xml:space="preserve">审计署披露中药企业虚增成本虚列销售费用 涉金额超46亿元</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40">
        <w:r>
          <w:rPr>
            <w:rFonts w:ascii="微软雅黑" w:eastAsia="微软雅黑"/>
            <w:sz w:val="21"/>
            <w:color w:val="0000FF"/>
            <w:u w:val="single"/>
          </w:rPr>
          <w:t xml:space="preserve">通报！中国银行逃避税23.67亿元</w:t>
        </w:r>
      </w:hyperlink>
      <w:r>
        <w:rPr>
          <w:rFonts w:ascii="微软雅黑" w:hAnsi="微软雅黑" w:eastAsia="微软雅黑"/>
          <w:sz w:val="21"/>
        </w:rPr>
        <w:t>》（中金在线）</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二、【王某婷（2007年生）利用顺风车贩毒197起，获刑四年罚金三万元】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发布时间：2026-06-26 09:02:57</w:t>
      </w:r>
    </w:p>
    <w:p>
      <w:pPr>
        <w:spacing w:after="120"/>
        <w:jc w:val="both"/>
      </w:pPr>
      <w:r>
        <w:rPr>
          <w:rFonts w:ascii="微软雅黑" w:hAnsi="微软雅黑" w:eastAsia="微软雅黑"/>
          <w:sz w:val="21"/>
        </w:rPr>
        <w:t xml:space="preserve">         内容摘要：最高人民检察院6月25日发布典型案例，披露王某婷等人贩卖、运输毒品案。王某婷（2007年生，无业）明知依托咪酯、异丙帕酯系国家管制精神药品，2024年7月至10月，通过他人从周某杰等处购买含上述物质的电子烟弹，利用顺风车运至常州金坛区吸食、贩卖。她本人或通过他人共208次向唐某等贩卖电子烟弹415.5个，收款21万余元。检察机关追加认定贩毒事实197起。法院以贩卖、运输毒品罪判处王某婷有期徒刑四年，罚金三万元；周某杰等获刑。检察机关发现周某杰原审未认定运毒行为，依法抗诉，经再审改判。办案中，检察机关跨部门提前介入，引导侦查固定证据、构建链条、深挖上下线；穿透审查资金流向，追加漏罪漏犯，追诉郭某伟、韦某成。针对“人肉运毒”罪名适用问题，常州司法机关达成共识，并联合出台新型毒品犯罪办案指引，统一认定标准。同时，联合开展禁毒宣传，针对寄递行业漏洞发函建议，开发分级处置监督模型，对1068名涉毒人员分级干预，985人早期纠治，区域涉毒再犯罪率下降35%。</w:t>
      </w:r>
    </w:p>
    <w:p>
      <w:pPr>
        <w:spacing w:after="240"/>
      </w:pPr>
      <w:r>
        <w:rPr>
          <w:rFonts w:ascii="微软雅黑" w:hAnsi="微软雅黑" w:eastAsia="微软雅黑"/>
          <w:sz w:val="21"/>
        </w:rPr>
        <w:t xml:space="preserve">         文章链接：</w:t>
      </w:r>
      <w:r>
        <w:rPr>
          <w:color w:val="0000FF"/>
        </w:rPr>
        <w:t>https://mp.weixin.qq.com/s/jS20pkNrIpq1_w_BsY_IEg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三、【最高法：依托咪酯成未成年人滥用主要毒品，“上头电子烟”案件下降】</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发布时间：2026-06-25 22:00:00</w:t>
      </w:r>
    </w:p>
    <w:p>
      <w:pPr>
        <w:spacing w:after="120"/>
        <w:jc w:val="both"/>
      </w:pPr>
      <w:r>
        <w:rPr>
          <w:rFonts w:ascii="微软雅黑" w:hAnsi="微软雅黑" w:eastAsia="微软雅黑"/>
          <w:sz w:val="21"/>
        </w:rPr>
        <w:t xml:space="preserve">         内容摘要：当前，涉未成年人新型毒品犯罪案件冲高回落，但滥用物质种类增多、形态各异。“上头电子烟”已成为未成年人滥用药物的主要载体，烟油中主要添加依托咪酯，该物质已超过海洛因成为第二位滥用严重的毒品。最高法刑五庭庭长刘为波在6月25日新闻发布会上指出，毒品滥用结构发生明显变化，麻精药品及新精神活性物质案件增长，青少年成为主要滥用群体，犯罪主体年轻化、低龄化趋势明显。国家禁毒办近期将替来他明等16种物质纳入管制，其中替来他明被大量添加至“上头电子烟”，滥用群体主要为青少年，成瘾性强，社会危害极大。 未成年人涉毒有三种情形：作为“消费”群体因好奇、追求刺激等沾染毒品；作为犯罪对象被引诱、教唆吸毒；作为犯罪主体被利用参与毒品犯罪。次生危害严重，包括利用麻精药品实施性侵、为获取毒资实施侵财犯罪，以及吸食后危害公共安全。涉毒未成年人年龄小、学历低、辍学多，“以贩养吸”比例高，网络交易问题突出。 2023年至2025年，全国法院一审审结涉未成年人毒品案件数呈抛物线型变化，2025年涉案人数及案件数同比均下降32%，2026年1-5月延续下降趋势，治理取得阶段性成效。</w:t>
      </w:r>
    </w:p>
    <w:p>
      <w:pPr>
        <w:spacing w:after="240"/>
      </w:pPr>
      <w:r>
        <w:rPr>
          <w:rFonts w:ascii="微软雅黑" w:hAnsi="微软雅黑" w:eastAsia="微软雅黑"/>
          <w:sz w:val="21"/>
        </w:rPr>
        <w:t xml:space="preserve">         文章链接：</w:t>
      </w:r>
      <w:r>
        <w:rPr>
          <w:color w:val="0000FF"/>
        </w:rPr>
        <w:t>https://mp.weixin.qq.com/s/jfIhiBupo_qGF1WhJTyVeg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四、【广东中山一车主3年28次骗保32万余元，被判刑二年四个月并处罚金三万元】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21:30:51</w:t>
      </w:r>
    </w:p>
    <w:p>
      <w:pPr>
        <w:spacing w:after="120"/>
        <w:jc w:val="both"/>
      </w:pPr>
      <w:r>
        <w:rPr>
          <w:rFonts w:ascii="微软雅黑" w:hAnsi="微软雅黑" w:eastAsia="微软雅黑"/>
          <w:sz w:val="21"/>
        </w:rPr>
        <w:t xml:space="preserve">         内容摘要：2025年12月12日，经中山二区检提起公诉，法院于2026年3月26日作出一审判决，以保险诈骗罪判处张某有期徒刑二年四个月，并处罚金三万元。6月24日下午，广东中山市第二市区人民检察院通过官方微信公众号对外披露了这起骗保案。据披露，张某在三年间“巧合”出险28次，通过将普通车衣包装成高价定制产品，并制作假发票、假收据、假转账记录等手段，以“无责方”身份向10家保险公司索赔28次，骗保金额共计32万余元。</w:t>
      </w:r>
    </w:p>
    <w:p>
      <w:pPr>
        <w:spacing w:after="240"/>
      </w:pPr>
      <w:r>
        <w:rPr>
          <w:rFonts w:ascii="微软雅黑" w:hAnsi="微软雅黑" w:eastAsia="微软雅黑"/>
          <w:sz w:val="21"/>
        </w:rPr>
        <w:t xml:space="preserve">         文章链接：</w:t>
      </w:r>
      <w:r>
        <w:rPr>
          <w:color w:val="0000FF"/>
        </w:rPr>
        <w:t>https://mp.weixin.qq.com/s/soRsjAsVWtgO-iQrLqu84w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五、【APP开屏广告因安全事件遭全面整治，导航等刚需应用实现秒开】</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发布时间：2026-06-25 17:32:37</w:t>
      </w:r>
    </w:p>
    <w:p>
      <w:pPr>
        <w:spacing w:after="120"/>
        <w:jc w:val="both"/>
      </w:pPr>
      <w:r>
        <w:rPr>
          <w:rFonts w:ascii="微软雅黑" w:hAnsi="微软雅黑" w:eastAsia="微软雅黑"/>
          <w:sz w:val="21"/>
        </w:rPr>
        <w:t xml:space="preserve">         内容摘要：近日，大量用户发现手机APP开屏广告突然消失，百度地图、高德地图、网易云音乐等常用软件实现秒开。这一变化源于一起引发广泛关注的安全事件：有博主发布视频称，雨天驾车时语音唤醒导航，开屏广告瞬间弹出，手机轻微晃动触发“摇一摇”跳转至电商页面，导致导航界面消失，车主险些发生交通事故。平台回应“用户可自行关闭广告”，引发公众愤怒。 长期以来，APP开屏广告存在多项问题：摇一摇灵敏度极高，正常走路、坐地铁甚至放口袋都可能自动跳转；广告时长被暗中延长，实测标注18秒的广告实际播放21秒；弹窗嵌套、跳过按钮隐蔽，用户被迫观看；会员付费后仍无法免除开屏广告，平台双向收费。有统计显示，普通人每天因开屏广告被浪费数分钟，全年累计数小时。 此次整治力度远超以往，监管部门一刀切严查，所有主流APP全面整改。根本原因在于行业无底线变现已突破安全红线——导航等刚需工具被广告干扰，直接威胁人身安全。公众并非反对广告本身，而是反对欺骗、强制、绑架式的广告投放。商业盈利不应凌驾于用户体验和人身安全之上，这是互联网厂商早已丢失的底线。</w:t>
      </w:r>
    </w:p>
    <w:p>
      <w:pPr>
        <w:spacing w:after="240"/>
      </w:pPr>
      <w:r>
        <w:rPr>
          <w:rFonts w:ascii="微软雅黑" w:hAnsi="微软雅黑" w:eastAsia="微软雅黑"/>
          <w:sz w:val="21"/>
        </w:rPr>
        <w:t xml:space="preserve">         文章链接：</w:t>
      </w:r>
      <w:r>
        <w:rPr>
          <w:color w:val="0000FF"/>
        </w:rPr>
        <w:t>https://mp.weixin.qq.com/s/68INCz7NmnyU6EmirYUZxw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六、【特朗普指责埃克森美孚等油企未随油价下跌降价，指示司法部展开调查】</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发布时间：2026-06-25 12:50:48</w:t>
      </w:r>
    </w:p>
    <w:p>
      <w:pPr>
        <w:spacing w:after="120"/>
        <w:jc w:val="both"/>
      </w:pPr>
      <w:r>
        <w:rPr>
          <w:rFonts w:ascii="微软雅黑" w:hAnsi="微软雅黑" w:eastAsia="微软雅黑"/>
          <w:sz w:val="21"/>
        </w:rPr>
        <w:t xml:space="preserve">         内容摘要：美国总统特朗普周三表示，已指示司法部调查石油公司未随原油价格下跌而调降加油站汽油价格的情况，指责这些油企对消费者“敲竹杠”。特朗普在“Truth Social”发帖称，原油价格大幅下跌，但加油站价格降幅不够，与原油成本跌幅不相称，消费者正被“敲竹杠”。他点名美国石油生产商埃克森美孚和雪佛龙为调查对象之一。埃克森美孚和雪佛龙未立即回应置评请求。美国汽车协会数据显示，周三美国汽油平均价格为每加仑3.93美元，比5月高点下跌近14%，但仍远高于1月的每加仑2.76美元。美国石油协会发言人Bethany Williams表示，汽油价格不会与原油价格完全同步波动，尤其是在供应、炼制与库存仍受影响的重大全球动荡期间。该协会代表包括埃克森美孚和雪佛龙在内的石油生产商。</w:t>
      </w:r>
    </w:p>
    <w:p>
      <w:pPr>
        <w:spacing w:after="240"/>
      </w:pPr>
      <w:r>
        <w:rPr>
          <w:rFonts w:ascii="微软雅黑" w:hAnsi="微软雅黑" w:eastAsia="微软雅黑"/>
          <w:sz w:val="21"/>
        </w:rPr>
        <w:t xml:space="preserve">         文章链接：</w:t>
      </w:r>
      <w:r>
        <w:rPr>
          <w:color w:val="0000FF"/>
        </w:rPr>
        <w:t>https://mp.weixin.qq.com/s/fyx7QadHMRvY0WvJo0QqbA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七、【河南淮滨通报加油站未批先建被责令拆除，法定代表人父亲涉伪造证件获刑】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17:13:32</w:t>
      </w:r>
    </w:p>
    <w:p>
      <w:pPr>
        <w:spacing w:after="120"/>
        <w:jc w:val="both"/>
      </w:pPr>
      <w:r>
        <w:rPr>
          <w:rFonts w:ascii="微软雅黑" w:hAnsi="微软雅黑" w:eastAsia="微软雅黑"/>
          <w:sz w:val="21"/>
        </w:rPr>
        <w:t xml:space="preserve">         内容摘要：河南淮滨县联合调查组6月25日发布情况通报，回应媒体报道的“投资600万元的加油站建成即被责令限期拆除”事件。通报称，该加油站存在未批先建等问题，县纪委监委已于2024年7月对相关责任人进行追责问责。此外，加油站法定代表人高某的父亲为获取审批，买卖伪造的国家机关证件，其行为涉嫌违法犯罪，县法院已于2025年4月依法作出判决。淮滨县表示，下一步将根据核查情况依法依规处置。</w:t>
      </w:r>
    </w:p>
    <w:p>
      <w:pPr>
        <w:spacing w:after="240"/>
      </w:pPr>
      <w:r>
        <w:rPr>
          <w:rFonts w:ascii="微软雅黑" w:hAnsi="微软雅黑" w:eastAsia="微软雅黑"/>
          <w:sz w:val="21"/>
        </w:rPr>
        <w:t xml:space="preserve">         文章链接：</w:t>
      </w:r>
      <w:r>
        <w:rPr>
          <w:color w:val="0000FF"/>
        </w:rPr>
        <w:t>https://mp.weixin.qq.com/s/Om-uxFMCbWClD306fmXdfw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八、【京津冀通勤圈升级：增加进京班次、优化检查站，推进平谷线等项目建设】</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发布时间：2026-06-25 13:23:44</w:t>
      </w:r>
    </w:p>
    <w:p>
      <w:pPr>
        <w:spacing w:after="120"/>
        <w:jc w:val="both"/>
      </w:pPr>
      <w:r>
        <w:rPr>
          <w:rFonts w:ascii="微软雅黑" w:hAnsi="微软雅黑" w:eastAsia="微软雅黑"/>
          <w:sz w:val="21"/>
        </w:rPr>
        <w:t xml:space="preserve">         内容摘要：为落实《现代化首都都市圈空间协同规划（2023-2035年）》，京津冀交通协同工作组印发《促进现代化首都都市圈通勤圈交通便利化重点举措》，围绕通勤痛点实施五方面措施。加快平谷线、雄商高铁、M101线等项目建设，研究增加京津城际等早高峰进京方向班次，优化北京站、北京西站、北京南站、天津南站、武清站等枢纽。聚焦国贸—通州—燕郊、亦庄—广阳—武清—天津、丽泽—大兴机场—雄安等主要通勤方向，推动北京城市轨道交通第三期规划调整。铁路方面，增加京津城际、京滨城际、津兴城际早高峰进京班次，利用京哈、京广、京沪等既有铁路提升市郊铁路服务，推进“多点乘降”模式，实现随到随走。针对枢纽换乘痛点，优化北京站、北京西站等站点，推进霍营综合交通枢纽建设，改造东直门、西苑、四惠、宋家庄等枢纽，加快东北环线、R4线项目，强化“八站两场”互联互通，完善微循环和接驳条件。道路方面，加快京密高速、G95首都环线高速、G108新线高速等建设，推动“7环7放射”扩容，加速京秦高速西延、姚家园路东延，打通国道230、335等断头路。分批分类改造进京检查站，利用科技手段实现永乐、应寺等站点“快检快过”。</w:t>
      </w:r>
    </w:p>
    <w:p>
      <w:pPr>
        <w:spacing w:after="240"/>
      </w:pPr>
      <w:r>
        <w:rPr>
          <w:rFonts w:ascii="微软雅黑" w:hAnsi="微软雅黑" w:eastAsia="微软雅黑"/>
          <w:sz w:val="21"/>
        </w:rPr>
        <w:t xml:space="preserve">         文章链接：</w:t>
      </w:r>
      <w:r>
        <w:rPr>
          <w:color w:val="0000FF"/>
        </w:rPr>
        <w:t>https://mp.weixin.qq.com/s/LV_rRKHrOtHgljqOfGb5jA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九、【刘尚进已任重庆市委常委、市政府党组副书记】</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23:53:02</w:t>
      </w:r>
    </w:p>
    <w:p>
      <w:pPr>
        <w:spacing w:after="120"/>
        <w:jc w:val="both"/>
      </w:pPr>
      <w:r>
        <w:rPr>
          <w:rFonts w:ascii="微软雅黑" w:hAnsi="微软雅黑" w:eastAsia="微软雅黑"/>
          <w:sz w:val="21"/>
        </w:rPr>
        <w:t xml:space="preserve">         内容摘要：中央安全生产考核巡查组第二组于2026年6月10日至6月26日对重庆市开展安全生产考核巡查季度明查暗访。6月25日，明查暗访反馈会召开，考核巡查组组长杜江峰通报情况，重庆市委书记袁家军作表态发言，重庆市委常委、市政府党组副书记刘尚进主持会议。上述消息显示，重庆市委常委刘尚进已任重庆市政府党组副书记。 刘尚进，男，汉族，1970年10月生，大学学历，文学学士，中共党员。他曾任河南省新乡市副市长，新乡市委常委、副市长，漯河市委副书记、市长，漯河市委书记，2023年1月升任河南省副省长。2024年7月，刘尚进出任重庆市委常委、秘书长，后于2025年任重庆市委常委、秘书长、政法委书记。</w:t>
      </w:r>
    </w:p>
    <w:p>
      <w:pPr>
        <w:spacing w:after="240"/>
      </w:pPr>
      <w:r>
        <w:rPr>
          <w:rFonts w:ascii="微软雅黑" w:hAnsi="微软雅黑" w:eastAsia="微软雅黑"/>
          <w:sz w:val="21"/>
        </w:rPr>
        <w:t xml:space="preserve">         文章链接：</w:t>
      </w:r>
      <w:r>
        <w:rPr>
          <w:color w:val="0000FF"/>
        </w:rPr>
        <w:t>https://mp.weixin.qq.com/s/fuCtKp8NrVg1gexzyI2N0A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十、【山西沁源县委原书记李丁夫涉嫌严重违纪违法主动投案，系矿难后一月内又一名落马官员】</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发布时间：2026-06-25 21:01:52</w:t>
      </w:r>
    </w:p>
    <w:p>
      <w:pPr>
        <w:spacing w:after="120"/>
        <w:jc w:val="both"/>
      </w:pPr>
      <w:r>
        <w:rPr>
          <w:rFonts w:ascii="微软雅黑" w:hAnsi="微软雅黑" w:eastAsia="微软雅黑"/>
          <w:sz w:val="21"/>
        </w:rPr>
        <w:t xml:space="preserve">         内容摘要：6月24日，山西省纪委监委通报，长治市沁源县委原书记李丁夫涉嫌严重违纪违法，主动投案，正接受审查调查。这是继5月22日沁源特大瓦斯爆炸事故后，一个月内又一名落马官员。此前已公开的涉事人员包括现任县委书记赵永进、副县长魏小祥、应急局长孙晓晔、省应急厅副厅长张和平及国家矿山安全监察局山西局干部耿青禄，从省级监管到基层执法，整条防线被洞穿。 李丁夫于2011年1月至2017年7月任沁源县委书记，后退居二线。任内他推动煤炭资源整合，关停小煤窑，压缩落后产能，同时扶持通洲集团迅速壮大，该集团拿下四座整合煤矿，从单一焦化厂发展为百亿级民企，跻身山西民企百强。如今这些“政绩”因矿难被彻底颠覆。 有网友质疑：若无这场死伤惨重的矿难，李丁夫是否会主动投案？答案显然是否定的。事故撕开了积弊已久的监管黑幕，让陈年问题浮出水面，代价却是几十条鲜活生命。李丁夫投案表明，煤矿安全监管漏洞长期存在，只是侥幸蒙混。悲剧警示：监管防线一旦松弛，必埋隐患、生乱象。无人愿以矿工生命换取彻查。守住安全底线，需日常监管、权力入笼，少事后追责，多事前管控。天网恢恢，所有侥幸终将水落石出。做人本分、对得起良心，方能安度晚年。</w:t>
      </w:r>
    </w:p>
    <w:p>
      <w:pPr>
        <w:spacing w:after="240"/>
      </w:pPr>
      <w:r>
        <w:rPr>
          <w:rFonts w:ascii="微软雅黑" w:hAnsi="微软雅黑" w:eastAsia="微软雅黑"/>
          <w:sz w:val="21"/>
        </w:rPr>
        <w:t xml:space="preserve">         文章链接：</w:t>
      </w:r>
      <w:r>
        <w:rPr>
          <w:color w:val="0000FF"/>
        </w:rPr>
        <w:t>https://mp.weixin.qq.com/s/3MMUchgAp51oo_81iDPTBQ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十一、【李涛任河南省委秘书长，接替陈星职务】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17:53:07</w:t>
      </w:r>
    </w:p>
    <w:p>
      <w:pPr>
        <w:spacing w:after="120"/>
        <w:jc w:val="both"/>
      </w:pPr>
      <w:r>
        <w:rPr>
          <w:rFonts w:ascii="微软雅黑" w:hAnsi="微软雅黑" w:eastAsia="微软雅黑"/>
          <w:sz w:val="21"/>
        </w:rPr>
        <w:t xml:space="preserve">         内容摘要：李涛已接替陈星，兼任河南省委秘书长、省委直属机关工委书记。李涛现年56岁，此前担任河南省副省长、省国资委党委书记，于2026年6月18日经中共中央批准任河南省委常委。李涛长期从事文秘工作，升任副省长一年多后进入省委常委班子。其前任陈星出生于1965年2月，2025年1月当选河南人大常委会副主任，同年3月明确为河南人大常委会党组副书记并卸任省委常委，2026年3月当选河南总工会主席，至此再卸任省委秘书长职务。至此，2026年已有五省份党委秘书长调整到位，分别是吉林的王子联、四川的田庆盈、山东的单义、陕西的李钧以及河南的李涛。</w:t>
      </w:r>
    </w:p>
    <w:p>
      <w:pPr>
        <w:spacing w:after="240"/>
      </w:pPr>
      <w:r>
        <w:rPr>
          <w:rFonts w:ascii="微软雅黑" w:hAnsi="微软雅黑" w:eastAsia="微软雅黑"/>
          <w:sz w:val="21"/>
        </w:rPr>
        <w:t xml:space="preserve">         文章链接：</w:t>
      </w:r>
      <w:r>
        <w:rPr>
          <w:color w:val="0000FF"/>
        </w:rPr>
        <w:t>https://mp.weixin.qq.com/s/Rr5RnqfafD340fhFe_8jBg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十二、【前万亿资金大佬受贿案一审获刑12年，当庭否认所有指控未获法院支持】</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11:54:06</w:t>
      </w:r>
    </w:p>
    <w:p>
      <w:pPr>
        <w:spacing w:after="120"/>
        <w:jc w:val="both"/>
      </w:pPr>
      <w:r>
        <w:rPr>
          <w:rFonts w:ascii="微软雅黑" w:hAnsi="微软雅黑" w:eastAsia="微软雅黑"/>
          <w:sz w:val="21"/>
        </w:rPr>
        <w:t xml:space="preserve">         内容摘要：2025年5月10日，一位62岁、已退休两年的前大行金融市场部总经理在早餐后刷锅时，被江苏某市监委人员带走，整个过程不超过10秒。该人士曾掌管该行金融市场部，该行一度为债市最大资金出借方，年度过手资金超万亿元，在债市江湖举足轻重。此后，他经组织调动进入保险业担任三年险企总经理，临退休前辞职，先后入职宝能等多家市场化机构。市场推测其涉案或与当时该行多宗案件相关。案件审理迅速，不到一年当地法院作出一审判决，认定其犯受贿罪，判处有期徒刑12年。判决书详细描述了行贿细节，其中最重要一笔是行贿人乘坐高铁运送500万元现金至北京，在金融街某地下车库完成交接。该人士当庭否认了所有受贿情节，但未获一审法院支持。</w:t>
      </w:r>
    </w:p>
    <w:p>
      <w:pPr>
        <w:spacing w:after="240"/>
      </w:pPr>
      <w:r>
        <w:rPr>
          <w:rFonts w:ascii="微软雅黑" w:hAnsi="微软雅黑" w:eastAsia="微软雅黑"/>
          <w:sz w:val="21"/>
        </w:rPr>
        <w:t xml:space="preserve">         文章链接：</w:t>
      </w:r>
      <w:r>
        <w:rPr>
          <w:color w:val="0000FF"/>
        </w:rPr>
        <w:t>https://mp.weixin.qq.com/s/JKNO83mxRo0VNVD-1BLJsA</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一、【我国发电装机突破40亿千瓦，居全球首位，新能源占比升至62%】</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发布时间：2026-06-25 20:57:32</w:t>
      </w:r>
    </w:p>
    <w:p>
      <w:pPr>
        <w:spacing w:after="120"/>
        <w:jc w:val="both"/>
      </w:pPr>
      <w:r>
        <w:rPr>
          <w:rFonts w:ascii="微软雅黑" w:hAnsi="微软雅黑" w:eastAsia="微软雅黑"/>
          <w:sz w:val="21"/>
        </w:rPr>
        <w:t xml:space="preserve">         内容摘要：截至2026年5月底，我国发电装机达40.1亿千瓦，居全球首位，成为首个突破40亿千瓦的国家。40亿千瓦约是欧盟（11.4亿千瓦）和美国（12.3亿千瓦）装机总和的1.7倍。从1978年的5712万千瓦起步，我国电力装机于1987年突破1亿千瓦，2011年超10亿千瓦并成全球第一，此后从10亿到20亿千瓦用8年，20亿到30亿用4年4个月，30亿到40亿仅用2年。 这一成就源于多重因素：政策上，“双碳”目标释放红利；技术上，光伏、风电成本大幅下降，新能源从依赖补贴走向市场竞争；产业上，我国拥有全球最完整的新能源装备产业链，全球约80%光伏组件、60%风电设备产自中国。特高压、抽水蓄能、新型储能等配套加速建设，确保新增装机“建得成、送得出、消纳得了”。科技创新驱动电力技术从跟跑到全面领跑，特高压电网已建成46项工程，跨省输电能力超3.4亿千瓦。 能源结构显著优化：煤电装机占比从2010年的61%降至32%，非化石能源装机占比从25%升至62%，可再生能源装机占比从24%升至61%。火电占比降至39%，低于风电和光伏合计的48.1%。</w:t>
      </w:r>
    </w:p>
    <w:p>
      <w:pPr>
        <w:spacing w:after="240"/>
      </w:pPr>
      <w:r>
        <w:rPr>
          <w:rFonts w:ascii="微软雅黑" w:hAnsi="微软雅黑" w:eastAsia="微软雅黑"/>
          <w:sz w:val="21"/>
        </w:rPr>
        <w:t xml:space="preserve">         文章链接：</w:t>
      </w:r>
      <w:r>
        <w:rPr>
          <w:color w:val="0000FF"/>
        </w:rPr>
        <w:t>https://mp.weixin.qq.com/s/qq7muY1_XiTdchxxMdBJ2w</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一、【吴尊控诉国泰航空行李延误三天，国泰致歉称已追踪到行李将尽快送交】</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发布时间：2026-06-26 08:59:06</w:t>
      </w:r>
    </w:p>
    <w:p>
      <w:pPr>
        <w:spacing w:after="120"/>
        <w:jc w:val="both"/>
      </w:pPr>
      <w:r>
        <w:rPr>
          <w:rFonts w:ascii="微软雅黑" w:hAnsi="微软雅黑" w:eastAsia="微软雅黑"/>
          <w:sz w:val="21"/>
        </w:rPr>
        <w:t xml:space="preserve">         内容摘要：6月25日，知名歌手、演员吴尊在社交媒体发布视频，控诉国泰航空及法国航空导致其行李在巴黎延误三天未送达。吴尊原计划从墨尔本经香港转机飞往巴黎，但因首段航班延误近三小时，未能赶上原定航班。国泰航空安排其改经曼彻斯特转乘法航前往巴黎，吴尊在香港登机前曾拒绝登机，要求确保行李同机，国泰员工确认后才登机。在曼彻斯特转机时，国泰安排一名华人女员工协助，并承诺确保行李抵达巴黎。然而，吴尊抵达巴黎后行李未到，等待三天仍无结果。他多次致电国泰客服，但回复“不用心和积极”，最终无奈发视频维权，并希望寻找曼彻斯特国泰航空的华人女员工联系方式以核实行李问题。当晚，国泰航空回应称，对因联程航班接驳及后续转机导致的行李延误深表歉意，解释称行李在曼彻斯特因衔接转运问题未能及时装载至后续航班，目前经与相关航司及机场沟通已成功追踪到行李，将协调尽快送交旅客。国泰强调将继续跟进协助。吴尊1979年出生于文莱，曾为“飞轮海”组合成员，代表作包括《公主小妹》《花样少年少女》等。</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41">
        <w:r>
          <w:rPr>
            <w:rFonts w:ascii="微软雅黑" w:eastAsia="微软雅黑"/>
            <w:sz w:val="21"/>
            <w:color w:val="0000FF"/>
            <w:u w:val="single"/>
          </w:rPr>
          <w:t xml:space="preserve">歌手吴尊“吐槽”等行李三天未果，国泰航空致歉：已追踪到行李将尽快送交</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42">
        <w:r>
          <w:rPr>
            <w:rFonts w:ascii="微软雅黑" w:eastAsia="微软雅黑"/>
            <w:sz w:val="21"/>
            <w:color w:val="0000FF"/>
            <w:u w:val="single"/>
          </w:rPr>
          <w:t xml:space="preserve">国泰航空回应歌手吴尊：深表歉意</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43">
        <w:r>
          <w:rPr>
            <w:rFonts w:ascii="微软雅黑" w:eastAsia="微软雅黑"/>
            <w:sz w:val="21"/>
            <w:color w:val="0000FF"/>
            <w:u w:val="single"/>
          </w:rPr>
          <w:t xml:space="preserve">演员吴尊行李丢失，发文控诉国泰航空：我已经很有耐心了！在巴黎等了三天还找不到</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二、【黎某某因侮辱张桂梅、制造男女对立被行政拘留10日】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发布时间：2026-06-26 00:11:09</w:t>
      </w:r>
    </w:p>
    <w:p>
      <w:pPr>
        <w:spacing w:after="120"/>
        <w:jc w:val="both"/>
      </w:pPr>
      <w:r>
        <w:rPr>
          <w:rFonts w:ascii="微软雅黑" w:hAnsi="微软雅黑" w:eastAsia="微软雅黑"/>
          <w:sz w:val="21"/>
        </w:rPr>
        <w:t xml:space="preserve">         内容摘要：近日，昆明盘龙公安分局依法查处一起在微博平台发布违法言论的案件。违法行为人黎某某为泄私愤，在其个人微博账号连续发布大量不当言论，公然侮辱张桂梅校长、恶意挑起地域歧视、制造男女对立情绪，相关不实及有害信息阅读量共计1989次，造成恶劣社会影响。接报后，董家湾派出所在市网信办等部门的指导下，第一时间组织警力对涉案账号内容进行固定取证，迅速锁定账号持有人黎某某身份及活动轨迹，并将其抓获归案。依据《中华人民共和国治安管理处罚法》相关规定，公安机关依法对其作出行政拘留10日的处罚，并责令删除全部违法内容。警方强调，互联网不是法外之地，更不是泄愤场、引流场，图一时之快、博一己之利，公然挑战法律底线、侵害他人合法权益、扰乱网络公共秩序，必将受到法律严惩。文章还附有相关法条链接，指出对于故意编造、散布谣言者，公安机关将根据谣言的危害程度依法追究相应法律责任，并列举了《中华人民共和国治安管理处罚法》第二十九条关于散布谣言扰乱公共秩序的处罚规定，以及《中华人民共和国刑法》第二百四十六条关于侮辱罪、诽谤罪和第二百九十一条之一第二款关于编造、故意传播虚假信息罪的法律条款。</w:t>
      </w:r>
    </w:p>
    <w:p>
      <w:pPr>
        <w:spacing w:after="240"/>
      </w:pPr>
      <w:r>
        <w:rPr>
          <w:rFonts w:ascii="微软雅黑" w:hAnsi="微软雅黑" w:eastAsia="微软雅黑"/>
          <w:sz w:val="21"/>
        </w:rPr>
        <w:t xml:space="preserve">         文章链接：</w:t>
      </w:r>
      <w:r>
        <w:rPr>
          <w:color w:val="0000FF"/>
        </w:rPr>
        <w:t>https://mp.weixin.qq.com/s/bN-ah1J9SSTC7fzfW4uOkQ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三、【央视曝光高考志愿填报乱象：机构伪造名师证书，靠AI生成方案忽悠家长下单】</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发布时间：2026-06-25 21:01:52</w:t>
      </w:r>
    </w:p>
    <w:p>
      <w:pPr>
        <w:spacing w:after="120"/>
        <w:jc w:val="both"/>
      </w:pPr>
      <w:r>
        <w:rPr>
          <w:rFonts w:ascii="微软雅黑" w:hAnsi="微软雅黑" w:eastAsia="微软雅黑"/>
          <w:sz w:val="21"/>
        </w:rPr>
        <w:t xml:space="preserve">         内容摘要：“我们就没有道德！” 高考志愿填报市场乱象丛生，央视曝光部分机构以“十年名师”“金牌规划师”为幌子，实则身份造假、证书PS，员工入职不足两月，靠AI生成方案，将考生分数输入豆包后复制粘贴。主管培训直言“专业问题问AI，精力放在忽悠家长下单”。武汉一机构更以咨询为名，为自考本科助学班招生，一个学生返点两万，刻意模糊“全日制”概念，负责人坦承“没有初心，甚至没有道德”。 家长为求心安，花费不菲：价格分4980元、8980元、12980元三档，家长周先生花万余元买“三位一体”服务，其所在家长群三四十人已交钱。然而，高价服务频出问题：2024年山东考生花5499元致96个本科志愿全滑档；2025年河北理科生超一本线22分，被机构推至3800公里外的新疆塔里木大学；湖南白女士弟弟理科优异，却被建议学财务，理由仅“好就业”。投诉平台相关投诉数百条，教育部多次预警，但焦虑生意年年卷土重来。 高考被赋予过多意义，家长从众心理催生市场。但社会已多元，学习非唯一出路。家庭资源、情商、时机等共同决定孩子未来。理性查官网、比对分数线，比轻信骗子更可靠。多一分清醒，少一分被收割的可能。</w:t>
      </w:r>
    </w:p>
    <w:p>
      <w:pPr>
        <w:spacing w:after="240"/>
      </w:pPr>
      <w:r>
        <w:rPr>
          <w:rFonts w:ascii="微软雅黑" w:hAnsi="微软雅黑" w:eastAsia="微软雅黑"/>
          <w:sz w:val="21"/>
        </w:rPr>
        <w:t xml:space="preserve">         文章链接：</w:t>
      </w:r>
      <w:r>
        <w:rPr>
          <w:color w:val="0000FF"/>
        </w:rPr>
        <w:t>https://mp.weixin.qq.com/s/3AXJ8FLyd3IdP6WRBh51ug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四、【陕西女子获法院裁定以房抵债，房屋遭开发商撬门换锁并二次网签】</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20:06:36</w:t>
      </w:r>
    </w:p>
    <w:p>
      <w:pPr>
        <w:spacing w:after="120"/>
        <w:jc w:val="both"/>
      </w:pPr>
      <w:r>
        <w:rPr>
          <w:rFonts w:ascii="微软雅黑" w:hAnsi="微软雅黑" w:eastAsia="微软雅黑"/>
          <w:sz w:val="21"/>
        </w:rPr>
        <w:t xml:space="preserve">         内容摘要：葛女士通过法院裁定以房抵债，合法取得西安市西咸新区泾河新城北泰御河尚城小区一套住宅，但在房屋查封期内，开发商陕西利庆房地产开发有限公司将该房屋二次网签至他人名下，导致葛女士无法办理过户手续。2026年5月13日，葛女士发现房屋门锁被更换，屋内被他人占用，随即报警。警方以“非法侵入他人住宅”立案调查。 葛女士多次向西咸新区住房和城乡建设局、泾河新城开发建设部投诉，要求撤销违规网签，但两地监管部门相互推诿。泾河新城开发建设部称违规网签非其审批，西咸新区住建局则称数据库无相关记录，双方均拒绝牵头处理。葛女士拨打12345热线后，答复前后矛盾，先称未收到法院协助执行要求，后称已督促开发商配合撤销网签。 2026年6月24日，葛女士提供泾河新城开发建设部给法院的复函显示，因不动产部门未及时推送房屋查封信息，涉事房屋已于2025年8月5日备案至刘某名下。该部门已督促开发商提交网签备案撤销申请，但无撤销权限，建议法院同时向西咸新区住建局送达协助执行函。目前，违规二次网签备案尚未撤销，葛女士维权仍无实质进展。</w:t>
      </w:r>
    </w:p>
    <w:p>
      <w:pPr>
        <w:spacing w:after="240"/>
      </w:pPr>
      <w:r>
        <w:rPr>
          <w:rFonts w:ascii="微软雅黑" w:hAnsi="微软雅黑" w:eastAsia="微软雅黑"/>
          <w:sz w:val="21"/>
        </w:rPr>
        <w:t xml:space="preserve">         文章链接：</w:t>
      </w:r>
      <w:r>
        <w:rPr>
          <w:color w:val="0000FF"/>
        </w:rPr>
        <w:t>https://mp.weixin.qq.com/s/yjywN3aiedywWchoeo4joA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五、【香港名媛碎尸案被害人母亲涉诈骗2745万元，追逃信息疑遭民警泄露】</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18:52:55</w:t>
      </w:r>
    </w:p>
    <w:p>
      <w:pPr>
        <w:spacing w:after="120"/>
        <w:jc w:val="both"/>
      </w:pPr>
      <w:r>
        <w:rPr>
          <w:rFonts w:ascii="微软雅黑" w:hAnsi="微软雅黑" w:eastAsia="微软雅黑"/>
          <w:sz w:val="21"/>
        </w:rPr>
        <w:t xml:space="preserve">         内容摘要：海南文昌人李昌业称，被“香港名媛碎尸案”被害人蔡天凤母亲张燕花诈骗2745万元。2023年7月，李昌业经校友介绍认识张燕花。同年8月至12月，张燕花以银行账户冻结、投资项目等为由，让李昌业陆续转款，每次百万元至数百万元，总计2745万元。李昌业深信其有钱，直至2024年1月要求还款未果，张燕花收回此前交付的劳斯莱斯，并停止支付投资回报。李昌业认为被骗，于2025年5月16日向海口市公安局美兰分局报案。6月11日，美兰分局以涉嫌诈骗罪立案并对张燕花上网追逃。张燕花得知后要求李昌业撤案，并称“走法律程序100年都收不回钱”。李昌业怀疑警方泄露追逃信息，经信访发现文昌市公安局一名非办案民警曾查询张燕花信息。文昌市公安局核查后确认个别民警存在违规违纪问题，已会同纪检监察组开展调查，将依规追责。律师周喜丰指出，若民警泄露信息，涉嫌滥用职权、侵犯公民个人信息，严重者构成犯罪。目前张燕花身处香港未归案，美兰分局称已上报上级，案件正在侦办中。澎湃新闻多次联系张燕花未获回应。</w:t>
      </w:r>
    </w:p>
    <w:p>
      <w:pPr>
        <w:spacing w:after="240"/>
      </w:pPr>
      <w:r>
        <w:rPr>
          <w:rFonts w:ascii="微软雅黑" w:hAnsi="微软雅黑" w:eastAsia="微软雅黑"/>
          <w:sz w:val="21"/>
        </w:rPr>
        <w:t xml:space="preserve">         文章链接：</w:t>
      </w:r>
      <w:r>
        <w:rPr>
          <w:color w:val="0000FF"/>
        </w:rPr>
        <w:t>https://mp.weixin.qq.com/s/akHZ58qzeBiGTq-a3n795Q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六、【河南淮滨县加油站投资600万建成后被责令拆除，新官不认旧账引争议】</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发布时间：2026-06-25 18:39:02</w:t>
      </w:r>
    </w:p>
    <w:p>
      <w:pPr>
        <w:spacing w:after="120"/>
        <w:jc w:val="both"/>
      </w:pPr>
      <w:r>
        <w:rPr>
          <w:rFonts w:ascii="微软雅黑" w:hAnsi="微软雅黑" w:eastAsia="微软雅黑"/>
          <w:sz w:val="21"/>
        </w:rPr>
        <w:t xml:space="preserve">         内容摘要：2021年，商人张成响应省政府号召，在河南淮滨县投资建设加油站，获县商务局、市商务局、乡政府、国土所、规划部门等多方批准，均认定地块为“建设用地”。张成投入租地50万、建设600万。2024年加油站刚完工，县自然资源局以“非法占地”为由责令限期拆除，认定该地实为耕地。副局长回应称乡级证明无效，农用地转建设用地须省级或市级审批。张成质疑：乡国土所是县局派出机构，其公章为何不算数？2024年卫星图显示地块已改为商业服务业用地，但县局以2018年耕地数据为准，称卫星图“根据现状变更”但无合法手续。项目从2021年至2024年无人叫停，建成后却遭处罚。张成行政复议被驳，法院两审均认定未办农用地转用手续即非法占地，商务局文件等不具法律效力。深层原因：2019年机构改革后，自然资源局严守土地红线；2022年6月局长换人，新官不认旧账。张成摆平基层，却未应对新权力核心。事件核心矛盾：基层盖章上级不认、卫星图更新执法翻旧账、审批放行却让老板扛责。本质是商务局招商项目被自然资源局否决。</w:t>
      </w:r>
    </w:p>
    <w:p>
      <w:pPr>
        <w:spacing w:after="240"/>
      </w:pPr>
      <w:r>
        <w:rPr>
          <w:rFonts w:ascii="微软雅黑" w:hAnsi="微软雅黑" w:eastAsia="微软雅黑"/>
          <w:sz w:val="21"/>
        </w:rPr>
        <w:t xml:space="preserve">         文章链接：</w:t>
      </w:r>
      <w:r>
        <w:rPr>
          <w:color w:val="0000FF"/>
        </w:rPr>
        <w:t>https://mp.weixin.qq.com/s/phV-7gKgEb7mzIVxM6lWYA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七、【审计署报告：56县挪用涉农资金近280亿元，28县骗取支农贷款270亿元】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发布时间：2026-06-25 17:53:07</w:t>
      </w:r>
    </w:p>
    <w:p>
      <w:pPr>
        <w:spacing w:after="120"/>
        <w:jc w:val="both"/>
      </w:pPr>
      <w:r>
        <w:rPr>
          <w:rFonts w:ascii="微软雅黑" w:hAnsi="微软雅黑" w:eastAsia="微软雅黑"/>
          <w:sz w:val="21"/>
        </w:rPr>
        <w:t xml:space="preserve">         内容摘要：审计署2025年度审计报告显示，在抽查19省296县的强农惠农富农资金使用情况中，发现56个县挪用涉农资金近280亿元，28县骗取套取支农贷款270.56亿元用于弥补非农项目支出缺口和国企自身经营，160县因资金分配管理不公开不透明导致29.57亿元被骗取侵蚀或损失浪费。审计署审计长侯凯在十四届全国人大常委会第二十三次会议上作报告时，点名江西两地区涉农资金问题：江西九江彭泽县将1.24亿元对一家生态农业公司的补助“一给了之”，2024年该公司“跑路”，导致与其约定小龙虾购销事项的农户只能半价贱卖；江西赣州向所辖18县摊派38.5万亩蔬菜大棚建设任务，所种蔬菜缺乏优势特色、供不对需，导致普遍亏损。此外，审计署抽查19省296县的6680个产业融合发展项目，发现问题金额234.57亿元，其中2141个项目不符合联农带农政策初衷，175县的1631个项目无联农带农措施或措施虚化难落实，共向相关企业补助115.83亿元；66县对185个已有联农带农措施的项目给予14.23亿元，却未按要求跟踪监管，实际效果不及预期。</w:t>
      </w:r>
    </w:p>
    <w:p>
      <w:pPr>
        <w:spacing w:after="240"/>
      </w:pPr>
      <w:r>
        <w:rPr>
          <w:rFonts w:ascii="微软雅黑" w:hAnsi="微软雅黑" w:eastAsia="微软雅黑"/>
          <w:sz w:val="21"/>
        </w:rPr>
        <w:t xml:space="preserve">         文章链接：</w:t>
      </w:r>
      <w:r>
        <w:rPr>
          <w:color w:val="0000FF"/>
        </w:rPr>
        <w:t>https://mp.weixin.qq.com/s/ahzrm3jGj1_npnWlLvSvaw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八、【韩红为冯小刚新片站台称“走个面儿”引争议，网友反感道德绑架】</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发布时间：2026-06-25 17:49:28</w:t>
      </w:r>
    </w:p>
    <w:p>
      <w:pPr>
        <w:spacing w:after="120"/>
        <w:jc w:val="both"/>
      </w:pPr>
      <w:r>
        <w:rPr>
          <w:rFonts w:ascii="微软雅黑" w:hAnsi="微软雅黑" w:eastAsia="微软雅黑"/>
          <w:sz w:val="21"/>
        </w:rPr>
        <w:t xml:space="preserve">         内容摘要：韩红为冯小刚新片《抓特务》站台，一句“走个面儿”引发众怒，视频冲上热搜。她随后哽咽回应，称感到“冷酷无情”。网友反感“走面儿”逻辑，认为看电影是个人选择，不应被道德绑架。有粉丝甚至取消对其公益的月捐支持。公众并非否定韩红的公益贡献，而是反感“咱就有了”的潜台词——票房收益与观众无关。冯小刚曾称“垃圾观众”造就垃圾电影，如今却求观众“走面儿”，加上其与崔永元的纠纷及美国豪宅传闻，形象受损。影片空降端午档，上映五天票房仅7156万，不及成本2亿的零头，单日票房甚至低于成本1400万、已上映51天的《给阿嬷的情书》。观众不再为名导、明星站台买单，而是追求等值体验。类似案例包括闫学晶、粉笔CEO、汪涵等，都因“变了”而遭翻车。雷军“过早”被路人吐槽“我靠”，也印证了流量时代的代价。管虎新片票房不足400万，陈思诚新片仅7190万，圈内互捧的票房逻辑全面失效。时代最深刻的变化是庶民学会说“不”——不欠任何人一个面子，用脚投票，拒绝情怀绑架。</w:t>
      </w:r>
    </w:p>
    <w:p>
      <w:pPr>
        <w:spacing w:after="240"/>
      </w:pPr>
      <w:r>
        <w:rPr>
          <w:rFonts w:ascii="微软雅黑" w:hAnsi="微软雅黑" w:eastAsia="微软雅黑"/>
          <w:sz w:val="21"/>
        </w:rPr>
        <w:t xml:space="preserve">         文章链接：</w:t>
      </w:r>
      <w:r>
        <w:rPr>
          <w:color w:val="0000FF"/>
        </w:rPr>
        <w:t>https://mp.weixin.qq.com/s/gPHkHJXK4GnrQX1FH8C8IA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九、【“1点点”再发声明回应食品安全问题，称茶叶非三无产品系分装标签遗漏】</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发布时间：2026-06-25 17:35:12</w:t>
      </w:r>
    </w:p>
    <w:p>
      <w:pPr>
        <w:spacing w:after="120"/>
        <w:jc w:val="both"/>
      </w:pPr>
      <w:r>
        <w:rPr>
          <w:rFonts w:ascii="微软雅黑" w:hAnsi="微软雅黑" w:eastAsia="微软雅黑"/>
          <w:sz w:val="21"/>
        </w:rPr>
        <w:t xml:space="preserve">         内容摘要：近日，媒体报道“1点点”奶茶门店存在食品安全问题，包括随意更改食材效期标签、使用隔夜过期食材，以及员工使用无厂家、无生产日期、无保质期的茶叶，且部分操作人员未规范佩戴口罩、手套，佩戴首饰徒手制作饮品。6月24日，“1点点”官方微博发布致歉与整改声明，称对涉事门店立即停业并启动解约程序，同时将对全国所有门店展开全覆盖、无死角的突击稽核检查，对违规门店一律立即停业整顿。 6月25日，“1点点”再次发布补充说明，强调所有茶叶及原物料均采购自具备合法资质的正规供应商，每批次均有完整的供应商资质、检验报告和溯源信息，绝非“三无产品”。报道中涉事门店出现的茶叶无标签情况，经核查系店员在将大包装拆包分装时未按规定张贴分装标签所致，属于门店执行环节的偏差，不代表“1点点”使用了来源不明、信息缺失的产品。</w:t>
      </w:r>
    </w:p>
    <w:p>
      <w:pPr>
        <w:spacing w:after="240"/>
      </w:pPr>
      <w:r>
        <w:rPr>
          <w:rFonts w:ascii="微软雅黑" w:hAnsi="微软雅黑" w:eastAsia="微软雅黑"/>
          <w:sz w:val="21"/>
        </w:rPr>
        <w:t xml:space="preserve">         文章链接：</w:t>
      </w:r>
      <w:r>
        <w:rPr>
          <w:color w:val="0000FF"/>
        </w:rPr>
        <w:t>https://mp.weixin.qq.com/s/SLO0Zaq9YGaHA-0Ul-66cQ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0QDH1ApkMNTam2A0ixrGGw" TargetMode="External"/><Relationship Id="rId10" Type="http://schemas.openxmlformats.org/officeDocument/2006/relationships/hyperlink" Target="https://mp.weixin.qq.com/s/fL8erAFEKBNTp72h1Xo0cQ" TargetMode="External"/><Relationship Id="rId11" Type="http://schemas.openxmlformats.org/officeDocument/2006/relationships/hyperlink" Target="https://mp.weixin.qq.com/s/d3YDKzr6AnSjtefzXZOiPQ" TargetMode="External"/><Relationship Id="rId12" Type="http://schemas.openxmlformats.org/officeDocument/2006/relationships/hyperlink" Target="https://mp.weixin.qq.com/s/iAuyD_UF0A5ZeggxmWEShA" TargetMode="External"/><Relationship Id="rId13" Type="http://schemas.openxmlformats.org/officeDocument/2006/relationships/hyperlink" Target="https://mp.weixin.qq.com/s/umioqlJJhcGI7De918wXTA" TargetMode="External"/><Relationship Id="rId14" Type="http://schemas.openxmlformats.org/officeDocument/2006/relationships/hyperlink" Target="https://mp.weixin.qq.com/s/Pql4Y8r0WqW_jufJoK766w" TargetMode="External"/><Relationship Id="rId15" Type="http://schemas.openxmlformats.org/officeDocument/2006/relationships/hyperlink" Target="https://mp.weixin.qq.com/s/O5m6qhiR7iwz0biWWog7_w" TargetMode="External"/><Relationship Id="rId16" Type="http://schemas.openxmlformats.org/officeDocument/2006/relationships/hyperlink" Target="https://mp.weixin.qq.com/s/jeJiXRTabXefJ9jcS3vyBg" TargetMode="External"/><Relationship Id="rId17" Type="http://schemas.openxmlformats.org/officeDocument/2006/relationships/hyperlink" Target="https://mp.weixin.qq.com/s/V-s_H12Uc3dtwVMYEO1Zmw" TargetMode="External"/><Relationship Id="rId18" Type="http://schemas.openxmlformats.org/officeDocument/2006/relationships/hyperlink" Target="https://mp.weixin.qq.com/s/QeIq3Mg7MNO2Bh1tUBJY7w" TargetMode="External"/><Relationship Id="rId19" Type="http://schemas.openxmlformats.org/officeDocument/2006/relationships/hyperlink" Target="https://mp.weixin.qq.com/s/fjlQquqDLcp-korEbOR9mQ" TargetMode="External"/><Relationship Id="rId20" Type="http://schemas.openxmlformats.org/officeDocument/2006/relationships/hyperlink" Target="https://mp.weixin.qq.com/s/wCRKIUdmNbywUcfmBAQ7_A" TargetMode="External"/><Relationship Id="rId21" Type="http://schemas.openxmlformats.org/officeDocument/2006/relationships/hyperlink" Target="https://mp.weixin.qq.com/s/Zlj1DkukZjYRgB7xxRC_Mg" TargetMode="External"/><Relationship Id="rId22" Type="http://schemas.openxmlformats.org/officeDocument/2006/relationships/hyperlink" Target="https://mp.weixin.qq.com/s/aiSOVwxZ7Yxk2PU3DhpAJQ" TargetMode="External"/><Relationship Id="rId23" Type="http://schemas.openxmlformats.org/officeDocument/2006/relationships/hyperlink" Target="https://mp.weixin.qq.com/s/sUvMr8L657NjPfUedxBemw" TargetMode="External"/><Relationship Id="rId24" Type="http://schemas.openxmlformats.org/officeDocument/2006/relationships/hyperlink" Target="https://mp.weixin.qq.com/s/hk8RqHYU0_0Vz1J0AGpskw" TargetMode="External"/><Relationship Id="rId25" Type="http://schemas.openxmlformats.org/officeDocument/2006/relationships/hyperlink" Target="https://mp.weixin.qq.com/s/3HT_R5GPVlfGhY7JDYGnpQ" TargetMode="External"/><Relationship Id="rId26" Type="http://schemas.openxmlformats.org/officeDocument/2006/relationships/hyperlink" Target="https://mp.weixin.qq.com/s/mKo_0tBwn4ycpn4R0nzWXA" TargetMode="External"/><Relationship Id="rId27" Type="http://schemas.openxmlformats.org/officeDocument/2006/relationships/hyperlink" Target="https://mp.weixin.qq.com/s/XJnI0nQy5QyvK-x1yfYEYw" TargetMode="External"/><Relationship Id="rId28" Type="http://schemas.openxmlformats.org/officeDocument/2006/relationships/hyperlink" Target="https://mp.weixin.qq.com/s/CsA_OVk5sxT5l5o1fx36SQ" TargetMode="External"/><Relationship Id="rId29" Type="http://schemas.openxmlformats.org/officeDocument/2006/relationships/hyperlink" Target="https://mp.weixin.qq.com/s/88rIW9SLKqIha4nQvjIp6g" TargetMode="External"/><Relationship Id="rId30" Type="http://schemas.openxmlformats.org/officeDocument/2006/relationships/hyperlink" Target="https://mp.weixin.qq.com/s/_geuKHyGao0y3yPkpV0Qrg" TargetMode="External"/><Relationship Id="rId31" Type="http://schemas.openxmlformats.org/officeDocument/2006/relationships/hyperlink" Target="https://mp.weixin.qq.com/s/OaEXaLuAJJ4kvp_7ZmS4xg" TargetMode="External"/><Relationship Id="rId32" Type="http://schemas.openxmlformats.org/officeDocument/2006/relationships/hyperlink" Target="https://mp.weixin.qq.com/s/_YcksMeFUK3oOrnKVuuErg" TargetMode="External"/><Relationship Id="rId33" Type="http://schemas.openxmlformats.org/officeDocument/2006/relationships/hyperlink" Target="https://mp.weixin.qq.com/s/6eEMQei7MkwyWviFXpQO6w" TargetMode="External"/><Relationship Id="rId34" Type="http://schemas.openxmlformats.org/officeDocument/2006/relationships/hyperlink" Target="https://mp.weixin.qq.com/s/4cooWacQ0LPffutXgQndIw" TargetMode="External"/><Relationship Id="rId35" Type="http://schemas.openxmlformats.org/officeDocument/2006/relationships/hyperlink" Target="https://mp.weixin.qq.com/s/lrPs8ATTH9Di0iQUWXprcA" TargetMode="External"/><Relationship Id="rId36" Type="http://schemas.openxmlformats.org/officeDocument/2006/relationships/hyperlink" Target="https://mp.weixin.qq.com/s/STpgXl_2LqZJFx2yviQMzA" TargetMode="External"/><Relationship Id="rId37" Type="http://schemas.openxmlformats.org/officeDocument/2006/relationships/hyperlink" Target="https://mp.weixin.qq.com/s/rF54eAp73guOs7yoRZEy6Q" TargetMode="External"/><Relationship Id="rId38" Type="http://schemas.openxmlformats.org/officeDocument/2006/relationships/hyperlink" Target="https://mp.weixin.qq.com/s/e6LpLelsijMoMBxIB8F5gg" TargetMode="External"/><Relationship Id="rId39" Type="http://schemas.openxmlformats.org/officeDocument/2006/relationships/hyperlink" Target="https://mp.weixin.qq.com/s/eB6Z0auMCJYJrDk-CWSaiw" TargetMode="External"/><Relationship Id="rId40" Type="http://schemas.openxmlformats.org/officeDocument/2006/relationships/hyperlink" Target="https://mp.weixin.qq.com/s/DvoVLf6RujlWyaFD7EmTcQ" TargetMode="External"/><Relationship Id="rId41" Type="http://schemas.openxmlformats.org/officeDocument/2006/relationships/hyperlink" Target="https://mp.weixin.qq.com/s/IdNd9diVrWg5-N3JDvKHQw" TargetMode="External"/><Relationship Id="rId42" Type="http://schemas.openxmlformats.org/officeDocument/2006/relationships/hyperlink" Target="https://mp.weixin.qq.com/s/iN3KHWLIgf8saTpQ2E_9Fw" TargetMode="External"/><Relationship Id="rId43" Type="http://schemas.openxmlformats.org/officeDocument/2006/relationships/hyperlink" Target="https://mp.weixin.qq.com/s/MH9RNeZx59p3AVCn4bxiw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