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- 2026年04月07日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今日内容主要集中在【社会民生】【国际关系】【宏观经济】等。核心议题包括：①医疗价格与医患关系②地缘冲突与能源博弈③房企债务与市场分化</w:t>
      </w:r>
    </w:p>
    <w:p>
      <w:pPr>
        <w:spacing w:after="300"/>
        <w:jc w:val="center"/>
      </w:pPr>
      <w:r>
        <w:rPr>
          <w:rFonts w:ascii="微软雅黑" w:hAnsi="微软雅黑" w:eastAsia="微软雅黑"/>
          <w:color w:val="808080"/>
          <w:sz w:val="18"/>
        </w:rPr>
        <w:t>═══════════════════════════════════════════════════════════════════════</w:t>
      </w:r>
    </w:p>
    <w:p>
      <w:pPr>
        <w:spacing w:after="120"/>
      </w:pPr>
      <w:r>
        <w:rPr>
          <w:rFonts w:ascii="微软雅黑" w:hAnsi="微软雅黑" w:eastAsia="微软雅黑"/>
          <w:b/>
          <w:sz w:val="24"/>
        </w:rPr>
        <w:t>一、【中国心血管影像学奠基人刘玉清院士逝世，享年96岁】</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发布时间：2026-04-07 07:50:00</w:t>
      </w:r>
    </w:p>
    <w:p>
      <w:pPr>
        <w:spacing w:after="120"/>
      </w:pPr>
      <w:r>
        <w:rPr>
          <w:rFonts w:ascii="微软雅黑" w:hAnsi="微软雅黑" w:eastAsia="微软雅黑"/>
          <w:sz w:val="21"/>
        </w:rPr>
        <w:t xml:space="preserve">         内容摘要：4月6日，中华医学会放射学分会发布讣告，中国工程院首批院士、中国心血管放射影像学主要创建人刘玉清逝世，享年96岁。他是中国医学科学院阜外医院放射影像学科的奠基人，也是国务院政府特殊津贴专家。刘玉清是我国在这一领域的开拓者，其工作为心血管疾病的影像诊断奠定了重要基础。  作为中国共产党党员，他曾担任中国医学科学院北京协和医学院首届学术咨询委员会学部委员。刘玉清的逝世是我国医学界，特别是放射学和心血管病学领域的重大损失。</w:t>
      </w:r>
    </w:p>
    <w:p>
      <w:pPr>
        <w:spacing w:after="240"/>
      </w:pPr>
      <w:r>
        <w:rPr>
          <w:rFonts w:ascii="微软雅黑" w:hAnsi="微软雅黑" w:eastAsia="微软雅黑"/>
          <w:sz w:val="21"/>
        </w:rPr>
        <w:t xml:space="preserve">         文章链接：</w:t>
      </w:r>
      <w:r>
        <w:rPr>
          <w:color w:val="0000FF"/>
        </w:rPr>
        <w:t>http://mp.weixin.qq.com/s?__biz=MzI0Njc5ODM4MQ==&amp;mid=2247713478&amp;idx=3&amp;sn=0032189baf37a982305e67f31040d2bc&amp;chksm=e83c3fbbded4aff6f915a250b85ffa921a58358f6e6e570012a0d393d4bea7da38ff0f6b680b&amp;scene=0#rd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二、【广州公立医院挂号费翻倍引争议，官方称系“有升有降”结构性调整】</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发布时间：2026-04-07 01:46:07</w:t>
      </w:r>
    </w:p>
    <w:p>
      <w:pPr>
        <w:spacing w:after="120"/>
      </w:pPr>
      <w:r>
        <w:rPr>
          <w:rFonts w:ascii="微软雅黑" w:hAnsi="微软雅黑" w:eastAsia="微软雅黑"/>
          <w:sz w:val="21"/>
        </w:rPr>
        <w:t xml:space="preserve">         内容摘要：3月底，广州公立医疗机构执行新的门诊诊查费标准，普通门诊挂号费从13元涨至25元，副主任、主任医师号也分别涨至39元和50元，涨幅引发公众“看病贵”的担忧。官方解释此为医疗服务价格“结构优化”的一部分，在提高体现医生劳务价值的诊查费同时，大幅降低了检查检验项目费用。  例如，CT、磁共振等大型检查平均降价超15%，唐氏筛查费用从1568.6元降至560元，植入式给药装置取出术费用从975元降至100元。医保报销同步加码，三级医院西医门诊诊查费报销比例达65%-70%，个人实际支付增幅小于表面涨幅。针对慢病患者开设的“便民门诊”挂号费仅1.1元且可报销。  此外，广州推出“一号管三天”措施，患者因检查中断诊疗可在3天内免费复诊同一科室。分析认为，改革旨在扭转“以药养医”旧格局，让医生的技术价值得到更好体现，但挂号费上涨也直接拉高了患者的心理预期，对医患沟通质量提出了更高要求。</w:t>
      </w:r>
    </w:p>
    <w:p>
      <w:pPr>
        <w:spacing w:after="240"/>
      </w:pPr>
      <w:r>
        <w:rPr>
          <w:rFonts w:ascii="微软雅黑" w:hAnsi="微软雅黑" w:eastAsia="微软雅黑"/>
          <w:sz w:val="21"/>
        </w:rPr>
        <w:t xml:space="preserve">         文章链接：</w:t>
      </w:r>
      <w:r>
        <w:rPr>
          <w:color w:val="0000FF"/>
        </w:rPr>
        <w:t>https://mp.weixin.qq.com/s/peX4UFhqUX6bi71IV9pDWA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三、【美军营救行动细节曝光：六架飞机自毁，撤离行动险成笑柄】</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发布时间：2026-04-07 00:25:22</w:t>
      </w:r>
    </w:p>
    <w:p>
      <w:pPr>
        <w:spacing w:after="120"/>
      </w:pPr>
      <w:r>
        <w:rPr>
          <w:rFonts w:ascii="微软雅黑" w:hAnsi="微软雅黑" w:eastAsia="微软雅黑"/>
          <w:sz w:val="21"/>
        </w:rPr>
        <w:t xml:space="preserve">         内容摘要：美军4月4日营救被击落F-15E飞行员的行动细节曝光。一架F-15E在伊朗伊斯法罕附近被击落，武器官受伤后藏身山顶岩缝。美军派出百余名特种兵成功定位并转移人员。  然而撤离阶段两架MC-130运输机突发机械故障。指挥官被迫改用小型螺旋桨飞机分批接应，并在撤离前自毁了4架直升机和2架故障运输机，六架飞机总价值超四亿美元。美方称为防止技术泄露，伊朗则宣称是其击落并展示了残骸照片。  行动中存在多个蹊跷之处：CIA此前释放假消息称正进行地面转移以声东击西，却未料飞机真出故障；两名飞行员弹射点相距110英里，远超理论距离，引发美军借机侦察核设施的猜测。  此次行动暴露了美军实体操作的短板。当前美伊谈判陷入僵局，伊朗拒绝临时停火方案，要求永久和平及解除制裁，并威胁可能封锁曼德海峡。分析认为，双方均试图从这场营救的“罗生门”与谈判桌博弈中获取政治资本，但都面临无法承受升级的风险。</w:t>
      </w:r>
    </w:p>
    <w:p>
      <w:pPr>
        <w:spacing w:after="240"/>
      </w:pPr>
      <w:r>
        <w:rPr>
          <w:rFonts w:ascii="微软雅黑" w:hAnsi="微软雅黑" w:eastAsia="微软雅黑"/>
          <w:sz w:val="21"/>
        </w:rPr>
        <w:t xml:space="preserve">         文章链接：</w:t>
      </w:r>
      <w:r>
        <w:rPr>
          <w:color w:val="0000FF"/>
        </w:rPr>
        <w:t>https://mp.weixin.qq.com/s/LPAjY9gwWP_Hpb8_QHN3zA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四、【Anthropic代码泄露事件：51万行Claude源代码被意外公开】</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发布时间：2026-04-07 07:58:00</w:t>
      </w:r>
    </w:p>
    <w:p>
      <w:pPr>
        <w:spacing w:after="120"/>
      </w:pPr>
      <w:r>
        <w:rPr>
          <w:rFonts w:ascii="微软雅黑" w:hAnsi="微软雅黑" w:eastAsia="微软雅黑"/>
          <w:sz w:val="21"/>
        </w:rPr>
        <w:t xml:space="preserve">         内容摘要：2026年3月31日，人工智能公司Anthropic因一个打包配置失误，将其代码生成模型Claude Code的51万行核心源代码泄露至公共npm仓库。泄露代码在数小时内被镜像至GitHub，导致其无法被撤回。  泄露内容庞大，包含模型架构、训练流程及内部工具代码。安全研究人员迅速展开分析，部分代码片段已在技术社区流传。此次事件暴露了AI公司在代码管理与发布流程中的潜在风险。  Anthropic尚未对泄露代码的具体影响及可能的安全隐患发表正式声明。业界关注此事是否会影响Claude Code的商业部署及Anthropic未来的开源策略。该事件也为高速发展的AI行业敲响了代码资产保护的警钟。</w:t>
      </w:r>
    </w:p>
    <w:p>
      <w:pPr>
        <w:spacing w:after="240"/>
      </w:pPr>
      <w:r>
        <w:rPr>
          <w:rFonts w:ascii="微软雅黑" w:hAnsi="微软雅黑" w:eastAsia="微软雅黑"/>
          <w:sz w:val="21"/>
        </w:rPr>
        <w:t xml:space="preserve">         文章链接：</w:t>
      </w:r>
      <w:r>
        <w:rPr>
          <w:color w:val="0000FF"/>
        </w:rPr>
        <w:t>http://mp.weixin.qq.com/s?__biz=MTQzMjE1NjQwMQ==&amp;mid=2656163509&amp;idx=3&amp;sn=ae3dd5c89250edb13a8f7d6f3b48ece0&amp;chksm=677638f52370fe45e4652309bfe6cf7daddf8fd0e061acebed73d65c8ad2a1a2d8316b89fc5e&amp;scene=0#rd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五、【私募顶流但斌面临“知天命”之考：能力圈与收益来源成关键】</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发布时间：2026-04-07 07:58:00</w:t>
      </w:r>
    </w:p>
    <w:p>
      <w:pPr>
        <w:spacing w:after="120"/>
      </w:pPr>
      <w:r>
        <w:rPr>
          <w:rFonts w:ascii="微软雅黑" w:hAnsi="微软雅黑" w:eastAsia="微软雅黑"/>
          <w:sz w:val="21"/>
        </w:rPr>
        <w:t xml:space="preserve">         内容摘要：1967年出生的私募基金经理但斌已过知天命之年，即将步入耳顺。对基金经理而言，“天命”并非玄学，而是清晰的能力圈、风格边界与收益来源，即明确该赚什么钱、能赚什么钱以及不可逾越的界限。作为行业顶流，但斌的投资生涯见证了市场周期与时代变迁，其投资策略与业绩表现持续受到市场关注。当前，其投资实践正面临如何精准界定自身能力范围、稳定收益来源的核心考验，这直接关系到其管理的基金能否在复杂市场环境中持续创造符合预期的回报。这一问题也是所有资深基金经理在长期职业生涯中必须面对与解答的关键命题。</w:t>
      </w:r>
    </w:p>
    <w:p>
      <w:pPr>
        <w:spacing w:after="240"/>
      </w:pPr>
      <w:r>
        <w:rPr>
          <w:rFonts w:ascii="微软雅黑" w:hAnsi="微软雅黑" w:eastAsia="微软雅黑"/>
          <w:sz w:val="21"/>
        </w:rPr>
        <w:t xml:space="preserve">         文章链接：</w:t>
      </w:r>
      <w:r>
        <w:rPr>
          <w:color w:val="0000FF"/>
        </w:rPr>
        <w:t>http://mp.weixin.qq.com/s?__biz=MTQzMjE1NjQwMQ==&amp;mid=2656163509&amp;idx=1&amp;sn=211867f31cdca64c79bbc8681a5862b9&amp;chksm=67edd6a8f661f9e04bb8748da39f8a8a7818fe1db39b82c3f1bc34af8f50c01e51775087117c&amp;scene=0#rd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六、【35岁脑梗患者术后死亡，鉴定无责医院为何仍需赔偿？】</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发布时间：2026-04-07 07:50:00</w:t>
      </w:r>
    </w:p>
    <w:p>
      <w:pPr>
        <w:spacing w:after="120"/>
      </w:pPr>
      <w:r>
        <w:rPr>
          <w:rFonts w:ascii="微软雅黑" w:hAnsi="微软雅黑" w:eastAsia="微软雅黑"/>
          <w:sz w:val="21"/>
        </w:rPr>
        <w:t xml:space="preserve">         内容摘要：一名35岁男性患者因急性脑梗入院，当日家属签署《神经介入检查同意书》后，医院为其进行了大脑病损切除及去骨瓣减压等手术。患者于术后两个月死亡。经医疗损害鉴定，结论认为医院的诊疗行为符合规范，与患者死亡后果之间不存在因果关系。  然而，法院最终判决医院仍需承担部分赔偿责任，共计20万余元。核心判决依据在于，法院认定医院在告知环节存在缺陷。尽管家属签署了同意书，但告知过程过于仓促（告知后仅数分钟即进行手术），且同意书为格式文本，未能针对患者年轻、病情危重等个体情况，对手术风险进行充分、具体的说明，侵害了患者的知情同意权。  此案凸显了医疗纠纷中“程序合规”与“实质充分告知”之间的区别。即使诊疗行为经鉴定无过错，若告知义务履行存在瑕疵，医疗机构仍可能因侵犯患者知情选择权而承担法律责任。</w:t>
      </w:r>
    </w:p>
    <w:p>
      <w:pPr>
        <w:spacing w:after="240"/>
      </w:pPr>
      <w:r>
        <w:rPr>
          <w:rFonts w:ascii="微软雅黑" w:hAnsi="微软雅黑" w:eastAsia="微软雅黑"/>
          <w:sz w:val="21"/>
        </w:rPr>
        <w:t xml:space="preserve">         文章链接：</w:t>
      </w:r>
      <w:r>
        <w:rPr>
          <w:color w:val="0000FF"/>
        </w:rPr>
        <w:t>http://mp.weixin.qq.com/s?__biz=MzI0Njc5ODM4MQ==&amp;mid=2247713478&amp;idx=5&amp;sn=c2c5dc476ec6d94d5d1e0ae741c1c003&amp;chksm=e85cd96ed895a211f9bc2aefca66d271f9d68cd1150f2a5ac872f3ad66896f76bc885d87e99f&amp;scene=0#rd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七、【男子因尿路感染就医，意外发现自己多长了一个肾】</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发布时间：2026-04-07 07:50:00</w:t>
      </w:r>
    </w:p>
    <w:p>
      <w:pPr>
        <w:spacing w:after="120"/>
      </w:pPr>
      <w:r>
        <w:rPr>
          <w:rFonts w:ascii="微软雅黑" w:hAnsi="微软雅黑" w:eastAsia="微软雅黑"/>
          <w:sz w:val="21"/>
        </w:rPr>
        <w:t xml:space="preserve">         内容摘要：一名31岁的印度男性因持续5天的尿路感染症状就医，在进行CT扫描后，意外发现自己体内存在第三个肾脏。这种被称为“额外肾”或“副肾”的先天性异常极为罕见，全球文献记载的病例不足100例。该患者的额外肾位于其正常右肾的下方，拥有独立的血液供应和输尿管。  多数额外肾患者终生无症状，常在因其他疾病进行影像学检查时偶然发现。本例患者出现的尿路感染，可能与泌尿系统结构异常有关。医生指出，这种畸形通常在胚胎发育早期形成，但具体成因尚不完全明确。若无并发症，额外肾一般无需特殊治疗，但需定期监测以防感染、结石或梗阻等问题。该病例再次表明，常规医疗检查有时能揭示出人意料的解剖学发现。</w:t>
      </w:r>
    </w:p>
    <w:p>
      <w:pPr>
        <w:spacing w:after="240"/>
      </w:pPr>
      <w:r>
        <w:rPr>
          <w:rFonts w:ascii="微软雅黑" w:hAnsi="微软雅黑" w:eastAsia="微软雅黑"/>
          <w:sz w:val="21"/>
        </w:rPr>
        <w:t xml:space="preserve">         文章链接：</w:t>
      </w:r>
      <w:r>
        <w:rPr>
          <w:color w:val="0000FF"/>
        </w:rPr>
        <w:t>http://mp.weixin.qq.com/s?__biz=MzI0Njc5ODM4MQ==&amp;mid=2247713478&amp;idx=4&amp;sn=4b4699f43cb3efd556b5a61442d8b979&amp;chksm=e813fb23e28b63847aa2970de07938d331440f306b07048c121578db90cc0b4626166246a76d&amp;scene=0#rd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八、【REITs年报揭示结构性韧性：产业园承压但生产型园区稳健，机构投资者增持】</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发布时间：2026-04-07 07:32:00</w:t>
      </w:r>
    </w:p>
    <w:p>
      <w:pPr>
        <w:spacing w:after="120"/>
      </w:pPr>
      <w:r>
        <w:rPr>
          <w:rFonts w:ascii="微软雅黑" w:hAnsi="微软雅黑" w:eastAsia="微软雅黑"/>
          <w:sz w:val="21"/>
        </w:rPr>
        <w:t xml:space="preserve">         内容摘要：中金研究对77只公募REITs的年度报告分析显示，2025年行业基本面持续承压，但内部呈现显著分化。产业园板块在供需压力下整体承压，然而其中专注于生物医药、高端制造等领域的生产型园区展现出较强的运营韧性，抗风险能力突出。仓储物流板块需求保持稳定，租金水平维持坚挺。  从业绩完成度看，超过六成REITs产品达到了招募说明书中的预测目标，但部分产业园及保障性租赁住房项目未达预期。资产重评估方面，市场估值整体平稳，未出现大面积减值。  投资者结构变化显著，机构投资者占比持续提升，保险资金、券商自营等长期资金成为重要增持力量。与此同时，部分业绩波动较大的REITs产品中，个人投资者占比有所下降。机构与个人投资者之间的博弈，正在影响二级市场的定价与流动性。</w:t>
      </w:r>
    </w:p>
    <w:p>
      <w:pPr>
        <w:spacing w:after="240"/>
      </w:pPr>
      <w:r>
        <w:rPr>
          <w:rFonts w:ascii="微软雅黑" w:hAnsi="微软雅黑" w:eastAsia="微软雅黑"/>
          <w:sz w:val="21"/>
        </w:rPr>
        <w:t xml:space="preserve">         文章链接：</w:t>
      </w:r>
      <w:r>
        <w:rPr>
          <w:color w:val="0000FF"/>
        </w:rPr>
        <w:t>http://mp.weixin.qq.com/s?__biz=MzI3MDMzMjg0MA==&amp;mid=2247831721&amp;idx=3&amp;sn=5ddcf0e65beff3ffbc532d6ca9951331&amp;chksm=eb5c9e52233fd2694d560c8efcadde7c7e6afbf3c7d4e4fc0023de3ce06ab1964737c28a525f&amp;scene=0#rd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九、【中金：高油价下油气产业链与产油国更受益，但市场波动风险犹存】</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发布时间：2026-04-07 07:32:00</w:t>
      </w:r>
    </w:p>
    <w:p>
      <w:pPr>
        <w:spacing w:after="120"/>
      </w:pPr>
      <w:r>
        <w:rPr>
          <w:rFonts w:ascii="微软雅黑" w:hAnsi="微软雅黑" w:eastAsia="微软雅黑"/>
          <w:sz w:val="21"/>
        </w:rPr>
        <w:t xml:space="preserve">         内容摘要：自2月28日冲突爆发以来，伊朗局势已持续逾一个月，霍尔木兹海峡的封锁也超过一个月。市场在经历初期情绪的快速宣泄后，过去一两周看似进入相对“平稳期”，但这一表面的平静极易被打破。随着时间推移，若市场意识到影响将从情绪和交易层面的“纸面担忧”，逐渐转变为对生产生活的实质性冲击，油价波动可能再度加剧。  在高油价环境下，油气产业链上游的生产商、资源国及油服公司更为受益。具体而言，石油输出国组织（OPEC）等主要产油国财政收入将显著增加；拥有油气资源的大型国际石油公司（IOC）和国家石油公司（NOC）利润空间扩大；油田服务及设备供应商的订单与收入也将随之提升。相比之下，下游炼化企业面临成本上升压力，而航空、物流等高耗油行业则直接承受燃油成本上涨的冲击。  当前市场表面平稳，但地缘政治风险持续，霍尔木兹海峡的长期封锁可能实质性影响全球石油供应与贸易流，进而再度推高油价并加剧市场波动。</w:t>
      </w:r>
    </w:p>
    <w:p>
      <w:pPr>
        <w:spacing w:after="240"/>
      </w:pPr>
      <w:r>
        <w:rPr>
          <w:rFonts w:ascii="微软雅黑" w:hAnsi="微软雅黑" w:eastAsia="微软雅黑"/>
          <w:sz w:val="21"/>
        </w:rPr>
        <w:t xml:space="preserve">         文章链接：</w:t>
      </w:r>
      <w:r>
        <w:rPr>
          <w:color w:val="0000FF"/>
        </w:rPr>
        <w:t>http://mp.weixin.qq.com/s?__biz=MzI3MDMzMjg0MA==&amp;mid=2247831721&amp;idx=1&amp;sn=e2757ccd73c2cf4fdbbfa607da3be6f1&amp;chksm=eb8990960b270b61f3ccbd217aac2ec50af69c5814d574cf818d1946aa39b8c358bcee47c7ad&amp;scene=0#rd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十、【A股年报季：近四成公司业绩已披露，确定性板块受关注】</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发布时间：2026-04-07 07:32:00</w:t>
      </w:r>
    </w:p>
    <w:p>
      <w:pPr>
        <w:spacing w:after="120"/>
      </w:pPr>
      <w:r>
        <w:rPr>
          <w:rFonts w:ascii="微软雅黑" w:hAnsi="微软雅黑" w:eastAsia="微软雅黑"/>
          <w:sz w:val="21"/>
        </w:rPr>
        <w:t xml:space="preserve">         内容摘要：截至4月3日，约16.2%的A股上市公司已披露2025年年报，披露进度与去年同期相似。若叠加业绩快报，已有约38.9%的公司披露了基本业绩信息。4月将迎来业绩披露的高峰期。  近期市场受外部不确定性影响波动较大，业绩确定性较高的板块关注度有望随之上升。当前已披露的信息为投资者初步评估2025年A股整体盈利情况提供了依据。</w:t>
      </w:r>
    </w:p>
    <w:p>
      <w:pPr>
        <w:spacing w:after="240"/>
      </w:pPr>
      <w:r>
        <w:rPr>
          <w:rFonts w:ascii="微软雅黑" w:hAnsi="微软雅黑" w:eastAsia="微软雅黑"/>
          <w:sz w:val="21"/>
        </w:rPr>
        <w:t xml:space="preserve">         文章链接：</w:t>
      </w:r>
      <w:r>
        <w:rPr>
          <w:color w:val="0000FF"/>
        </w:rPr>
        <w:t>http://mp.weixin.qq.com/s?__biz=MzI3MDMzMjg0MA==&amp;mid=2247831721&amp;idx=2&amp;sn=3381e377a0d4cb63dda8b7a3a2173156&amp;chksm=eb0a5001b18cfae27317255e320c50635e318876f7beaade4bc85f537674f4facbc5e2fe65df&amp;scene=0#rd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十一、【债务重组收益入账，出险房企2025年集体账面扭亏为盈】</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发布时间：2026-04-07 07:30:00</w:t>
      </w:r>
    </w:p>
    <w:p>
      <w:pPr>
        <w:spacing w:after="120"/>
      </w:pPr>
      <w:r>
        <w:rPr>
          <w:rFonts w:ascii="微软雅黑" w:hAnsi="微软雅黑" w:eastAsia="微软雅黑"/>
          <w:sz w:val="21"/>
        </w:rPr>
        <w:t xml:space="preserve">         内容摘要：3月，多家上市房企披露2025年业绩报告。佳兆业、碧桂园、旭辉控股、禹洲集团等此前出险的房企，因债务重组收益计入报表，集体实现账面扭亏为盈。其中，佳兆业2025年净利润超过500亿元。  根据克而瑞普睿数智研究中心的统计，2025年，10家房企通过债务重组、企业重整获得的收益合计超过5000亿元。这笔巨额的非经常性收益，直接推高了这些企业的账面利润，使其财务表现大幅改善。然而，这种盈利主要源于会计处理，并非来自主营业务经营的实质性好转。市场分析普遍认为，这反映了房企在债务压力下积极寻求化解风险的努力，但企业真正的可持续经营能力仍有待观察。行业整体仍处于深度调整期，销售端回暖基础尚不牢固。</w:t>
      </w:r>
    </w:p>
    <w:p>
      <w:pPr>
        <w:spacing w:after="240"/>
      </w:pPr>
      <w:r>
        <w:rPr>
          <w:rFonts w:ascii="微软雅黑" w:hAnsi="微软雅黑" w:eastAsia="微软雅黑"/>
          <w:sz w:val="21"/>
        </w:rPr>
        <w:t xml:space="preserve">         文章链接：</w:t>
      </w:r>
      <w:r>
        <w:rPr>
          <w:color w:val="0000FF"/>
        </w:rPr>
        <w:t>http://mp.weixin.qq.com/s?__biz=MzE5ODEwMTY4Nw==&amp;mid=2247651949&amp;idx=1&amp;sn=2a66068c4c33a3d32db824f398da9d78&amp;chksm=97399e9fdf375b8b310c41b92bd830591bd48720e49598e4ac134cb93bf4f9c072602267ece2&amp;scene=0#rd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十二、【年轻人嘲讽恋爱脑却挤爆爱情课，情感焦虑催生矛盾现象】</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社交媒体上，“智者不入爱河”的口号流行，“恋爱脑”被广泛嘲讽为幼稚和吃亏的代名词。与此同时，现实中的高校情感类课程却异常火爆。清华大学刘嘉老师的通识课《心智探秘》全网走红，各大高校开设的情绪管理、爱情哲学等通识课程常常一座难求，年轻人争相报名。这一矛盾现象揭示了当代青年在公开表达情感疏离与私下寻求情感指导之间的巨大张力。表面上的嘲讽，可能是一种对情感伤害的防御机制，而课程的火爆则反映了年轻人对处理亲密关系、管理情绪的实际知识与技能的迫切需求。背后的核心是普遍存在的情感焦虑，年轻人在复杂的社会与婚恋压力下，试图通过理论知识来安放自身的情感困惑，寻找建立健康关系的可行路径。</w:t>
      </w:r>
    </w:p>
    <w:p>
      <w:pPr>
        <w:spacing w:after="240"/>
      </w:pPr>
      <w:r>
        <w:rPr>
          <w:rFonts w:ascii="微软雅黑" w:hAnsi="微软雅黑" w:eastAsia="微软雅黑"/>
          <w:sz w:val="21"/>
        </w:rPr>
        <w:t xml:space="preserve">         文章链接：</w:t>
      </w:r>
      <w:r>
        <w:rPr>
          <w:color w:val="0000FF"/>
        </w:rPr>
        <w:t>http://mp.weixin.qq.com/s?__biz=MzA5ODU2MDIxMQ==&amp;mid=2653636203&amp;idx=5&amp;sn=bb756a4f92865e1edd1ead764b364698&amp;chksm=8aa47149a5c26f2ea1453f73e9e5eeaac76b4276d4cb60254e43870e0d5c576d062bdbfe9d41&amp;scene=0#rd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十三、【银行保安驱离病弱老人，客户投诉后遭员工尾随上门“强谈”】</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内蒙古赤峰市民马先生陪同73岁身体不适的母亲前往银行办理业务，其母在休息区落座时，竟被一名脱鞋酣睡的保安驱离。马先生投诉后，涉事保安被银行开除。然而，事件并未平息，马先生随后遭到银行员工尾随。当他拒绝现场沟通后，又有身着便装的人员登门，持续敲门二十分钟，要求强行“谈谈”，此举导致老人受到惊吓，出现焦虑失眠症状。该事件暴露出银行在客户投诉处理与后续沟通方式上存在严重问题，将正常的客户维权行为引向了对客户个人生活的侵扰，引发了公众对金融机构服务理念与边界的热议。</w:t>
      </w:r>
    </w:p>
    <w:p>
      <w:pPr>
        <w:spacing w:after="240"/>
      </w:pPr>
      <w:r>
        <w:rPr>
          <w:rFonts w:ascii="微软雅黑" w:hAnsi="微软雅黑" w:eastAsia="微软雅黑"/>
          <w:sz w:val="21"/>
        </w:rPr>
        <w:t xml:space="preserve">         文章链接：</w:t>
      </w:r>
      <w:r>
        <w:rPr>
          <w:color w:val="0000FF"/>
        </w:rPr>
        <w:t>http://mp.weixin.qq.com/s?__biz=MzA5ODU2MDIxMQ==&amp;mid=2653636203&amp;idx=4&amp;sn=f236d034f44a793770f4dc4d73bfa21c&amp;chksm=8ab8ed9715ae7091b36f0cf00a526df865a24f8df61dfb6700f5f3e5d6bb161aa805ff920115&amp;scene=0#rd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十四、【酒店员工提醒儿童勿玩旋转门遭家长报警，折射“无菌式育儿”争议】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内容摘要：近日，山东一酒店员工因提醒儿童不要玩旋转门，被家长斥责声音太大并报警，最终员工向孩子鞠躬道歉。事件经报道后引发网络热议，多数网友为员工鸣不平。  旋转门存在物理危险，员工提醒本属职责所在。但家长的关注点却落在提醒的“分贝”上，这种对安全警示的错位敏感，被舆论视为“无菌式育儿”的典型表现——即家长试图为孩子隔绝一切自认为负面的外界影响，包括正常的提醒与批评。该事件并非孤例，类似因过度保护而将正常社会互动视为“冒犯”的现象时有发生，引发公众对育儿方式与社会规则冲突的讨论。批评者认为，这种过度呵护可能削弱孩子的风险认知能力与社会适应力，同时将育儿压力不合理地转嫁给外部服务人员与社会公共空间。</w:t>
      </w:r>
    </w:p>
    <w:p>
      <w:pPr>
        <w:spacing w:after="240"/>
      </w:pPr>
      <w:r>
        <w:rPr>
          <w:rFonts w:ascii="微软雅黑" w:hAnsi="微软雅黑" w:eastAsia="微软雅黑"/>
          <w:sz w:val="21"/>
        </w:rPr>
        <w:t xml:space="preserve">         文章链接：</w:t>
      </w:r>
      <w:r>
        <w:rPr>
          <w:color w:val="0000FF"/>
        </w:rPr>
        <w:t>http://mp.weixin.qq.com/s?__biz=MzA5ODU2MDIxMQ==&amp;mid=2653636203&amp;idx=3&amp;sn=feeed717e1c98bdd710e53318cb8530d&amp;chksm=8ac6cfe56815def01416c2fce7f400081f050d84a86ca7d68852288e289fe1fbebdabf776062&amp;scene=0#rd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十五、【男童景区彩池小便引热议，涉事游客被禁再入黄龙】</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4月5日，有游客在社交平台发帖称，在四川黄龙风景名胜区目睹一名男童向钙化彩池内小便。该事件迅速引发网络广泛关注与讨论。次日，黄龙景区管理方回应，经调取监控核实，情况属实。景区已依据现场照片对涉事游客家庭采取了“禁止再次入园”的处罚措施。景区同时表示，将全面加强巡查力度，以杜绝此类不文明行为再次发生。该事件被部分网友关联到家庭教育问题，原文章标题中的“太子妈”一词，即指向对家长监护失责的批评。黄龙景区以钙化彩池闻名，素有“人间瑶池”之称，属于脆弱的高原喀斯特地貌，游客的不文明行为可能对水体及钙化沉积物造成潜在影响。</w:t>
      </w:r>
    </w:p>
    <w:p>
      <w:pPr>
        <w:spacing w:after="240"/>
      </w:pPr>
      <w:r>
        <w:rPr>
          <w:rFonts w:ascii="微软雅黑" w:hAnsi="微软雅黑" w:eastAsia="微软雅黑"/>
          <w:sz w:val="21"/>
        </w:rPr>
        <w:t xml:space="preserve">         文章链接：</w:t>
      </w:r>
      <w:r>
        <w:rPr>
          <w:color w:val="0000FF"/>
        </w:rPr>
        <w:t>http://mp.weixin.qq.com/s?__biz=MzA5ODU2MDIxMQ==&amp;mid=2653636203&amp;idx=2&amp;sn=5e08a0915bc18e2954b8a6da657fd92e&amp;chksm=8a5b9dba82d191e26cfc006af4f04aaf53f09a8da6b854352dc86168170a20d68f58f179c60f&amp;scene=0#rd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十六、【昆明一公墓向墓碑贴欠费通知引争议，管理费缴纳问题浮出水面】</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清明期间，云南昆明金宝山艺术园林在部分墓碑上张贴欠费通知单，称若6个月内未缴纳管理费，将依据《云南省公墓管理规定》处理。相关视频由网友在扫墓时拍摄并上传网络，引发公众对公墓后续收费与管理模式的讨论。  事件折射出公墓维护的长期资金问题。经营性公墓在销售时通常包含20年的管理费，期满后需续费以支持日常维护、绿化和安全等开支。此次通知是园方对欠费墓位的例行催缴，但以“贴单”形式在清明节出现，被批缺乏人文关怀。  《云南省公墓管理规定》明确，逾期不缴管理费且经公告后仍不办理的，可按无主墓处理。类似管理费纠纷在全国多地均有发生，背后是墓地维护成本上升与家属观念、经济能力之间的冲突。专家指出，此事需推动更清晰的收费告知机制和更具弹性的处理方式，而非简单指责单方。</w:t>
      </w:r>
    </w:p>
    <w:p>
      <w:pPr>
        <w:spacing w:after="240"/>
      </w:pPr>
      <w:r>
        <w:rPr>
          <w:rFonts w:ascii="微软雅黑" w:hAnsi="微软雅黑" w:eastAsia="微软雅黑"/>
          <w:sz w:val="21"/>
        </w:rPr>
        <w:t xml:space="preserve">         文章链接：</w:t>
      </w:r>
      <w:r>
        <w:rPr>
          <w:color w:val="0000FF"/>
        </w:rPr>
        <w:t>http://mp.weixin.qq.com/s?__biz=MzA5ODU2MDIxMQ==&amp;mid=2653636203&amp;idx=1&amp;sn=13d2cf6346524a7d305e40ad771ac113&amp;chksm=8abf59942fd5d1d224bacac65d25792ccde7d8e2279a44bf502ed3cfc82b571784072678ba65&amp;scene=0#rd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十七、【高敏感人群职场困境：过度内耗成事业“隐形杀手”】</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一位高敏感人士反思其前半生屡次事业受挫，认为关键原因并非运气或能力不足，而是自身“活得过于沉重”。这种沉重感体现在做事时心理负担过重、自我内耗巨大，往往在任务初期就因自我施压而身心俱疲。该观点揭示了一类职场现象：部分人群尤其是高敏感特质者，容易陷入“越努力越焦虑”的循环，其核心症结在于无法以“举重若轻”的心态处理工作与挑战。这种模式不仅消耗心理能量，更可能直接阻碍职业发展。当事人由此提出，学会心理减负、降低自我对抗，或是突破事业瓶颈的关键转变。</w:t>
      </w:r>
    </w:p>
    <w:p>
      <w:pPr>
        <w:spacing w:after="240"/>
      </w:pPr>
      <w:r>
        <w:rPr>
          <w:rFonts w:ascii="微软雅黑" w:hAnsi="微软雅黑" w:eastAsia="微软雅黑"/>
          <w:sz w:val="21"/>
        </w:rPr>
        <w:t xml:space="preserve">         文章链接：</w:t>
      </w:r>
      <w:r>
        <w:rPr>
          <w:color w:val="0000FF"/>
        </w:rPr>
        <w:t>http://mp.weixin.qq.com/s?__biz=MzA3ODI5NDg0Mw==&amp;mid=2654253617&amp;idx=2&amp;sn=321afcbed62420b8627ce164197e71c4&amp;chksm=8577e0fb24573afca8c1509214247e73b303802355ebcf1a347ae48522839114723b2694d0a2&amp;scene=0#rd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十八、【房地产行业下行压力加剧，昔日项目总面临失业焦虑】</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房地产行业持续低迷，从业者生存状况引发关注。一个前房地产同事群近日重新活跃，多位在职人员开始互相打探工作机会。其中一位曾做到项目总经理级别的前同事透露，目前承受巨大压力，天天被集团老板紧盯销售指标。其所在项目自去年八月至今，仅售出一套价值1250万元的房产，而去年一年内营销总监岗位就更换了三人。这与行业高峰期形成鲜明对比：在2016至2017年间，同类项目通常能在半年内实现清盘。当前的市场寒意与过往的销售盛况，令从业者倍感唏嘘，也折射出行业深度调整期个人职业发展的普遍困境。</w:t>
      </w:r>
    </w:p>
    <w:p>
      <w:pPr>
        <w:spacing w:after="240"/>
      </w:pPr>
      <w:r>
        <w:rPr>
          <w:rFonts w:ascii="微软雅黑" w:hAnsi="微软雅黑" w:eastAsia="微软雅黑"/>
          <w:sz w:val="21"/>
        </w:rPr>
        <w:t xml:space="preserve">         文章链接：</w:t>
      </w:r>
      <w:r>
        <w:rPr>
          <w:color w:val="0000FF"/>
        </w:rPr>
        <w:t>http://mp.weixin.qq.com/s?__biz=MzA3ODI5NDg0Mw==&amp;mid=2654253617&amp;idx=1&amp;sn=9f43e45491011ee23439cf38e076f6a5&amp;chksm=850857e5815f67fddf4e1b3b6ff4e172c20eab9ebd1e4162ffce32b7a429fff86f38026515a0&amp;scene=0#rd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十九、【虎牙股价逆势反弹，游戏直播行业现转机？】</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发布时间：2026-04-07 00:00:00</w:t>
      </w:r>
    </w:p>
    <w:p>
      <w:pPr>
        <w:spacing w:after="120"/>
      </w:pPr>
      <w:r>
        <w:rPr>
          <w:rFonts w:ascii="微软雅黑" w:hAnsi="微软雅黑" w:eastAsia="微软雅黑"/>
          <w:sz w:val="21"/>
        </w:rPr>
        <w:t xml:space="preserve">         内容摘要：虎牙于2018年在纽交所上市，发行价12美元，开盘后股价一度飙升至50.82美元，市值甚至超越其母公司欢聚时代。市场当时虽认为其估值偏高，但仍积极追捧“游戏直播第一股”。随后，短视频平台的崛起对游戏直播造成显著分流，虎牙陷入长期亏损的艰难时期。  近期，虎牙股价出现意外反弹。其2024年第一季度财报显示，总营收15.5亿元，净利润为5080万元，成功实现扭亏为盈。关键驱动因素在于成本控制，尤其是收入分成费用和内容成本的大幅下降。同时，直播业务收入同比下滑，但广告及其他收入同比增长了21.4%，显示出收入结构的优化迹象。  尽管面临行业整体增长放缓、用户时长被挤压的挑战，但虎牙通过降本增效策略暂时稳住了局面。市场分析认为，其股价反弹更多反映了对成本控制的积极预期，而非业务基本面的根本性逆转。游戏直播行业未来的竞争，将更取决于平台能否在内容生态和商业化模式上找到新的突破点。</w:t>
      </w:r>
    </w:p>
    <w:p>
      <w:pPr>
        <w:spacing w:after="240"/>
      </w:pPr>
      <w:r>
        <w:rPr>
          <w:rFonts w:ascii="微软雅黑" w:hAnsi="微软雅黑" w:eastAsia="微软雅黑"/>
          <w:sz w:val="21"/>
        </w:rPr>
        <w:t xml:space="preserve">         文章链接：</w:t>
      </w:r>
      <w:r>
        <w:rPr>
          <w:color w:val="0000FF"/>
        </w:rPr>
        <w:t>http://mp.weixin.qq.com/s?__biz=MzA5NDc1NzQ4MA==&amp;mid=2654650910&amp;idx=3&amp;sn=6f16b36f372d8e411edaaa608d3c2fef&amp;chksm=8ac6d813b4e835977c411ceeb3b7d5186b758345b974b044a6f9788dd6910801ce0f73811c90&amp;scene=0#rd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二十、【霍尔木兹海峡成伊朗“收费站”，美伊停火协议被指难落实】</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发布时间：2026-04-06 13:41:20</w:t>
      </w:r>
    </w:p>
    <w:p>
      <w:pPr>
        <w:spacing w:after="120"/>
      </w:pPr>
      <w:r>
        <w:rPr>
          <w:rFonts w:ascii="微软雅黑" w:hAnsi="微软雅黑" w:eastAsia="微软雅黑"/>
          <w:sz w:val="21"/>
        </w:rPr>
        <w:t xml:space="preserve">         内容摘要：一家名为Citrini Research的投研机构发布实地调研报告，指出霍尔木兹海峡的实际通行量可能远超报道，且并未因冲突而减少。伊朗已在海峡建立了一套完整的检查站收费体系，船只需通过中间经纪人提交信息并支付费用。收费标准按国家关系分档：中俄享受最优惠费率（每桶0.5-0.7美元）及绿色通道；印度、巴基斯坦等国为每桶0.8-0.9美元；中立国家为每桶1美元；与美国关系密切的日、韩及欧盟国家则需支付每桶1.2-1.5美元，并接受全程监控和长时审核；美以及其盟友则被禁止通行。报告认为，长期僵持将迫使更多国家付费通行，实质倒向伊朗。  另一方面，美国虽通过中间人提出45天停火协议，但分析指出其落实可能性极低。双方均自认占据优势，导致停火条件存在结构性冲突：美国要求伊朗开放海峡、弃核并限制导弹；伊朗则要求赔款与安全保障。此外，以色列的反对也是重大障碍，其可能通过袭击破坏任何谈判。冲突暴露了美国“输不起但痛苦逼近极限”的软肋，而伊朗则以拖延和升级为策略，衡量胜利的标准仅是“未被击垮”。对投资者而言，当前市场信息混乱、波动剧烈，首要任务是保持理智，而非寻找机会。</w:t>
      </w:r>
    </w:p>
    <w:p>
      <w:pPr>
        <w:spacing w:after="240"/>
      </w:pPr>
      <w:r>
        <w:rPr>
          <w:rFonts w:ascii="微软雅黑" w:hAnsi="微软雅黑" w:eastAsia="微软雅黑"/>
          <w:sz w:val="21"/>
        </w:rPr>
        <w:t xml:space="preserve">         文章链接：</w:t>
      </w:r>
      <w:r>
        <w:rPr>
          <w:color w:val="0000FF"/>
        </w:rPr>
        <w:t>https://mp.weixin.qq.com/s/KHKAFYLXXyosfVs0D83U8g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二十一、【疫情后日本旅游市场变天，华人司机失业半年生计艰难】</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发布时间：2026-04-06 21:35:00</w:t>
      </w:r>
    </w:p>
    <w:p>
      <w:pPr>
        <w:spacing w:after="120"/>
      </w:pPr>
      <w:r>
        <w:rPr>
          <w:rFonts w:ascii="微软雅黑" w:hAnsi="微软雅黑" w:eastAsia="微软雅黑"/>
          <w:sz w:val="21"/>
        </w:rPr>
        <w:t xml:space="preserve">         内容摘要：疫情结束后，日本旅游市场并未迎来预期中的中国游客潮。在名古屋，专为中国游客服务的包车司机林桑已失业半年。他形容当前业务量仅为疫情前的十分之一，收入锐减迫使许多同行转行开出租车或回国。林桑目前靠积蓄和偶尔的零工维持，为节省开支，已从市区公寓搬至郊外老旧住宅。  行业困境源于多重因素：中国赴日团队游未全面恢复，个人游客消费更谨慎，选择公共交通增多。同时，日元贬值未显著刺激旅游消费，反而推高了当地运营成本。大量疫情期间购入的旅游车辆闲置，司机群体陷入“无客可接”的普遍困境。这一现状折射出后疫情时代日本旅游相关产业链的重塑与部分从业者的生存挑战。</w:t>
      </w:r>
    </w:p>
    <w:p>
      <w:pPr>
        <w:spacing w:after="240"/>
      </w:pPr>
      <w:r>
        <w:rPr>
          <w:rFonts w:ascii="微软雅黑" w:hAnsi="微软雅黑" w:eastAsia="微软雅黑"/>
          <w:sz w:val="21"/>
        </w:rPr>
        <w:t xml:space="preserve">         文章链接：</w:t>
      </w:r>
      <w:r>
        <w:rPr>
          <w:color w:val="0000FF"/>
        </w:rPr>
        <w:t>http://mp.weixin.qq.com/s?__biz=MTQzMjE1NjQwMQ==&amp;mid=2656163464&amp;idx=3&amp;sn=d85d8b3a11db64ba3d0d6a22f58dca86&amp;chksm=67d0628694b2e23272291be71a2d70f67aa6670bd261a00318058ca8041283b893234bcf9d98&amp;scene=0#rd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二十二、【AI时代“惜字如金”：从电报到Token的成本控制史】</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发布时间：2026-04-06 21:35:00</w:t>
      </w:r>
    </w:p>
    <w:p>
      <w:pPr>
        <w:spacing w:after="120"/>
      </w:pPr>
      <w:r>
        <w:rPr>
          <w:rFonts w:ascii="微软雅黑" w:hAnsi="微软雅黑" w:eastAsia="微软雅黑"/>
          <w:sz w:val="21"/>
        </w:rPr>
        <w:t xml:space="preserve">         内容摘要：在按字收费的电报时代，“速归”、“平安”等极简电文是常态。电话普及后，长途通话也因按分计费而力求简短。如今，在大模型按Token（可理解为字词单位）收费的AI时代，用户再次面临相似的成本约束。  这种对信息传递成本的敏感贯穿了通信技术史。早期电报用户、打长途电话的父母，与今天要求AI模型“用更少Token回答”的开发者，本质都在进行成本控制。当前，主流大模型API如GPT-4对输入和输出Token均收费，价格从每百万Token数美元到数十美元不等。企业级应用若调用频繁，成本会迅速累积。  因此，提示词工程、上下文窗口管理和输出长度限制成为关键技术。开发者需精心设计指令，避免冗余，以将Token用在核心任务上。这不仅是技术优化，更是一种根植于历史的信息经济学实践。</w:t>
      </w:r>
    </w:p>
    <w:p>
      <w:pPr>
        <w:spacing w:after="240"/>
      </w:pPr>
      <w:r>
        <w:rPr>
          <w:rFonts w:ascii="微软雅黑" w:hAnsi="微软雅黑" w:eastAsia="微软雅黑"/>
          <w:sz w:val="21"/>
        </w:rPr>
        <w:t xml:space="preserve">         文章链接：</w:t>
      </w:r>
      <w:r>
        <w:rPr>
          <w:color w:val="0000FF"/>
        </w:rPr>
        <w:t>http://mp.weixin.qq.com/s?__biz=MTQzMjE1NjQwMQ==&amp;mid=2656163464&amp;idx=1&amp;sn=54e3f744dba5b9ae0493576c5f85261d&amp;chksm=6735f20117784ca41ce2ad27cc73932c1677431a9c6024d8cf2d64535b099b2700188bed017b&amp;scene=0#rd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二十三、【客户投诉银行保安后被便装登门“约谈”，警方介入劝离】</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发布时间：2026-04-06 13:20:02</w:t>
      </w:r>
    </w:p>
    <w:p>
      <w:pPr>
        <w:spacing w:after="120"/>
      </w:pPr>
      <w:r>
        <w:rPr>
          <w:rFonts w:ascii="微软雅黑" w:hAnsi="微软雅黑" w:eastAsia="微软雅黑"/>
          <w:sz w:val="21"/>
        </w:rPr>
        <w:t xml:space="preserve">         内容摘要：3月17日，马先生陪同母亲在建设银行赤峰分行某支行休息区等候时，一名保安脱鞋躺在相邻沙发上睡觉，并因被“影响”而大声驱赶他们。马先生拍照后通过官方渠道投诉，该保安随后被开除。两天后，当马先生再次前往该网点办理业务后，两名身着制服的银行女员工在小区门口试图与他“谈谈”，被拒绝后离开。约一小时后，一名银行主管、保安公司人员等两三人身着便服，到马先生家门前持续大声敲门并要求“开门谈谈”，滞留约20分钟。马先生报警后，经警方现场记录并劝导，相关人员方才离开。事件反映出部分银行对投诉考核严厉，导致基层员工承受巨大压力，甚至采取上门寻求客户撤销投诉的极端方式。</w:t>
      </w:r>
    </w:p>
    <w:p>
      <w:pPr>
        <w:spacing w:after="240"/>
      </w:pPr>
      <w:r>
        <w:rPr>
          <w:rFonts w:ascii="微软雅黑" w:hAnsi="微软雅黑" w:eastAsia="微软雅黑"/>
          <w:sz w:val="21"/>
        </w:rPr>
        <w:t xml:space="preserve">         文章链接：</w:t>
      </w:r>
      <w:r>
        <w:rPr>
          <w:color w:val="0000FF"/>
        </w:rPr>
        <w:t>https://mp.weixin.qq.com/s/l0u3kkkySx3UazwDKzGILQ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二十四、【北京积分落户竞争降温背后：中年失业潮导致大量资深北漂被迫出局】</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发布时间：2026-04-06 13:14:42</w:t>
      </w:r>
    </w:p>
    <w:p>
      <w:pPr>
        <w:spacing w:after="120"/>
      </w:pPr>
      <w:r>
        <w:rPr>
          <w:rFonts w:ascii="微软雅黑" w:hAnsi="微软雅黑" w:eastAsia="微软雅黑"/>
          <w:sz w:val="21"/>
        </w:rPr>
        <w:t xml:space="preserve">         内容摘要：2025年北京积分落户分数线仅上涨2.87分，增幅较前一年几乎腰斩。更关键的变化是申报人数骤降16%，从10.1万人减至8.48万人，创下政策实施以来最大跌幅。表面原因是“职住加分”政策红利见顶，但核心因素是大批35-45岁的资深申请人因失业而被动出局。  积分落户规则天然筛选长期稳定就业者，主力军正是这群在京打拼十余年、社保连续缴纳的中年人。然而，2025年数据显示，35-44岁群体就业形势严峻，“求人倍率”跌破平衡线，超过60%的35-45岁失业者已停止主动求职。全国社保断缴人数超4200万，其中25-35岁人群断缴率高达31.7%。  对于许多资深北漂而言，一次失业导致的社保或个税断缴，便足以令其多年积累的落户分数作废，失去申报资格。分数线增幅放缓并非竞争减弱，而是大量潜在竞争者被失业浪潮冲走，他们已不在官方失业统计范畴，成为“沉默的出局者”。这场落户游戏的残酷性在于，它奖励的不是过往努力，而是将稳定持续到“上岸”的那一刻，而这在当前经济环境下正变得愈发困难。</w:t>
      </w:r>
    </w:p>
    <w:p>
      <w:pPr>
        <w:spacing w:after="240"/>
      </w:pPr>
      <w:r>
        <w:rPr>
          <w:rFonts w:ascii="微软雅黑" w:hAnsi="微软雅黑" w:eastAsia="微软雅黑"/>
          <w:sz w:val="21"/>
        </w:rPr>
        <w:t xml:space="preserve">         文章链接：</w:t>
      </w:r>
      <w:r>
        <w:rPr>
          <w:color w:val="0000FF"/>
        </w:rPr>
        <w:t>https://mp.weixin.qq.com/s/PEbw99_7Yb8sxBKM-g1c3w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二十五、【教育部将专利转化效果纳入高校评估，与教师评聘挂钩】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发布时间：2026-04-06 13:00:00</w:t>
      </w:r>
    </w:p>
    <w:p>
      <w:pPr>
        <w:spacing w:after="120"/>
      </w:pPr>
      <w:r>
        <w:rPr>
          <w:rFonts w:ascii="微软雅黑" w:hAnsi="微软雅黑" w:eastAsia="微软雅黑"/>
          <w:sz w:val="21"/>
        </w:rPr>
        <w:t xml:space="preserve">         内容摘要：教育部4月3日发布通知，启动高校专利转化运用攻坚行动。目标是到2026年底，显著提升高校专利转化效能，建立常态化供需对接机制；到2028年，建成多维度的科技成果转化效能评价体系。  通知明确了四项重点任务，其中关键举措是建立常态化监测分析机制。教育部将基于高校专利数据库，定期开展专利转化效果监测评估，并将评估结果作为高校评价、评估的重要内容，相关数据将纳入学科专业数据资源建设。  此外，通知要求健全以转化贡献为导向的收益分配机制，将专利转化成效作为教师职称评聘、绩效考核的重要依据，旨在树立以转化运用为导向的科研价值观。此举旨在推动一批高价值专利落地转化，持续优化高校的专利转化运用生态。</w:t>
      </w:r>
    </w:p>
    <w:p>
      <w:pPr>
        <w:spacing w:after="240"/>
      </w:pPr>
      <w:r>
        <w:rPr>
          <w:rFonts w:ascii="微软雅黑" w:hAnsi="微软雅黑" w:eastAsia="微软雅黑"/>
          <w:sz w:val="21"/>
        </w:rPr>
        <w:t xml:space="preserve">         文章链接：</w:t>
      </w:r>
      <w:r>
        <w:rPr>
          <w:color w:val="0000FF"/>
        </w:rPr>
        <w:t>https://mp.weixin.qq.com/s/FRSlfnqvXigmQ5cQaop54Q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二十六、【央行“放水”与居民“缺水”悖论：钱为何流不到普通人手中？】</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发布时间：2026-04-06 12:49:00</w:t>
      </w:r>
    </w:p>
    <w:p>
      <w:pPr>
        <w:spacing w:after="120"/>
      </w:pPr>
      <w:r>
        <w:rPr>
          <w:rFonts w:ascii="微软雅黑" w:hAnsi="微软雅黑" w:eastAsia="微软雅黑"/>
          <w:sz w:val="21"/>
        </w:rPr>
        <w:t xml:space="preserve">         内容摘要：2026年一季度，中国广义货币M2余额突破320万亿元，同比增长7%，但超过六成受访者感觉家庭收入增长乏力。宏观“放水”与微观“缺水”并存，形成结构性悖论。  核心矛盾在于货币扩张速度远超居民收入增速。一季度全国居民人均可支配收入实际增长4.8%，低于M2增速。同时存在“资金空转”现象，金融体系内资金宽松，但实体经济融资成本仍高，小微企业贷款不易。  资金传导面临三重梗阻：一是银行风险偏好下降，资金淤积于有政府背景的大型企业，中小微企业融资难；二是产业转型中，资本回报率高于劳动回报率，如AI行业人均创造价值是传统制造业3倍，但财富更多流向资本与高技能劳动者；三是财富分配失衡，前10%家庭拥有全社会68%的财富，房产仍是家庭财富主体。  “情绪经济”如“哭哭马”玩具的走红，反映了收入增长乏力下的补偿性消费，但其财富更多流向内容创作者与平台，难以带动广泛就业与收入增长。预计此轮财富分流将持续至2027年底，资本将向数字经济、绿色产业及情绪经济集中，区域差距可能扩大。  对普通人而言，需接受增长非常态，投资于创造性、情感交互等不可替代能力，并构建包含流动性资产、政策扶持领域股权及自我投资在内的反脆弱资产组合。</w:t>
      </w:r>
    </w:p>
    <w:p>
      <w:pPr>
        <w:spacing w:after="240"/>
      </w:pPr>
      <w:r>
        <w:rPr>
          <w:rFonts w:ascii="微软雅黑" w:hAnsi="微软雅黑" w:eastAsia="微软雅黑"/>
          <w:sz w:val="21"/>
        </w:rPr>
        <w:t xml:space="preserve">         文章链接：</w:t>
      </w:r>
      <w:r>
        <w:rPr>
          <w:color w:val="0000FF"/>
        </w:rPr>
        <w:t>https://mp.weixin.qq.com/s/-Ih8AYIy_zWlS1KJvj3cJw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二十七、【杨元庆再向上海交大捐赠2亿，个人累计捐赠超3亿】</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发布时间：2026-04-06 12:20:54</w:t>
      </w:r>
    </w:p>
    <w:p>
      <w:pPr>
        <w:spacing w:after="120"/>
      </w:pPr>
      <w:r>
        <w:rPr>
          <w:rFonts w:ascii="微软雅黑" w:hAnsi="微软雅黑" w:eastAsia="微软雅黑"/>
          <w:sz w:val="21"/>
        </w:rPr>
        <w:t xml:space="preserve">         内容摘要：4月6日，在上海交通大学建校130周年之际，联想集团董事长兼CEO、上海交大校董杨元庆宣布，以个人名义向母校捐赠2亿元人民币。这笔捐赠将专项用于徐汇校区教三楼的改造，改造后的楼宇将重点支持人工智能学科的科研创新与人才培养。这是杨元庆对母校的第三次个人捐赠。  与此同时，联想集团与上海交通大学宣布战略合作升级。联想计划在未来5年内再投入3亿元人民币，双方将在人工智能等前沿领域深化科研合作、人才培养和技术投资孵化。  公开资料显示，杨元庆此前已多次捐赠支持母校。2015年，他捐赠1000万元并参与设立“计算机85基金”；2021年，在上海交大125周年校庆时，他捐赠了1亿元。加上本次捐赠，其个人累计捐赠金额已超过3.1亿元。此外，自2021年达成战略合作以来，联想集团过去5年对上海交大的累计投入也已超过2亿元。</w:t>
      </w:r>
    </w:p>
    <w:p>
      <w:pPr>
        <w:spacing w:after="240"/>
      </w:pPr>
      <w:r>
        <w:rPr>
          <w:rFonts w:ascii="微软雅黑" w:hAnsi="微软雅黑" w:eastAsia="微软雅黑"/>
          <w:sz w:val="21"/>
        </w:rPr>
        <w:t xml:space="preserve">         文章链接：</w:t>
      </w:r>
      <w:r>
        <w:rPr>
          <w:color w:val="0000FF"/>
        </w:rPr>
        <w:t>https://mp.weixin.qq.com/s/OQTzDVml8DNKop6VfFRH6w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二十八、【花2.8万换月薪1750元工作，求职陷阱背后的社会之坑】</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发布时间：2026-04-06 12:10:59</w:t>
      </w:r>
    </w:p>
    <w:p>
      <w:pPr>
        <w:spacing w:after="120"/>
      </w:pPr>
      <w:r>
        <w:rPr>
          <w:rFonts w:ascii="微软雅黑" w:hAnsi="微软雅黑" w:eastAsia="微软雅黑"/>
          <w:sz w:val="21"/>
        </w:rPr>
        <w:t xml:space="preserve">         内容摘要：广东阳江、云浮等地，有求职者支付2.8万元“介绍费”获得高铁安检员职位，入职后发现月薪仅1750元，每日工作近16小时，算上加班费才勉强达到4000元。回本需16个月。  这一极端案例揭示了多重社会结构性陷阱。首先，是“稳定工作”稀缺与求职焦虑的碰撞。公务员、国企等岗位竞争激烈，催生了“花钱托关系”进入体制的旧思维，但现实中大量岗位已外包或劳务派遣，2.8万买到的往往只是一张“临时工体验卡”。  其次，巨大的信息差是关键推手。许多底层家庭对劳务派遣等概念缺乏认知，信息渠道局限于亲友和中介。中介利用“画饼转正”、“信息隔离”等话术，使求职者难以核实真相。  再者，法律存在灰色地带。中介通过合同将费用合法化为“服务费”，并巧妙规避书面承诺，导致警方常以“经济纠纷”为由不予立案，诉讼成本高昂。  最后，庞大的人口基数为这类生意提供了持续“客源”。即便风险已知，高利润和低违法成本仍使骗局屡禁不止。这不仅是中介之过，更是就业环境挤压、信息壁垒、法律执行乏力与社会认知滞后共同挖掘的深坑。专家提醒，任何入职前收费均属违规，切勿轻信“操作入职”承诺。</w:t>
      </w:r>
    </w:p>
    <w:p>
      <w:pPr>
        <w:spacing w:after="240"/>
      </w:pPr>
      <w:r>
        <w:rPr>
          <w:rFonts w:ascii="微软雅黑" w:hAnsi="微软雅黑" w:eastAsia="微软雅黑"/>
          <w:sz w:val="21"/>
        </w:rPr>
        <w:t xml:space="preserve">         文章链接：</w:t>
      </w:r>
      <w:r>
        <w:rPr>
          <w:color w:val="0000FF"/>
        </w:rPr>
        <w:t>https://mp.weixin.qq.com/s/HnL3Xum02Z-6DaUDH3G0Xw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二十九、【葡萄牙入籍年限翻倍至十年，欧盟多国收紧移民政策趋势加剧】</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发布时间：2026-04-06 19:47:00</w:t>
      </w:r>
    </w:p>
    <w:p>
      <w:pPr>
        <w:spacing w:after="120"/>
      </w:pPr>
      <w:r>
        <w:rPr>
          <w:rFonts w:ascii="微软雅黑" w:hAnsi="微软雅黑" w:eastAsia="微软雅黑"/>
          <w:sz w:val="21"/>
        </w:rPr>
        <w:t xml:space="preserve">         内容摘要：当地时间4月1日，葡萄牙议会通过新《国籍法》修订案，将入籍所需的合法居住年限从5年大幅延长至10年。此举标志着这个曾被视作“最容易获得欧盟护照”的国家显著抬高了移民门槛。  葡萄牙的政策变化并非孤例，近年来多个欧盟成员国相继收紧入籍或永久居留政策。这一趋势反映出欧盟整体对移民，特别是投资移民渠道的审查趋于严格。政策调整直接影响了许多计划通过长期居住获取欧盟身份的国际移民，包括部分中国申请者的规划路径可能因此受阻。分析认为，各国政策转向旨在加强融合要求并控制移民规模，未来欧盟的移民政策环境预计将更具挑战性。</w:t>
      </w:r>
    </w:p>
    <w:p>
      <w:pPr>
        <w:spacing w:after="240"/>
      </w:pPr>
      <w:r>
        <w:rPr>
          <w:rFonts w:ascii="微软雅黑" w:hAnsi="微软雅黑" w:eastAsia="微软雅黑"/>
          <w:sz w:val="21"/>
        </w:rPr>
        <w:t xml:space="preserve">         文章链接：</w:t>
      </w:r>
      <w:r>
        <w:rPr>
          <w:color w:val="0000FF"/>
        </w:rPr>
        <w:t>http://mp.weixin.qq.com/s?__biz=MzYyMTU4OTg5Mg==&amp;mid=2247659479&amp;idx=3&amp;sn=e69b24b0b972ee89f3e4dc7713520097&amp;chksm=fed3755e3cfd0feafa093d46df6c21a040007db6ac64562cd41e24dbfa07ba9d73a1e8f4e6eb&amp;scene=0#rd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三十、【大厂招聘门槛下探至中学生，腾讯吉利开启低龄人才争夺战】</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发布时间：2026-04-06 19:47:00</w:t>
      </w:r>
    </w:p>
    <w:p>
      <w:pPr>
        <w:spacing w:after="120"/>
      </w:pPr>
      <w:r>
        <w:rPr>
          <w:rFonts w:ascii="微软雅黑" w:hAnsi="微软雅黑" w:eastAsia="微软雅黑"/>
          <w:sz w:val="21"/>
        </w:rPr>
        <w:t xml:space="preserve">         内容摘要：腾讯近期发布暑期实习招聘公告，面向13岁及以上中学生开放AI、搜索等核心部门岗位，引发广泛关注。吉利汽车则启动“跨时代跃迁人才培养计划”，直接面向高中毕业生进行招募，跳过传统大学招聘渠道。这些举措标志着科技与制造业头部企业正将人才争夺战前置至基础教育阶段。  行业分析指出，人工智能等前沿技术领域对早期天赋的重视度提升，企业试图通过更早锁定潜力人才以构建竞争优势。部分企业认为，中学生群体在创新思维与新技术适应力上可能具备独特优势。这一趋势可能对高等教育与职业市场的衔接模式产生结构性影响，同时引发关于青少年职业发展路径与劳动权益保障的讨论。目前相关招聘仍属试点性质，实际录用规模与培养机制尚待观察。</w:t>
      </w:r>
    </w:p>
    <w:p>
      <w:pPr>
        <w:spacing w:after="240"/>
      </w:pPr>
      <w:r>
        <w:rPr>
          <w:rFonts w:ascii="微软雅黑" w:hAnsi="微软雅黑" w:eastAsia="微软雅黑"/>
          <w:sz w:val="21"/>
        </w:rPr>
        <w:t xml:space="preserve">         文章链接：</w:t>
      </w:r>
      <w:r>
        <w:rPr>
          <w:color w:val="0000FF"/>
        </w:rPr>
        <w:t>http://mp.weixin.qq.com/s?__biz=MzYyMTU4OTg5Mg==&amp;mid=2247659479&amp;idx=1&amp;sn=0097abcf69d75736fa924db9819f8cb7&amp;chksm=fe026743ce704babae80879ec1db0303fe27768f8d12a3cfb54aa8b68b61e36aa019b68a026f&amp;scene=0#rd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三十一、【多地密集松绑公积金政策，楼市调控进入新阶段】</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发布时间：2026-04-06 19:09:00</w:t>
      </w:r>
    </w:p>
    <w:p>
      <w:pPr>
        <w:spacing w:after="120"/>
      </w:pPr>
      <w:r>
        <w:rPr>
          <w:rFonts w:ascii="微软雅黑" w:hAnsi="微软雅黑" w:eastAsia="微软雅黑"/>
          <w:sz w:val="21"/>
        </w:rPr>
        <w:t xml:space="preserve">         内容摘要：近期，全国多个核心城市不约而同地将楼市松绑的焦点对准了住房公积金政策。武汉最新将公积金贷款最高额度与缴存余额的倍数关系上调至20倍，首套房最高贷款额度可达80%，并取消了异地贷款的户籍限制。在此之前，杭州、成都、上海等地也已相继出台力度显著的公积金优化措施，涉及提高贷款额度、支持“商转公”、扩大使用范围等多个方面。  中指研究院的统计数据显示，2024年第一季度，全国各省市（县）出台的房地产优化政策已超过百次，其中公积金相关政策占比接近一半，成为本轮地方稳楼市的主要工具。这一系列动作释放出明确信号：在需求端，政策正通过降低购房者实际资金门槛和利息成本来激发市场活力。分析认为，相较于其他调控手段，公积金政策调整更具普惠性和直接性，旨在精准支持刚性和改善性住房需求，是当前稳定房地产市场、防范风险的关键举措之一。</w:t>
      </w:r>
    </w:p>
    <w:p>
      <w:pPr>
        <w:spacing w:after="240"/>
      </w:pPr>
      <w:r>
        <w:rPr>
          <w:rFonts w:ascii="微软雅黑" w:hAnsi="微软雅黑" w:eastAsia="微软雅黑"/>
          <w:sz w:val="21"/>
        </w:rPr>
        <w:t xml:space="preserve">         文章链接：</w:t>
      </w:r>
      <w:r>
        <w:rPr>
          <w:color w:val="0000FF"/>
        </w:rPr>
        <w:t>http://mp.weixin.qq.com/s?__biz=Mzg3NTkwNTcyOQ==&amp;mid=2247489246&amp;idx=1&amp;sn=06b661b6d5d65b9155e99337f03e25ee&amp;chksm=ce537f8481e9baa9714e33a643afddc81dcaac718e4fc4e08be997b6384c46228d9264651d34&amp;scene=0#rd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三十二、【张军扩：破解“供强需弱”需结构性发力，消费与投资并重释放内需潜力】</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发布时间：2026-04-06 10:58:08</w:t>
      </w:r>
    </w:p>
    <w:p>
      <w:pPr>
        <w:spacing w:after="120"/>
      </w:pPr>
      <w:r>
        <w:rPr>
          <w:rFonts w:ascii="微软雅黑" w:hAnsi="微软雅黑" w:eastAsia="微软雅黑"/>
          <w:sz w:val="21"/>
        </w:rPr>
        <w:t xml:space="preserve">         内容摘要：“十五五”规划与2026年中央经济工作会议均将“坚持扩大内需”列为战略基点与首要重点任务。当前中国经济面临“供强需弱”的突出矛盾，需求侧已成为影响经济持续稳定增长的决定性因素。  消费需求不足受短期波动与中长期结构性因素叠加制约。结构性原因在于居民收入占国民总收入比重偏低、社会保障不足，导致消费能力和信心不强；阶段性原因则体现为消费正从商品为主转向商品与服务并重，服务消费（如医疗、养老、文旅）成为主要短板。对策需标本兼治：在持续刺激总量同时，优化政策以更大力度支持服务消费；实施城乡居民增收计划并提高社保水平；通过放宽准入、优化监管扩大优质服务供给。  投资需求同样关键，释放潜力需体制创新。城乡建设和房地产领域需转向以品质提升为主的新模式，盘活城市更新、老旧小区改造及乡村闲置土地资源。当前投资结构矛盾突出，2025年民间投资下降6.4%，外商投资下降13.8%。提振投资需通过深化改革、扩大制度型开放来改善营商环境，稳定企业预期。  专家指出，扩大内需需消费与投资并重，从供需两侧持续发力，通过政策支持与改革创新推动经济回升向好。</w:t>
      </w:r>
    </w:p>
    <w:p>
      <w:pPr>
        <w:spacing w:after="240"/>
      </w:pPr>
      <w:r>
        <w:rPr>
          <w:rFonts w:ascii="微软雅黑" w:hAnsi="微软雅黑" w:eastAsia="微软雅黑"/>
          <w:sz w:val="21"/>
        </w:rPr>
        <w:t xml:space="preserve">         文章链接：</w:t>
      </w:r>
      <w:r>
        <w:rPr>
          <w:color w:val="0000FF"/>
        </w:rPr>
        <w:t>https://mp.weixin.qq.com/s/3IUGVllZ8Np0KnPP4lsjEA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三十三、【上海交大获紫竹高新区3亿元追加支持，累计获资超13亿】</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发布时间：2026-04-06 18:08:00</w:t>
      </w:r>
    </w:p>
    <w:p>
      <w:pPr>
        <w:spacing w:after="120"/>
      </w:pPr>
      <w:r>
        <w:rPr>
          <w:rFonts w:ascii="微软雅黑" w:hAnsi="微软雅黑" w:eastAsia="微软雅黑"/>
          <w:sz w:val="21"/>
        </w:rPr>
        <w:t xml:space="preserve">         内容摘要：4月4日，在上海交通大学建校130周年之际，上海交通大学与紫竹高新区在闵行校区签署战略合作协议。在闵行区委、区政府的支持下，紫竹高新区宣布向上海交通大学追加提供3亿元人民币资金支持。此次追加后，紫竹高新区历年累计对上海交通大学的资金支持总额已超过13亿元。  根据协议，双方将深化全方位战略合作，重点推动产学研深度融合。这笔资金将助力上海交通大学加快建设世界一流大学。签约仪式在交大闵行校区的新工程馆举行。此次合作被视为区域与高校协同发展、共同服务国家战略的重要举措。</w:t>
      </w:r>
    </w:p>
    <w:p>
      <w:pPr>
        <w:spacing w:after="240"/>
      </w:pPr>
      <w:r>
        <w:rPr>
          <w:rFonts w:ascii="微软雅黑" w:hAnsi="微软雅黑" w:eastAsia="微软雅黑"/>
          <w:sz w:val="21"/>
        </w:rPr>
        <w:t xml:space="preserve">         文章链接：</w:t>
      </w:r>
      <w:r>
        <w:rPr>
          <w:color w:val="0000FF"/>
        </w:rPr>
        <w:t>http://mp.weixin.qq.com/s?__biz=MzAwMDExNDgxNQ==&amp;mid=2650343117&amp;idx=3&amp;sn=9f9576ea897c4bcea433be69a2984cfd&amp;chksm=83262bc5e48895f47530d990623fb01b1569d3f69bace32a733c1bad87fb42f4433cd9b3bb19&amp;scene=0#rd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三十四、【四川高校首创辅导员学院，西南民大揭牌成立省内首家】</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发布时间：2026-04-06 18:08:00</w:t>
      </w:r>
    </w:p>
    <w:p>
      <w:pPr>
        <w:spacing w:after="120"/>
      </w:pPr>
      <w:r>
        <w:rPr>
          <w:rFonts w:ascii="微软雅黑" w:hAnsi="微软雅黑" w:eastAsia="微软雅黑"/>
          <w:sz w:val="21"/>
        </w:rPr>
        <w:t xml:space="preserve">         内容摘要：4月2日，西南民族大学辅导员学院正式揭牌成立，成为四川省高校中的首家。揭牌仪式在该校航空港校区举行，学校党委书记张宁与校长麦贤敏共同为学院揭牌。党委常委、副校长杜林现场宣读了学校党委关于成立该学院的决定。  该学院的成立旨在系统化、专业化地推进辅导员队伍建设。仪式同期举行了学生工作表彰大会。作为省内高校在该领域的先行者，此举被视为对高校思想政治工作和学生管理队伍职业化发展的一次机制创新。目前，更多关于该学院的课程体系、培训模式及具体运作规划尚未详细披露。</w:t>
      </w:r>
    </w:p>
    <w:p>
      <w:pPr>
        <w:spacing w:after="240"/>
      </w:pPr>
      <w:r>
        <w:rPr>
          <w:rFonts w:ascii="微软雅黑" w:hAnsi="微软雅黑" w:eastAsia="微软雅黑"/>
          <w:sz w:val="21"/>
        </w:rPr>
        <w:t xml:space="preserve">         文章链接：</w:t>
      </w:r>
      <w:r>
        <w:rPr>
          <w:color w:val="0000FF"/>
        </w:rPr>
        <w:t>http://mp.weixin.qq.com/s?__biz=MzAwMDExNDgxNQ==&amp;mid=2650343117&amp;idx=1&amp;sn=89f7ac719fca394848c65c81d97b8741&amp;chksm=8397e598b98ae3c837082c73e5458c8a7ec1258eccb4f2ddbfac0d4e376a57e58d5aa8f46f5e&amp;scene=0#rd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三十五、【西湖大学教授裴端卿出任国际期刊qScience共同主编，新刊于上海创刊】</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发布时间：2026-04-06 18:08:00</w:t>
      </w:r>
    </w:p>
    <w:p>
      <w:pPr>
        <w:spacing w:after="120"/>
      </w:pPr>
      <w:r>
        <w:rPr>
          <w:rFonts w:ascii="微软雅黑" w:hAnsi="微软雅黑" w:eastAsia="微软雅黑"/>
          <w:sz w:val="21"/>
        </w:rPr>
        <w:t xml:space="preserve">         内容摘要：4月3日，国际学术期刊《q科学》（qScience）在上海正式创刊。该刊由西湖大学讲席教授裴端卿与新加坡科技研究局分子细胞研究所教授韩卫平共同担任主编，并由新型学术出版平台Insight Press（睿见出版）负责国际发行。创刊仪式现场，裴端卿教授作为代表出席。  qScience的创立标志着又一个由中国学者深度参与主编工作的国际学术平台诞生。该刊旨在为全球科研工作者提供高质量的开放获取出版服务，其编辑团队与国际发行网络的结合，预期将促进前沿科学成果的快速传播与交流。</w:t>
      </w:r>
    </w:p>
    <w:p>
      <w:pPr>
        <w:spacing w:after="240"/>
      </w:pPr>
      <w:r>
        <w:rPr>
          <w:rFonts w:ascii="微软雅黑" w:hAnsi="微软雅黑" w:eastAsia="微软雅黑"/>
          <w:sz w:val="21"/>
        </w:rPr>
        <w:t xml:space="preserve">         文章链接：</w:t>
      </w:r>
      <w:r>
        <w:rPr>
          <w:color w:val="0000FF"/>
        </w:rPr>
        <w:t>http://mp.weixin.qq.com/s?__biz=MzAwMDExNDgxNQ==&amp;mid=2650343117&amp;idx=2&amp;sn=556a0de101dd316d498618e7c10771c9&amp;chksm=83551caaa882291e53b0081f5f7c7266d977122ce4dda7ef4cbb51689326c2fba6e2c04c13ce&amp;scene=0#rd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三十六、【中国学者研究揭示：吃饭速度过快，脂肪肝风险显著上升】</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发布时间：2026-04-06 17:54:00</w:t>
      </w:r>
    </w:p>
    <w:p>
      <w:pPr>
        <w:spacing w:after="120"/>
      </w:pPr>
      <w:r>
        <w:rPr>
          <w:rFonts w:ascii="微软雅黑" w:hAnsi="微软雅黑" w:eastAsia="微软雅黑"/>
          <w:sz w:val="21"/>
        </w:rPr>
        <w:t xml:space="preserve">         内容摘要：现代生活节奏加快导致人们进餐时间缩短，但一项由中国学者主导的最新系统评价与Meta分析指出，进食速度过快与代谢功能障碍相关脂肪性肝病（MASLD）风险增加存在显著关联。MASLD的全球患病率已从1990-2006年期间的25.3%持续攀升，成为严峻的公共健康问题。  研究证实，快速进食习惯可能通过影响代谢、增加能量摄入及促进胰岛素抵抗等机制，提升MASLD发病风险。该结论强调了调整进食行为在预防慢性肝病中的潜在重要性。随着全球MASLD负担不断加重，改变进食速度等日常生活方式，或将成为疾病防控中一个值得关注的可干预因素。</w:t>
      </w:r>
    </w:p>
    <w:p>
      <w:pPr>
        <w:spacing w:after="240"/>
      </w:pPr>
      <w:r>
        <w:rPr>
          <w:rFonts w:ascii="微软雅黑" w:hAnsi="微软雅黑" w:eastAsia="微软雅黑"/>
          <w:sz w:val="21"/>
        </w:rPr>
        <w:t xml:space="preserve">         文章链接：</w:t>
      </w:r>
      <w:r>
        <w:rPr>
          <w:color w:val="0000FF"/>
        </w:rPr>
        <w:t>http://mp.weixin.qq.com/s?__biz=MjM5MDc3NjQwMA==&amp;mid=2926938058&amp;idx=3&amp;sn=131e6b10fe17b1fd90374f8dfdfcbe6d&amp;chksm=8c74bf183645e1dc7354668cef2aed25c1259b5f99dfd0eaf51fa2f8af9dc63d469771f89817&amp;scene=0#rd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三十七、【指南已更新多年，临床仍普遍误用泼尼松】</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发布时间：2026-04-06 17:54:00</w:t>
      </w:r>
    </w:p>
    <w:p>
      <w:pPr>
        <w:spacing w:after="120"/>
      </w:pPr>
      <w:r>
        <w:rPr>
          <w:rFonts w:ascii="微软雅黑" w:hAnsi="微软雅黑" w:eastAsia="微软雅黑"/>
          <w:sz w:val="21"/>
        </w:rPr>
        <w:t xml:space="preserve">         内容摘要：泼尼松作为经典糖皮质激素，其不合理使用现象在临床中依然普遍。核心问题在于给药时间：多项国内外指南早已明确推荐，泼尼松等短效激素应在早晨一次顿服，以契合人体内源性皮质醇的昼夜分泌节律，从而最大限度减少对下丘脑-垂体-肾上腺轴的抑制及相关的副作用。  然而，现实情况是，许多医生仍习惯性地将每日剂量分次开具，或错误地建议患者在晚间服用。这种用法不仅无法增加疗效，反而显著提高了类库欣综合征、代谢紊乱、感染风险及HPA轴抑制等不良反应的发生率。有调查显示，在部分基层医疗机构，分次服用泼尼松的错误处方率甚至超过50%。  这种指南与实践的脱节，凸显了临床知识更新滞后和用药习惯难以改变的问题。专家强调，对于需要长期使用泼尼松的患者，纠正错误的服药时间是一项简单、关键且能立即提升治疗安全性的措施。</w:t>
      </w:r>
    </w:p>
    <w:p>
      <w:pPr>
        <w:spacing w:after="240"/>
      </w:pPr>
      <w:r>
        <w:rPr>
          <w:rFonts w:ascii="微软雅黑" w:hAnsi="微软雅黑" w:eastAsia="微软雅黑"/>
          <w:sz w:val="21"/>
        </w:rPr>
        <w:t xml:space="preserve">         文章链接：</w:t>
      </w:r>
      <w:r>
        <w:rPr>
          <w:color w:val="0000FF"/>
        </w:rPr>
        <w:t>http://mp.weixin.qq.com/s?__biz=MjM5MDc3NjQwMA==&amp;mid=2926938058&amp;idx=4&amp;sn=bd1aac5cffa27c27894565a0d897dd24&amp;chksm=8c71b3611f9c0244e74c3aba26b475323b16cb7349756a7ea58cee60641269c8cd4c292b32e9&amp;scene=0#rd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三十八、【内科医生做心电图被罚3万，诊疗范围争议再引关注】</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发布时间：2026-04-06 17:54:00</w:t>
      </w:r>
    </w:p>
    <w:p>
      <w:pPr>
        <w:spacing w:after="120"/>
      </w:pPr>
      <w:r>
        <w:rPr>
          <w:rFonts w:ascii="微软雅黑" w:hAnsi="微软雅黑" w:eastAsia="微软雅黑"/>
          <w:sz w:val="21"/>
        </w:rPr>
        <w:t xml:space="preserve">         内容摘要：山东某民营妇产专科医院因“超执业范围开展诊疗”和病历填写不规范被处罚，其中一项涉及内科医生为患者做心电图诊断并出具报告，引发业内讨论。心电图是医护人员的基本功，但根据《医疗机构管理条例》，医师应在注册的执业范围内从事诊疗活动。有法律界人士指出，涉事医院为妇产专科医院，其核准登记的诊疗科目可能不包含“医学影像科”，因此开展心电图诊断可能被认定为超范围执业。  多位医生对此提出异议。他们认为，心电图是内科医生的基本技能，尤其在基层或紧急情况下，限制其操作可能影响救治。有专家表示，问题的核心在于医疗机构核准的科目范围，而非医生个人资质。该事件折射出当前执业范围规定与临床实际需求之间的潜在矛盾，如何在规范管理与保障医疗可及性之间取得平衡，仍需进一步探讨。</w:t>
      </w:r>
    </w:p>
    <w:p>
      <w:pPr>
        <w:spacing w:after="240"/>
      </w:pPr>
      <w:r>
        <w:rPr>
          <w:rFonts w:ascii="微软雅黑" w:hAnsi="微软雅黑" w:eastAsia="微软雅黑"/>
          <w:sz w:val="21"/>
        </w:rPr>
        <w:t xml:space="preserve">         文章链接：</w:t>
      </w:r>
      <w:r>
        <w:rPr>
          <w:color w:val="0000FF"/>
        </w:rPr>
        <w:t>http://mp.weixin.qq.com/s?__biz=MjM5MDc3NjQwMA==&amp;mid=2926938058&amp;idx=1&amp;sn=69b7b4972db4c5c7a9e6e01b9d297330&amp;chksm=8c94fb2515681b1fe6bd2eefdd35ffa6d37a75fa95b538c35af50592958b5700414bb6005dd8&amp;scene=0#rd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三十九、【76岁ICU幸存者自述：15次电击救回性命，康复之路却无人问津】</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发布时间：2026-04-06 17:54:00</w:t>
      </w:r>
    </w:p>
    <w:p>
      <w:pPr>
        <w:spacing w:after="120"/>
      </w:pPr>
      <w:r>
        <w:rPr>
          <w:rFonts w:ascii="微软雅黑" w:hAnsi="微软雅黑" w:eastAsia="微软雅黑"/>
          <w:sz w:val="21"/>
        </w:rPr>
        <w:t xml:space="preserve">         内容摘要：在美国心脏病学会2026年会上，一份患者自述揭示了重症监护后普遍被忽视的康复困境。一位76岁的女性在经历心脏骤停后，于ICU内接受了15次电击除颤，导致肋骨骨折，并昏迷了7天。尽管医疗系统成功将其从死亡线上拉回，但当她离开ICU时，却发现自己连基本行走能力都已丧失，必须从头学起。  这份自白尖锐地指出，急性抢救成功后，医疗系统的关注往往随之终止，漫长的身体与心理康复过程成为患者独自面对的挑战。该案例凸显了当前重症医学中“重抢救、轻康复”的现状，以及患者从危重状态过渡到正常生活过程中所存在的支持断层。这一问题正引发医学界对完善全程照护体系的重新思考。</w:t>
      </w:r>
    </w:p>
    <w:p>
      <w:pPr>
        <w:spacing w:after="240"/>
      </w:pPr>
      <w:r>
        <w:rPr>
          <w:rFonts w:ascii="微软雅黑" w:hAnsi="微软雅黑" w:eastAsia="微软雅黑"/>
          <w:sz w:val="21"/>
        </w:rPr>
        <w:t xml:space="preserve">         文章链接：</w:t>
      </w:r>
      <w:r>
        <w:rPr>
          <w:color w:val="0000FF"/>
        </w:rPr>
        <w:t>http://mp.weixin.qq.com/s?__biz=MjM5MDc3NjQwMA==&amp;mid=2926938058&amp;idx=2&amp;sn=a384243eb8ad8b6555855092d43852e6&amp;chksm=8cb47c08822a9c1c0ac1d49e4a561f75be157d503cbcf239ca36687561f44460b4ca25a2a26e&amp;scene=0#rd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四十、【171个本科高校思政实践教学案例入围，打造“大思政课”育人品牌】</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发布时间：2026-04-06 09:30:00</w:t>
      </w:r>
    </w:p>
    <w:p>
      <w:pPr>
        <w:spacing w:after="120"/>
      </w:pPr>
      <w:r>
        <w:rPr>
          <w:rFonts w:ascii="微软雅黑" w:hAnsi="微软雅黑" w:eastAsia="微软雅黑"/>
          <w:sz w:val="21"/>
        </w:rPr>
        <w:t xml:space="preserve">         内容摘要：高等教育出版社与新华网联合开展的“大思政课”实践教学典型案例征集活动结果近日公布，共有171个本科高校案例入围。该活动旨在高质量推进立德树人工程，打造和推广实践育人品牌。  “十五五”规划纲要已明确提出要“创新实践育人形式，建设大学生社会实践专门课程”，并强调促进思政小课堂与社会大课堂的深度融合。此次公布的入围案例，正是对这一国家政策导向的具体响应与实践探索。此前，麦可思研究曾发文《国家发文，思政课改革方向确定》，介绍了多所高校在建设思政实践课程方面的先行经验。此次案例征集与公布，标志着高校思政课改革正从理论走向广泛实践，致力于形成可复制、可推广的有效教学模式。</w:t>
      </w:r>
    </w:p>
    <w:p>
      <w:pPr>
        <w:spacing w:after="240"/>
      </w:pPr>
      <w:r>
        <w:rPr>
          <w:rFonts w:ascii="微软雅黑" w:hAnsi="微软雅黑" w:eastAsia="微软雅黑"/>
          <w:sz w:val="21"/>
        </w:rPr>
        <w:t xml:space="preserve">         文章链接：</w:t>
      </w:r>
      <w:r>
        <w:rPr>
          <w:color w:val="0000FF"/>
        </w:rPr>
        <w:t>https://mp.weixin.qq.com/s/j4E-XiN14vrwRBkOnCfcMg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四十一、【医疗行业竞争加剧，医生认知误区成职业发展隐忧】</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发布时间：2026-04-06 17:30:00</w:t>
      </w:r>
    </w:p>
    <w:p>
      <w:pPr>
        <w:spacing w:after="120"/>
      </w:pPr>
      <w:r>
        <w:rPr>
          <w:rFonts w:ascii="微软雅黑" w:hAnsi="微软雅黑" w:eastAsia="微软雅黑"/>
          <w:sz w:val="21"/>
        </w:rPr>
        <w:t xml:space="preserve">         内容摘要：医疗行业竞争激烈，临床指南与技术快速迭代，而繁重的门诊与文书工作消耗了大量精力，导致部分医生陷入学习停滞。文章指出，这并非能力问题，而是环境与思维模式共同作用的结果，并总结了四个常见的认知误区。  首要误区是思维固化，拒绝新信息。其核心并非缺乏学习意愿，而是“以往经验安全可靠”的固有观念过强，对新方法、新证据抱有本能的怀疑与抵触。这种心态在高压、重复的临床工作中极易形成。  其他典型误区还包括：将复杂病情简单归因，依赖单一诊断路径；忽视患者个体差异与社会心理因素，过度依赖检查数据；以及在知识更新上被动等待，缺乏主动追踪前沿的系统性习惯。这些误区共同特点是基于过往经验构建舒适区，在行业快速变革中可能影响临床决策的准确性与前瞻性。</w:t>
      </w:r>
    </w:p>
    <w:p>
      <w:pPr>
        <w:spacing w:after="240"/>
      </w:pPr>
      <w:r>
        <w:rPr>
          <w:rFonts w:ascii="微软雅黑" w:hAnsi="微软雅黑" w:eastAsia="微软雅黑"/>
          <w:sz w:val="21"/>
        </w:rPr>
        <w:t xml:space="preserve">         文章链接：</w:t>
      </w:r>
      <w:r>
        <w:rPr>
          <w:color w:val="0000FF"/>
        </w:rPr>
        <w:t>http://mp.weixin.qq.com/s?__biz=MzA5ODQ1NDIyMQ==&amp;mid=2649812766&amp;idx=4&amp;sn=2e3e57dcdd195f19353fca8c0ce3b5c9&amp;chksm=89b4288c8b551d944b3748012fb0c0580b8760d458f1e1e36888012e83b3d5ead9bbf31da01c&amp;scene=0#rd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四十二、【东北医生南迁潮持续二十年，社交媒体热议背后是人才流失困境】</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发布时间：2026-04-06 17:30:00</w:t>
      </w:r>
    </w:p>
    <w:p>
      <w:pPr>
        <w:spacing w:after="120"/>
      </w:pPr>
      <w:r>
        <w:rPr>
          <w:rFonts w:ascii="微软雅黑" w:hAnsi="微软雅黑" w:eastAsia="微软雅黑"/>
          <w:sz w:val="21"/>
        </w:rPr>
        <w:t xml:space="preserve">         内容摘要：在知乎、小红书等社交平台，“东北医生去南方”已成为长期热门话题。这股医生迁徙潮已持续约二十年，大量东北地区的医疗人才选择前往南方医院寻求职业发展。网络讨论显示，这一现象并非个案，而是一种显著的群体性流动趋势。迁徙背后，通常涉及薪酬待遇、科研平台、职业发展空间及地域经济活力等多重因素的差异。这种人才流动模式，持续引发关于区域医疗资源平衡与东北人才保留的广泛关注。</w:t>
      </w:r>
    </w:p>
    <w:p>
      <w:pPr>
        <w:spacing w:after="240"/>
      </w:pPr>
      <w:r>
        <w:rPr>
          <w:rFonts w:ascii="微软雅黑" w:hAnsi="微软雅黑" w:eastAsia="微软雅黑"/>
          <w:sz w:val="21"/>
        </w:rPr>
        <w:t xml:space="preserve">         文章链接：</w:t>
      </w:r>
      <w:r>
        <w:rPr>
          <w:color w:val="0000FF"/>
        </w:rPr>
        <w:t>http://mp.weixin.qq.com/s?__biz=MzA5ODQ1NDIyMQ==&amp;mid=2649812766&amp;idx=1&amp;sn=c6ab57aec29b713392a33eac2b524d65&amp;chksm=896cf78955b770294362ccb9292eb625c71ea856607df19ce4b6d5d1b2664f6b21517d6672ad&amp;scene=0#rd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四十三、【美军深入伊朗腹地营救飞行员，三公里差距凸显体系作战优势】</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发布时间：2026-04-06 07:13:37</w:t>
      </w:r>
    </w:p>
    <w:p>
      <w:pPr>
        <w:spacing w:after="120"/>
      </w:pPr>
      <w:r>
        <w:rPr>
          <w:rFonts w:ascii="微软雅黑" w:hAnsi="微软雅黑" w:eastAsia="微软雅黑"/>
          <w:sz w:val="21"/>
        </w:rPr>
        <w:t xml:space="preserve">         内容摘要：美军近期在伊朗腹地成功营救一名坠机飞行员，行动地点位于伊朗第三大城市伊斯法罕附近的扎格罗斯山区，该区域部署有核设施且防空严密。美军特种部队深入伊朗内陆超过400公里，在伊朗数千兵力围堵下，最终在搜捕人员逼近至仅3公里处完成营救。  此次行动动用了海豹六队、三角洲部队等顶级特种部队，并展现出精准情报、远程投送和实时指挥的体系作战能力。行动中虽损失一架价值超4亿美元的战机，但成功救回飞行员。从击毙本·拉登到此次行动，美军特种作战的实战经验与先进性依然领先。  该事件表明，美军在全球关键区域快速投送力量、执行极限任务的能力并未衰退。其优势不仅在于装备，更在于整合情报、后勤和全球部署的体系化作战能力。分析认为，这提醒外界需正视美国在军事霸权和高精尖作战领域的持续优势。</w:t>
      </w:r>
    </w:p>
    <w:p>
      <w:pPr>
        <w:spacing w:after="240"/>
      </w:pPr>
      <w:r>
        <w:rPr>
          <w:rFonts w:ascii="微软雅黑" w:hAnsi="微软雅黑" w:eastAsia="微软雅黑"/>
          <w:sz w:val="21"/>
        </w:rPr>
        <w:t xml:space="preserve">         文章链接：</w:t>
      </w:r>
      <w:r>
        <w:rPr>
          <w:color w:val="0000FF"/>
        </w:rPr>
        <w:t>https://mp.weixin.qq.com/s/jiQxBjHy1XazuvwNZnslPg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四十四、【浙江大学拟投1.12亿元改造学生宿舍，涉及两大校区八幢楼】</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发布时间：2026-04-06 15:02:00</w:t>
      </w:r>
    </w:p>
    <w:p>
      <w:pPr>
        <w:spacing w:after="120"/>
      </w:pPr>
      <w:r>
        <w:rPr>
          <w:rFonts w:ascii="微软雅黑" w:hAnsi="微软雅黑" w:eastAsia="微软雅黑"/>
          <w:sz w:val="21"/>
        </w:rPr>
        <w:t xml:space="preserve">         内容摘要：根据浙江省公共资源交易服务平台4月3日发布的信息，浙江大学已登记“学生宿舍修缮改造项目（2025年）”，计划投入资金高达1.12亿元。该项目主要针对玉泉校区和西溪校区的共8幢学生宿舍进行修缮改造，总建筑面积约4万平方米。此前，杭州建设工程招标造价平台于2月发布的项目简介已披露了相关建设内容。这笔巨额投资将用于改善学生住宿条件与基础设施。</w:t>
      </w:r>
    </w:p>
    <w:p>
      <w:pPr>
        <w:spacing w:after="240"/>
      </w:pPr>
      <w:r>
        <w:rPr>
          <w:rFonts w:ascii="微软雅黑" w:hAnsi="微软雅黑" w:eastAsia="微软雅黑"/>
          <w:sz w:val="21"/>
        </w:rPr>
        <w:t xml:space="preserve">         文章链接：</w:t>
      </w:r>
      <w:r>
        <w:rPr>
          <w:color w:val="0000FF"/>
        </w:rPr>
        <w:t>http://mp.weixin.qq.com/s?__biz=MzAwMDExNDgxNQ==&amp;mid=2650343106&amp;idx=1&amp;sn=a11ea9e08b9d69abffb72d41673c9010&amp;chksm=83b0e9c5f3cc15acf335365ca929101d8e04a0aa9d70d1a56bf4989f9e63d015841fb6325234&amp;scene=0#rd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四十五、【家电行业迎来集体调价潮，成本驱动成主因】</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发布时间：2026-04-06 12:47:00</w:t>
      </w:r>
    </w:p>
    <w:p>
      <w:pPr>
        <w:spacing w:after="120"/>
      </w:pPr>
      <w:r>
        <w:rPr>
          <w:rFonts w:ascii="微软雅黑" w:hAnsi="微软雅黑" w:eastAsia="微软雅黑"/>
          <w:sz w:val="21"/>
        </w:rPr>
        <w:t xml:space="preserve">         内容摘要：近期，美的、海尔、海信、小米、松下、西门子、TCL等国内外主流家电品牌相继发布调价通知，表明此轮涨价并非个别行为，而是行业性的集体动作。涨价的主要驱动力来自原材料成本持续上升、国际物流费用高涨以及核心零部件供应紧张等多重压力。与以往促销套路不同，此次调价是成本传导至终端的直接体现。  从市场反馈看，线上线下价格均有上调，但呈现温和、分阶段的特点，而非断崖式暴涨。部分中高端产品及对铜、钢、芯片等原材料依赖度高的品类（如空调、冰箱）价格调整更为明显。行业分析指出，这波涨价潮进一步挤压了厂商的利润空间，也可能加速市场洗牌，促使行业向高端化、智能化转型以应对成本压力。消费者端的购买决策因此更趋理性，性价比和产品技术成为关键考量因素。</w:t>
      </w:r>
    </w:p>
    <w:p>
      <w:pPr>
        <w:spacing w:after="240"/>
      </w:pPr>
      <w:r>
        <w:rPr>
          <w:rFonts w:ascii="微软雅黑" w:hAnsi="微软雅黑" w:eastAsia="微软雅黑"/>
          <w:sz w:val="21"/>
        </w:rPr>
        <w:t xml:space="preserve">         文章链接：</w:t>
      </w:r>
      <w:r>
        <w:rPr>
          <w:color w:val="0000FF"/>
        </w:rPr>
        <w:t>http://mp.weixin.qq.com/s?__biz=MzkzODU2OTk1Mg==&amp;mid=2247533597&amp;idx=1&amp;sn=8bd93784ab27643253befd1e62c8ce8a&amp;chksm=c325c09bee006f1b64078014e276bb8cfabe785e60cae44a7ff611063cafb87f9cdc675e157b&amp;scene=0#rd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四十六、【应届生求职深陷“培训贷”陷阱，超八成大学生曾收诈骗信息】</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发布时间：2026-04-06 04:30:00</w:t>
      </w:r>
    </w:p>
    <w:p>
      <w:pPr>
        <w:spacing w:after="120"/>
      </w:pPr>
      <w:r>
        <w:rPr>
          <w:rFonts w:ascii="微软雅黑" w:hAnsi="微软雅黑" w:eastAsia="微软雅黑"/>
          <w:sz w:val="21"/>
        </w:rPr>
        <w:t xml:space="preserve">         内容摘要：毕业半年的本科生小臣接到精准推销电话，被对方以AI、大数据高薪前景诱惑，签下24800元培训课程并申请分期贷款。事后发现，未被告知的贷款利息高达6600多元，课程质量低劣且退款艰难。类似“培训贷”骗局并非个例，有学员等待一年多也未获得机构承诺的“包分配”工作。  麦可思研究对3079名大学师生的调查显示，约85%的受访者在2025年收到过诈骗信息。常见诈骗类型包括网络刷单返利（42.7%）、冒充熟人借钱（36.6%）、校园贷/投资理财（32.7%）以及兼职/实习求职类（31.4%）。受骗学生中，43.0%损失金额在1000元以内，37.9%损失在1000至5000元，19.0%损失超过5000元。  防范要点包括：警惕以“账户冻结”“高薪诱惑”等话术制造的紧迫情境；不轻信能说出个人隐私的不明来电；了解AI换脸、音频伪造等新型诈骗手段。对于求职毕业生，需警惕“画饼式招聘”，拒绝“培训贷”，所有承诺应写入合同，并保护好个人敏感信息。</w:t>
      </w:r>
    </w:p>
    <w:p>
      <w:pPr>
        <w:spacing w:after="240"/>
      </w:pPr>
      <w:r>
        <w:rPr>
          <w:rFonts w:ascii="微软雅黑" w:hAnsi="微软雅黑" w:eastAsia="微软雅黑"/>
          <w:sz w:val="21"/>
        </w:rPr>
        <w:t xml:space="preserve">         文章链接：</w:t>
      </w:r>
      <w:r>
        <w:rPr>
          <w:color w:val="0000FF"/>
        </w:rPr>
        <w:t>https://mp.weixin.qq.com/s/MTemXx3MOdv8GkmM4FUaNw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四十七、【福建理工大学原副校长吴琛履新，任省教育厅副厅长】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发布时间：2026-04-06 04:30:00</w:t>
      </w:r>
    </w:p>
    <w:p>
      <w:pPr>
        <w:spacing w:after="120"/>
      </w:pPr>
      <w:r>
        <w:rPr>
          <w:rFonts w:ascii="微软雅黑" w:hAnsi="微软雅黑" w:eastAsia="微软雅黑"/>
          <w:sz w:val="21"/>
        </w:rPr>
        <w:t xml:space="preserve">         内容摘要：福建省人民政府4月1日发布人事任免通知，任命吴琛为福建省教育厅副厅长，同时免去其福建理工大学副校长职务。吴琛出生于1978年，是中共党员、教授、博士生导师，毕业于福州大学结构工程专业。其职业生涯长期深耕于高等教育领域，曾历任福建工程学院研究生处处长、学科建设办公室主任、土木工程学院院长，以及福建理工大学党委常委、副校长等职务。此次人事变动意味着一位具有丰富高校管理经验，特别是在学科建设与研究生培养方面有深厚背景的专家，进入了省级教育行政管理部门。</w:t>
      </w:r>
    </w:p>
    <w:p>
      <w:pPr>
        <w:spacing w:after="240"/>
      </w:pPr>
      <w:r>
        <w:rPr>
          <w:rFonts w:ascii="微软雅黑" w:hAnsi="微软雅黑" w:eastAsia="微软雅黑"/>
          <w:sz w:val="21"/>
        </w:rPr>
        <w:t xml:space="preserve">         文章链接：</w:t>
      </w:r>
      <w:r>
        <w:rPr>
          <w:color w:val="0000FF"/>
        </w:rPr>
        <w:t>https://mp.weixin.qq.com/s/pb7Nij7fPsqfQuDEGCC4Zg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四十八、【民营医院因262万骗保罚款停业，患者医护成“买单人”】</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发布时间：2026-04-06 04:18:00</w:t>
      </w:r>
    </w:p>
    <w:p>
      <w:pPr>
        <w:spacing w:after="120"/>
      </w:pPr>
      <w:r>
        <w:rPr>
          <w:rFonts w:ascii="微软雅黑" w:hAnsi="微软雅黑" w:eastAsia="微软雅黑"/>
          <w:sz w:val="21"/>
        </w:rPr>
        <w:t xml:space="preserve">         内容摘要：4月1日，广东汕头潮阳康泰医院全面暂停诊疗服务，进入“休整”。停业直接源于一笔262万元的骗保罚款及187万元退赔款，合计449万元的支出掏空了这家成立仅8年的民营医院近半注册资本，导致其资金链断裂。医院曾因骗保于2024年11月被罚，艰难维持一年半后最终关门。  停业导致患者就医断档。一位术后需复查的患者表示，病历被封存院内，主治医生失联，转至其他医院需重新排队检查。与此同时，医护人员的权益也未能保障。有护士透露，上月工资已被拖欠十余天，而院方发布的员工告知书未明确“休整”期间薪资发放及裁员补偿事宜。  事件暴露出民营医院在面临重大处罚或关停时，缺乏对患者衔接与员工安置的过渡方案。分析指出，医保定点民营医院利润微薄，严重依赖医保结算维持运营。一旦因骗保等问题被罚并暂停医保服务，将迅速陷入困境。行业人士提醒，医院管理者应将“关门预案”纳入考量，而医护则应关注劳动合同中关于停运安置的条款，以维护自身权益。</w:t>
      </w:r>
    </w:p>
    <w:p>
      <w:pPr>
        <w:spacing w:after="240"/>
      </w:pPr>
      <w:r>
        <w:rPr>
          <w:rFonts w:ascii="微软雅黑" w:hAnsi="微软雅黑" w:eastAsia="微软雅黑"/>
          <w:sz w:val="21"/>
        </w:rPr>
        <w:t xml:space="preserve">         文章链接：</w:t>
      </w:r>
      <w:r>
        <w:rPr>
          <w:color w:val="0000FF"/>
        </w:rPr>
        <w:t>https://mp.weixin.qq.com/s/nSmoc4iOOgo7ArDZMF-s5A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四十九、【“医治无效”成医患信任隐形杀手，百岁老人离世也套用引争议】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发布时间：2026-04-06 04:18:00</w:t>
      </w:r>
    </w:p>
    <w:p>
      <w:pPr>
        <w:spacing w:after="120"/>
      </w:pPr>
      <w:r>
        <w:rPr>
          <w:rFonts w:ascii="微软雅黑" w:hAnsi="微软雅黑" w:eastAsia="微软雅黑"/>
          <w:sz w:val="21"/>
        </w:rPr>
        <w:t xml:space="preserve">         内容摘要：一篇医疗行业评论文章指出，当前广泛使用的“医治无效”、“抢救无效死亡”等标准化讣告表述，正在侵蚀医患信任并加重医生不必要的负罪感。文章列举了百岁老人安详离世、晚期癌症患者终末期等案例，批评此类表述隐含了“本不该死，是医生没治好”的错误逻辑，将自然衰老、绝症晚期等医学无法逆转的死亡，扭曲为医生的失败。  一位三甲医院ICU医生分享经历，在为一位多器官衰竭的90多岁老人进行11天支持治疗后，将死亡小结从“抢救无效”改为“高龄器官自然衰竭”。他认为，医生的角色常是为患者支撑最后一段路，而非对抗必然的死亡。文章呼吁改变表述习惯，建议根据实际情况使用“安详辞世”、“因伤势过重不幸逝世”或“经全力抢救无效，虽回天乏术，但无憾于生命”等更准确的措辞。  文章强调，改变措辞旨在还原医学能力的真相——医学只能对抗部分死亡，许多离世是生命的必然落幕。更中性的表述有助于公众理解医学的局限性，缓解家属对医生的潜在指责，从而挽救紧张的医患关系。文末向医生群体传递观点：他们的价值在于为患者争取最后的体面与时间，而不应被“无效”一词所审判。</w:t>
      </w:r>
    </w:p>
    <w:p>
      <w:pPr>
        <w:spacing w:after="240"/>
      </w:pPr>
      <w:r>
        <w:rPr>
          <w:rFonts w:ascii="微软雅黑" w:hAnsi="微软雅黑" w:eastAsia="微软雅黑"/>
          <w:sz w:val="21"/>
        </w:rPr>
        <w:t xml:space="preserve">         文章链接：</w:t>
      </w:r>
      <w:r>
        <w:rPr>
          <w:color w:val="0000FF"/>
        </w:rPr>
        <w:t>https://mp.weixin.qq.com/s/c4P4NxIx8Enb9IkMfuXExQ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五十、【伊朗警告封锁曼德海峡，多国拟增产原油加剧地缘紧张】</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发布时间：2026-04-06 12:14:00</w:t>
      </w:r>
    </w:p>
    <w:p>
      <w:pPr>
        <w:spacing w:after="120"/>
      </w:pPr>
      <w:r>
        <w:rPr>
          <w:rFonts w:ascii="微软雅黑" w:hAnsi="微软雅黑" w:eastAsia="微软雅黑"/>
          <w:sz w:val="21"/>
        </w:rPr>
        <w:t xml:space="preserve">         内容摘要：4月6日，伊朗方面警告可能封锁曼德海峡，以回应美国及其盟友的行动。同日，八个产油国决定上调原油产量，此举可能进一步影响全球能源市场。美国总统特朗普此前设定7日晚为开放霍尔木兹海峡的最后期限，但过去24小时内已有15艘船只获准通过该海峡。  市场方面，日韩股市当日集体高开。公司要闻显示，据伊朗消息，美国和以色列对伊朗谢里夫理工大学实施了空袭，空袭破坏了该校设施。这些事件凸显了中东地区持续的地缘政治紧张局势，其发展将直接牵动国际油价与全球贸易通道的稳定。</w:t>
      </w:r>
    </w:p>
    <w:p>
      <w:pPr>
        <w:spacing w:after="240"/>
      </w:pPr>
      <w:r>
        <w:rPr>
          <w:rFonts w:ascii="微软雅黑" w:hAnsi="微软雅黑" w:eastAsia="微软雅黑"/>
          <w:sz w:val="21"/>
        </w:rPr>
        <w:t xml:space="preserve">         文章链接：</w:t>
      </w:r>
      <w:r>
        <w:rPr>
          <w:color w:val="0000FF"/>
        </w:rPr>
        <w:t>http://mp.weixin.qq.com/s?__biz=MjM5ODIzNTc2MA==&amp;mid=2661072931&amp;idx=3&amp;sn=71f3ccdc8bef335e79326c1c4a91a08f&amp;chksm=bc7218768ec99d8f060564f55e1dec35a367cfde17e7303c76577880e32405283a48d8e42b26&amp;scene=0#rd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五十一、【李飞飞：沿用百年前标准答案式教育，将严重滞后于AI时代】</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发布时间：2026-04-06 12:14:00</w:t>
      </w:r>
    </w:p>
    <w:p>
      <w:pPr>
        <w:spacing w:after="120"/>
      </w:pPr>
      <w:r>
        <w:rPr>
          <w:rFonts w:ascii="微软雅黑" w:hAnsi="微软雅黑" w:eastAsia="微软雅黑"/>
          <w:sz w:val="21"/>
        </w:rPr>
        <w:t xml:space="preserve">         内容摘要：斯坦福大学教授李飞飞指出，若现代教育仍沿用一百多年前的方法，强调标准答案和知识灌输，将严重滞后于时代。她认为，在人类与AI共生的未来，教育的核心应从记忆知识转向培养批判性思维、创造力和人机协作能力。  这一观点呼应了古老哲思。公元前4世纪，苏格拉底在《斐德罗篇》中曾警告，文字可能使人依赖外部符号而非内在记忆，最终“忘记真理”。如今，面对生成式AI的冲击，类似的担忧再现：如果教育只训练人们记忆和重复已知信息，人类独特的思辨与创造价值将被削弱。  未来的教育需重塑目标，专注于AI难以替代的人类高阶能力，并探索如何将AI作为强大的协作工具融入学习过程，而非仅仅视为威胁或替代。</w:t>
      </w:r>
    </w:p>
    <w:p>
      <w:pPr>
        <w:spacing w:after="240"/>
      </w:pPr>
      <w:r>
        <w:rPr>
          <w:rFonts w:ascii="微软雅黑" w:hAnsi="微软雅黑" w:eastAsia="微软雅黑"/>
          <w:sz w:val="21"/>
        </w:rPr>
        <w:t xml:space="preserve">         文章链接：</w:t>
      </w:r>
      <w:r>
        <w:rPr>
          <w:color w:val="0000FF"/>
        </w:rPr>
        <w:t>http://mp.weixin.qq.com/s?__biz=MjM5ODIzNTc2MA==&amp;mid=2661072931&amp;idx=2&amp;sn=da7dbf96d1dbbeb19c59d195ff3853ae&amp;chksm=bc1ea9aa3c50703c8cf1e43654528daca71d3d53181cd8d39a0a7257ea01263b57543f6119ba&amp;scene=0#rd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五十二、【明星集体道歉背后：网红保健品“澳洲优思益”被央视曝光为国产假洋牌】</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发布时间：2026-04-06 12:14:00</w:t>
      </w:r>
    </w:p>
    <w:p>
      <w:pPr>
        <w:spacing w:after="120"/>
      </w:pPr>
      <w:r>
        <w:rPr>
          <w:rFonts w:ascii="微软雅黑" w:hAnsi="微软雅黑" w:eastAsia="微软雅黑"/>
          <w:sz w:val="21"/>
        </w:rPr>
        <w:t xml:space="preserve">         内容摘要：央视4月1日披露，网红保健品“澳洲优思益（Youthit）”长期宣称“2010年创立于澳大利亚”，实则为国产货。该品牌通过明星和头部直播间进行推广，塑造高端“洋品牌”形象。丑闻曝光后，伊能静、李若彤、陈妍希、章小蕙等多位明星，以及与辉同行等直播间相继公开道歉，并启动全额先行赔付。  此次事件揭示了部分消费品领域“假洋牌”与代工厂合作的商业模式：品牌方在国内完成产品生产和包装，通过海外注册公司、编造品牌故事等方式进行“贴牌”，再利用明星和网红流量进行营销，最终以高价卖给消费者。这种操作不仅涉及虚假宣传，也引发了消费者对产品质量与安全性的广泛担忧。事件反映出直播电商与明星代言在选品和审核机制上存在漏洞，行业监管亟待加强。</w:t>
      </w:r>
    </w:p>
    <w:p>
      <w:pPr>
        <w:spacing w:after="240"/>
      </w:pPr>
      <w:r>
        <w:rPr>
          <w:rFonts w:ascii="微软雅黑" w:hAnsi="微软雅黑" w:eastAsia="微软雅黑"/>
          <w:sz w:val="21"/>
        </w:rPr>
        <w:t xml:space="preserve">         文章链接：</w:t>
      </w:r>
      <w:r>
        <w:rPr>
          <w:color w:val="0000FF"/>
        </w:rPr>
        <w:t>http://mp.weixin.qq.com/s?__biz=MjM5ODIzNTc2MA==&amp;mid=2661072931&amp;idx=1&amp;sn=571083e7ec8ae3af9109dd286b0f3499&amp;chksm=bccff466363d4702c83a86292c67b08a560a210a34bef3124f360f0924317e1a06b7514a3fa4&amp;scene=0#rd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