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- 2026年04月10日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今日内容主要集中在【教育改革】【科技产业】【社会民生】等。核心议题包括：①职业教育规模超越本科 ②AI深度介入学术与教育评价 ③医疗急救与科研诚信失范</w:t>
      </w:r>
    </w:p>
    <w:p>
      <w:pPr>
        <w:spacing w:after="300"/>
        <w:jc w:val="center"/>
      </w:pPr>
      <w:r>
        <w:rPr>
          <w:rFonts w:ascii="微软雅黑" w:hAnsi="微软雅黑" w:eastAsia="微软雅黑"/>
          <w:color w:val="808080"/>
          <w:sz w:val="18"/>
        </w:rPr>
        <w:t>═══════════════════════════════════════════════════════════════════════</w:t>
      </w:r>
    </w:p>
    <w:p>
      <w:pPr>
        <w:spacing w:after="120"/>
      </w:pPr>
      <w:r>
        <w:rPr>
          <w:rFonts w:ascii="微软雅黑" w:hAnsi="微软雅黑" w:eastAsia="微软雅黑"/>
          <w:b/>
          <w:sz w:val="24"/>
        </w:rPr>
        <w:t>一、【高职教育规模首超本科，已成高等教育“半壁江山”】</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发布时间：2026-04-10 05:30:00</w:t>
      </w:r>
    </w:p>
    <w:p>
      <w:pPr>
        <w:spacing w:after="120"/>
      </w:pPr>
      <w:r>
        <w:rPr>
          <w:rFonts w:ascii="微软雅黑" w:hAnsi="微软雅黑" w:eastAsia="微软雅黑"/>
          <w:sz w:val="21"/>
        </w:rPr>
        <w:t xml:space="preserve">         内容摘要：《中华职业教育发展报告（2025）》4月9日发布。报告显示，我国已形成涵盖中职、专科高职、职教本科等多层次的职业教育体系。其中，本科高职院校已增至51所，中职升学率突破50%，普职比达到58.8:41.2，实现动态平衡。  关键数据显示，自2020年起，我国高职专科招生数已持续超过普通本科招生数；毕业生人数也从2022年起持续超过本科毕业生数。北京大学教授郭建如指出，高职教育在规模上已占到我国高等教育的半壁江山，成为高等教育人力资源的重要来源。  专家分析，随着人口增速放缓及公众对“学历+技术”的双重需求增长，未来应支持更多高职高专升格为职业本科，并推动大量高校向应用型、技能型转型，职业教育发展步伐预计将进一步加快。</w:t>
      </w:r>
    </w:p>
    <w:p>
      <w:pPr>
        <w:spacing w:after="240"/>
      </w:pPr>
      <w:r>
        <w:rPr>
          <w:rFonts w:ascii="微软雅黑" w:hAnsi="微软雅黑" w:eastAsia="微软雅黑"/>
          <w:sz w:val="21"/>
        </w:rPr>
        <w:t xml:space="preserve">         文章链接：</w:t>
      </w:r>
      <w:r>
        <w:rPr>
          <w:color w:val="0000FF"/>
        </w:rPr>
        <w:t>https://mp.weixin.qq.com/s/fgiNUa5g2fJxm-NwxwvKIg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二、【多家学术期刊齐发声，严打AI代审以捍卫学术评审严肃性】</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发布时间：2026-04-10 05:30:00</w:t>
      </w:r>
    </w:p>
    <w:p>
      <w:pPr>
        <w:spacing w:after="120"/>
      </w:pPr>
      <w:r>
        <w:rPr>
          <w:rFonts w:ascii="微软雅黑" w:hAnsi="微软雅黑" w:eastAsia="微软雅黑"/>
          <w:sz w:val="21"/>
        </w:rPr>
        <w:t xml:space="preserve">         内容摘要：近期，《鞍山师范学院学报》《智慧农业（中英文）》《中国药房》等多家学术期刊相继发布声明，针对审稿意见中疑似由AI工具生成的现象提出警示与规范。这些编辑部指出，AI代审行为削弱了审稿的公正性与严肃性，可能引发知识产权归属、数据安全及学术信息泄露等法律与伦理风险。  《智慧农业（中英文）》编辑部明确表示，将加强对审稿意见的质量核查与AI生成痕迹筛查，对违规审稿专家采取提醒警示、暂停审稿资格乃至移出专家库等措施。《中国药房》编辑部则呼吁，若审稿中使用了AI工具辅助，需说明具体用途。  斯坦福大学一项研究显示，在ChatGPT出现后，某些顶级AI会议审稿意见的“AI含量”最高升至约16.9%，而此前仅为2%左右。评论认为，AI已深度介入学术生态，关键在于明确使用边界与责任归属，使其成为透明、负责的辅助工具，而非替代学术判断。</w:t>
      </w:r>
    </w:p>
    <w:p>
      <w:pPr>
        <w:spacing w:after="240"/>
      </w:pPr>
      <w:r>
        <w:rPr>
          <w:rFonts w:ascii="微软雅黑" w:hAnsi="微软雅黑" w:eastAsia="微软雅黑"/>
          <w:sz w:val="21"/>
        </w:rPr>
        <w:t xml:space="preserve">         文章链接：</w:t>
      </w:r>
      <w:r>
        <w:rPr>
          <w:color w:val="0000FF"/>
        </w:rPr>
        <w:t>https://mp.weixin.qq.com/s/IM-textTOl2BEDUlrjnwmA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三、【教育部详解“人工智能+教育”行动计划：全学段覆盖、应用为王、智能向善】</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发布时间：2026-04-10 05:30:00</w:t>
      </w:r>
    </w:p>
    <w:p>
      <w:pPr>
        <w:spacing w:after="120"/>
      </w:pPr>
      <w:r>
        <w:rPr>
          <w:rFonts w:ascii="微软雅黑" w:hAnsi="微软雅黑" w:eastAsia="微软雅黑"/>
          <w:sz w:val="21"/>
        </w:rPr>
        <w:t xml:space="preserve">         内容摘要：教育部等五部门近日发布《“人工智能+教育”行动计划》。该计划旨在贯彻落实党中央关于人工智能助力教育变革的决策部署，被视为构建未来教育体系、应对国际竞争的战略布局。  《行动计划》的核心思路是“素养为先”与“应用为王”。它将分阶段推进人工智能教育：基础教育重在素养培育，高等教育推动学科交叉，职业教育侧重技能提升，终身教育注重知识普及。同时，计划将全面提升教师的智能素养。应用层面将聚焦学生学习、教师教学、学校治理和科学研究四大场景，布局具有变革意义的应用项目，并着力解决算力、数据、模型等基础设施堵点。  政策亮点在于实现“全阶段覆盖”与“全场景触达”。基础教育将确保开足人工智能课程，高等教育将推动其成为公共基础课。计划将研发智能学伴与教学系统，并打造“教育智能大脑”以提升治理效能。安全保障上，强调“智能向善”，将防范算法歧视、惰化思维、隐私泄露等风险，并推动技术向中西部农村地区覆盖以弥合数字鸿沟。  为保障落实，教育部将加强统筹协调，深化试点示范，并会同国家发改委加大在智算平台、中试基地等项目的投入。国际合作方面，将通过2026年世界数字教育大会等平台，推动中国理念与标准“走出去”。</w:t>
      </w:r>
    </w:p>
    <w:p>
      <w:pPr>
        <w:spacing w:after="240"/>
      </w:pPr>
      <w:r>
        <w:rPr>
          <w:rFonts w:ascii="微软雅黑" w:hAnsi="微软雅黑" w:eastAsia="微软雅黑"/>
          <w:sz w:val="21"/>
        </w:rPr>
        <w:t xml:space="preserve">         文章链接：</w:t>
      </w:r>
      <w:r>
        <w:rPr>
          <w:color w:val="0000FF"/>
        </w:rPr>
        <w:t>https://mp.weixin.qq.com/s/gO3yhN_goA4s_dYbLatfFw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四、【远程ICU致患者死亡遭起诉，全美激辩医疗模式安全边界】</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发布时间：2026-04-10 04:52:58</w:t>
      </w:r>
    </w:p>
    <w:p>
      <w:pPr>
        <w:spacing w:after="120"/>
      </w:pPr>
      <w:r>
        <w:rPr>
          <w:rFonts w:ascii="微软雅黑" w:hAnsi="微软雅黑" w:eastAsia="微软雅黑"/>
          <w:sz w:val="21"/>
        </w:rPr>
        <w:t xml:space="preserve">         内容摘要：2026年4月，美国康涅狄格州一起诉讼引发对远程重症监护（Tele-ICU）安全性的广泛争议。26岁牙科学生康纳·希尔顿于2024年8月因胰腺炎等症入院，在布里奇波特医院米尔福德院区夜间转入ICU后死亡。家属指控该院区夜班实行“远程ICU”模式，全程无专科医师现场值守，属于“假ICU”，存在严重疏忽与护理失当。  诉状指出，希尔顿病情恶化期间，负责医师仅通过视频远程指挥，未进行任何床边评估；关键监测缺失，急救时甚至出现医生因找不到ICU位置而延误10分钟的情况。家属强调，他们从未被告知ICU无现场医生，知情权被剥夺。院方则回应称远程ICU是合法模式，旨在解决医师短缺问题，并否认存在过失。  此案触及远程医疗的核心伦理与监管问题。数据显示，美国2018年已有约18%的ICU病床采用远程监护，疫情后普及率进一步上升。支持者认为该模式能高效分配专家资源，反对者则强调重症医学依赖床边判断与即时干预，无法被屏幕完全替代。案件争议焦点包括：ICU能否在无现场医师下运营、医院是否有义务告知患者实情、以及责任如何界定。这场诉讼结果，可能重新定义远程医疗的法律与职业底线。</w:t>
      </w:r>
    </w:p>
    <w:p>
      <w:pPr>
        <w:spacing w:after="240"/>
      </w:pPr>
      <w:r>
        <w:rPr>
          <w:rFonts w:ascii="微软雅黑" w:hAnsi="微软雅黑" w:eastAsia="微软雅黑"/>
          <w:sz w:val="21"/>
        </w:rPr>
        <w:t xml:space="preserve">         文章链接：</w:t>
      </w:r>
      <w:r>
        <w:rPr>
          <w:color w:val="0000FF"/>
        </w:rPr>
        <w:t>https://mp.weixin.qq.com/s/ikjwG1DHWfHaPdGEia5XJw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五、【格陵兰岛成大国博弈新棋盘：资源与战略价值引发全球关注】</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发布时间：2026-04-10 12:33:00</w:t>
      </w:r>
    </w:p>
    <w:p>
      <w:pPr>
        <w:spacing w:after="120"/>
      </w:pPr>
      <w:r>
        <w:rPr>
          <w:rFonts w:ascii="微软雅黑" w:hAnsi="微软雅黑" w:eastAsia="微软雅黑"/>
          <w:sz w:val="21"/>
        </w:rPr>
        <w:t xml:space="preserve">         内容摘要：格陵兰岛作为丹麦的自治领土，其广袤的冰原下蕴藏着丰富的稀土、石油和天然气资源。随着北极冰层加速融化，新的航道与资源开采可能性浮现，使其地缘战略价值急剧上升。近年来，美国、中国、俄罗斯等大国均加大了对该地区的关注与投入。美国在岛上有图勒空军基地，并寻求扩大经济存在；中国则通过投资矿产和科研项目积极布局。格陵兰岛内部独立呼声与外部大国利益交织，其未来走向牵动全球政治经济格局。这片世界最大岛屿正从偏远的冰封之地，转变为大国在北极争夺资源与影响力的关键前沿。</w:t>
      </w:r>
    </w:p>
    <w:p>
      <w:pPr>
        <w:spacing w:after="240"/>
      </w:pPr>
      <w:r>
        <w:rPr>
          <w:rFonts w:ascii="微软雅黑" w:hAnsi="微软雅黑" w:eastAsia="微软雅黑"/>
          <w:sz w:val="21"/>
        </w:rPr>
        <w:t xml:space="preserve">         文章链接：</w:t>
      </w:r>
      <w:r>
        <w:rPr>
          <w:color w:val="0000FF"/>
        </w:rPr>
        <w:t>http://mp.weixin.qq.com/s?__biz=MzIyNDA2NTI4Mg==&amp;mid=2655552368&amp;idx=1&amp;sn=58ffed1777056fc2b44b41a3cf9a5d52&amp;chksm=f2b58d3f3ada537d4d0717b91a29a114a892546f5c2866c6d6fa2705f67b0c286f7eef619ae9&amp;scene=0#rd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六、【IMF警告：中东战事冲击全球，增长预期下调成定局】</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发布时间：2026-04-10 04:08:49</w:t>
      </w:r>
    </w:p>
    <w:p>
      <w:pPr>
        <w:spacing w:after="120"/>
      </w:pPr>
      <w:r>
        <w:rPr>
          <w:rFonts w:ascii="微软雅黑" w:hAnsi="微软雅黑" w:eastAsia="微软雅黑"/>
          <w:sz w:val="21"/>
        </w:rPr>
        <w:t xml:space="preserve">         内容摘要：国际货币基金组织总裁格奥尔基耶娃警告，中东冲突已对全球经济造成巨大且非对称的“供应冲击”，IMF将不得不在下周发布的《世界经济展望》中下调全球增长预期。她指出，即便在最理想情景下，基础设施损毁、供应中断及市场信心受挫带来的“疤痕效应”也已使增长放缓不可避免。  冲突导致典型的负面供应冲击，多地炼油厂关闭，柴油和航空燃油短缺重创运输、贸易和旅游业。粮食安全问题加剧，交通中断使全球饥饿人口新增超4500万。以卡塔尔关键液化天然气设施为例，其产能完全恢复可能需要3到5年，霍尔木兹海峡通航前景亦不明朗。  格奥尔基耶娃呼吁各国政策制定者勿采取出口管制等单边行动“火上浇油”。货币政策需保持警惕，若通胀预期脱锚则须果断加息；财政政策在空间有限的情况下应审慎，避免在债务成本攀升时增加赤字刺激，导致货币政策承压。当前世界面临财政空间挑战，公共债务水平普遍高于20年前。</w:t>
      </w:r>
    </w:p>
    <w:p>
      <w:pPr>
        <w:spacing w:after="240"/>
      </w:pPr>
      <w:r>
        <w:rPr>
          <w:rFonts w:ascii="微软雅黑" w:hAnsi="微软雅黑" w:eastAsia="微软雅黑"/>
          <w:sz w:val="21"/>
        </w:rPr>
        <w:t xml:space="preserve">         文章链接：</w:t>
      </w:r>
      <w:r>
        <w:rPr>
          <w:color w:val="0000FF"/>
        </w:rPr>
        <w:t>https://mp.weixin.qq.com/s/7N7oVMxfJoDogduLYU0LbQ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七、【胡祖六：外资信心去年迎转折，提振内需需股市楼市“财富效应”】</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发布时间：2026-04-10 04:08:49</w:t>
      </w:r>
    </w:p>
    <w:p>
      <w:pPr>
        <w:spacing w:after="120"/>
      </w:pPr>
      <w:r>
        <w:rPr>
          <w:rFonts w:ascii="微软雅黑" w:hAnsi="微软雅黑" w:eastAsia="微软雅黑"/>
          <w:sz w:val="21"/>
        </w:rPr>
        <w:t xml:space="preserve">         内容摘要：春华资本创始人胡祖六近日接受专访，就市场焦点问题发表看法。他认为，中东战火下黄金价格“失灵”，反映出市场存在盲目乐观，并低估了全球重现上世纪70年代“滞胀”的风险。黄金市场容量有限，难以承载真正的系统性风险。  聚焦国内经济，胡祖六指出，投资与出口两大传统增长引擎面临挑战，必须依靠内需。激活消费的关键在于创造就业、提高收入，并重视股市与楼市的“财富效应”。房价过快下行会打击消费信心，而股市的温和持续上涨能让老百姓敢花钱。楼市与股市的稳定，关乎避免中国经济陷入类似日本资产泡沫破裂后的长期低迷。  关于外资，胡祖六判断2025年是一个信心转折点，源于稳增长政策信号加强及本土创新成果涌现。但要真正重塑外资信心，核心在于基本面（创造投资回报）、政策环境（落实国民待遇）以及开放心态。他强调，中国经济的主动权在自己手中，需下决心解决深层次结构性问题。</w:t>
      </w:r>
    </w:p>
    <w:p>
      <w:pPr>
        <w:spacing w:after="240"/>
      </w:pPr>
      <w:r>
        <w:rPr>
          <w:rFonts w:ascii="微软雅黑" w:hAnsi="微软雅黑" w:eastAsia="微软雅黑"/>
          <w:sz w:val="21"/>
        </w:rPr>
        <w:t xml:space="preserve">         文章链接：</w:t>
      </w:r>
      <w:r>
        <w:rPr>
          <w:color w:val="0000FF"/>
        </w:rPr>
        <w:t>https://mp.weixin.qq.com/s/cu51ktG9cnkxy8srE0pjBA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八、【专家建议地方政府向AI一人公司发放百万元Token补贴，以激活智能经济】</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发布时间：2026-04-10 04:08:49</w:t>
      </w:r>
    </w:p>
    <w:p>
      <w:pPr>
        <w:spacing w:after="120"/>
      </w:pPr>
      <w:r>
        <w:rPr>
          <w:rFonts w:ascii="微软雅黑" w:hAnsi="微软雅黑" w:eastAsia="微软雅黑"/>
          <w:sz w:val="21"/>
        </w:rPr>
        <w:t xml:space="preserve">         内容摘要：国研新经济研究院创始院长朱克力提出，为激活智能经济新生态，地方政府应创新政策工具，向符合条件的AI原生一人公司（OPC）定向发放价值100万元的词元（Token）补贴，而非传统现金。OPC是以“人类智慧+算力+算法”驱动的极简组织，是智能经济的微观创新载体，但面临算力成本高、政策不适配等束缚。  朱克力指出，传统现金补贴等方式难以精准满足OPC对算力、数据、场景等智能要素的核心需求。建议将Token明确用于算力采购、大模型调用等关键领域，实现资源精准滴灌。此外，他呼吁将智能经济定位为“战略母产业”，在规划中重视OPC培育，向其开放公共应用场景，并完善国家与地方的统筹治理体系，以制度创新护航新兴业态成长。此举旨在通过赋能微观主体，支撑智能经济新形态落地及新质生产力发展。</w:t>
      </w:r>
    </w:p>
    <w:p>
      <w:pPr>
        <w:spacing w:after="240"/>
      </w:pPr>
      <w:r>
        <w:rPr>
          <w:rFonts w:ascii="微软雅黑" w:hAnsi="微软雅黑" w:eastAsia="微软雅黑"/>
          <w:sz w:val="21"/>
        </w:rPr>
        <w:t xml:space="preserve">         文章链接：</w:t>
      </w:r>
      <w:r>
        <w:rPr>
          <w:color w:val="0000FF"/>
        </w:rPr>
        <w:t>https://mp.weixin.qq.com/s/SJizsvn4B_Aw7nYpmZpSCg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九、【绍兴GDP增速全省第一，但夹在杭甬间的“委屈”落差仍超四倍】</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发布时间：2026-04-10 11:30:00</w:t>
      </w:r>
    </w:p>
    <w:p>
      <w:pPr>
        <w:spacing w:after="120"/>
      </w:pPr>
      <w:r>
        <w:rPr>
          <w:rFonts w:ascii="微软雅黑" w:hAnsi="微软雅黑" w:eastAsia="微软雅黑"/>
          <w:sz w:val="21"/>
        </w:rPr>
        <w:t xml:space="preserve">         内容摘要：2025年，绍兴市GDP达到8932亿元，名义增长率6.73%位居浙江省第一。然而，其经济总量与相邻的杭州（23011亿元）、宁波（18716亿元）相比，差距仍在四倍以上。这种巨大的体量落差，让这座历史名城显得格外“委屈”。  绍兴并非缺乏发展底蕴。历史上，它是浙江重要的粮仓与商贸中心，纺织、酿造和手工业根基深厚。但在杭州、宁波两大万亿级城市的强劲虹吸效应下，绍兴长期面临人才、资本等要素外流的压力。尽管经济保持快速增长，但追赶前方“双子星”的步伐依然艰难。如何在区域竞合中找准自身定位、突破发展天花板，是绍兴面临的核心课题。</w:t>
      </w:r>
    </w:p>
    <w:p>
      <w:pPr>
        <w:spacing w:after="240"/>
      </w:pPr>
      <w:r>
        <w:rPr>
          <w:rFonts w:ascii="微软雅黑" w:hAnsi="微软雅黑" w:eastAsia="微软雅黑"/>
          <w:sz w:val="21"/>
        </w:rPr>
        <w:t xml:space="preserve">         文章链接：</w:t>
      </w:r>
      <w:r>
        <w:rPr>
          <w:color w:val="0000FF"/>
        </w:rPr>
        <w:t>http://mp.weixin.qq.com/s?__biz=MjM5MTU3Mzk2OA==&amp;mid=2654920031&amp;idx=3&amp;sn=ec2ed55fcc3b6433ba5d8a3f5ab5b586&amp;chksm=bcd9cdb41618cb6a9c20f30a12bdb2cf88cadaf71597496a05453df56c2fbc1972dd4f8abdf4&amp;scene=0#rd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十、【印度首富豪掷3000亿美元在美建厂，特朗普亲自宣布合作】</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发布时间：2026-04-10 11:30:00</w:t>
      </w:r>
    </w:p>
    <w:p>
      <w:pPr>
        <w:spacing w:after="120"/>
      </w:pPr>
      <w:r>
        <w:rPr>
          <w:rFonts w:ascii="微软雅黑" w:hAnsi="微软雅黑" w:eastAsia="微软雅黑"/>
          <w:sz w:val="21"/>
        </w:rPr>
        <w:t xml:space="preserve">         内容摘要：近日，特朗普宣布了一项价值3000亿美元的重大投资计划，将在得克萨斯州布朗斯维尔建设一座新的石油炼油厂。这是美国50年来首座新建炼油厂，预计于2026年3月启动。该项目的投资方是一位来自印度的神秘富豪，其出手之阔绰引发全球关注，并使其被外界视为亚洲首富的有力竞争者。在全球经济高度依赖石油的背景下，此项投资不仅重塑了美国能源基础设施的格局，也凸显了印度资本在全球能源领域的深远影响力。该项目细节显示，这位印度商人通过与特朗普的直接合作，深度介入了美国核心能源产业，标志着亚洲资本在国际石油博弈中的角色日益关键。</w:t>
      </w:r>
    </w:p>
    <w:p>
      <w:pPr>
        <w:spacing w:after="240"/>
      </w:pPr>
      <w:r>
        <w:rPr>
          <w:rFonts w:ascii="微软雅黑" w:hAnsi="微软雅黑" w:eastAsia="微软雅黑"/>
          <w:sz w:val="21"/>
        </w:rPr>
        <w:t xml:space="preserve">         文章链接：</w:t>
      </w:r>
      <w:r>
        <w:rPr>
          <w:color w:val="0000FF"/>
        </w:rPr>
        <w:t>http://mp.weixin.qq.com/s?__biz=MjM5MTU3Mzk2OA==&amp;mid=2654920031&amp;idx=2&amp;sn=3607196da8fde45ed0de4139e047953c&amp;chksm=bcdd9025dd6312aee24294966cbdde2cd3195b3e46164c6a544ddcaed09a87f55bb2f963c871&amp;scene=0#rd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十一、【南京软件谷逆势突围：AI焦虑下，万亿产业亮出“家底”】</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发布时间：2026-04-10 11:30:00</w:t>
      </w:r>
    </w:p>
    <w:p>
      <w:pPr>
        <w:spacing w:after="120"/>
      </w:pPr>
      <w:r>
        <w:rPr>
          <w:rFonts w:ascii="微软雅黑" w:hAnsi="微软雅黑" w:eastAsia="微软雅黑"/>
          <w:sz w:val="21"/>
        </w:rPr>
        <w:t xml:space="preserve">         内容摘要：AI浪潮席卷全球，引发软件行业普遍的“饭碗焦虑”。当AI开始写代码、审Bug，程序员的职业前景受到挑战，焦虑情绪在企业中蔓延。然而，南京这座软件产业规模已突破万亿的城市，给出了不同的应对策略。2025年，在全国软件行业增长普遍放缓的背景下，南京软件业务收入实现逆势突破。其核心引擎南京软件谷，通过系统梳理并向区内近千家软件企业全面开放其积累的AI技术、算力、数据和应用场景等核心资源，即所谓的“AI家底”。这一举措旨在将焦虑转化为动力，帮助企业快速接入并利用AI能力进行转型升级，从而在变革中巩固并扩大产业优势。</w:t>
      </w:r>
    </w:p>
    <w:p>
      <w:pPr>
        <w:spacing w:after="240"/>
      </w:pPr>
      <w:r>
        <w:rPr>
          <w:rFonts w:ascii="微软雅黑" w:hAnsi="微软雅黑" w:eastAsia="微软雅黑"/>
          <w:sz w:val="21"/>
        </w:rPr>
        <w:t xml:space="preserve">         文章链接：</w:t>
      </w:r>
      <w:r>
        <w:rPr>
          <w:color w:val="0000FF"/>
        </w:rPr>
        <w:t>http://mp.weixin.qq.com/s?__biz=MjM5MTU3Mzk2OA==&amp;mid=2654920031&amp;idx=1&amp;sn=5a45e7970b58381cf5c5d74e0e787ea0&amp;chksm=bc170d3095f999c8042088fc9f98c3cdc35d6dcfd57b8a291e30b37527eb97cebb631a17a651&amp;scene=0#rd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十二、【江苏纺织业转型：从劳动密集到“灯塔工厂”，优衣库供应商车间仅需十余人】</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发布时间：2026-04-10 11:24:00</w:t>
      </w:r>
    </w:p>
    <w:p>
      <w:pPr>
        <w:spacing w:after="120"/>
      </w:pPr>
      <w:r>
        <w:rPr>
          <w:rFonts w:ascii="微软雅黑" w:hAnsi="微软雅黑" w:eastAsia="微软雅黑"/>
          <w:sz w:val="21"/>
        </w:rPr>
        <w:t xml:space="preserve">         内容摘要：江苏盐城的悦达纺织是优衣库、阿迪达斯、耐克等国际品牌的布料供应商。这家企业所在的江苏，自古便是纺织重镇。传统印象中纺织厂属于劳动密集型产业，但如今已转变为技术密集与资金密集型。悦达纺织的厂房规模庞大，但整个生产车间仅需十几名员工即可运转，其高度自动化和智能化的水平，已成为行业内的“灯塔工厂”典范。这一转变折射出中国制造业向高端化、智能化升级的整体趋势。</w:t>
      </w:r>
    </w:p>
    <w:p>
      <w:pPr>
        <w:spacing w:after="240"/>
      </w:pPr>
      <w:r>
        <w:rPr>
          <w:rFonts w:ascii="微软雅黑" w:hAnsi="微软雅黑" w:eastAsia="微软雅黑"/>
          <w:sz w:val="21"/>
        </w:rPr>
        <w:t xml:space="preserve">         文章链接：</w:t>
      </w:r>
      <w:r>
        <w:rPr>
          <w:color w:val="0000FF"/>
        </w:rPr>
        <w:t>http://mp.weixin.qq.com/s?__biz=MzI5MDQxNzE1NQ==&amp;mid=2247515159&amp;idx=1&amp;sn=2818a862650de0f18ab636e118c27e93&amp;chksm=ed43f6f673b10448796ca60f055044be760f2213859ecd7dd5b062be02253da015e5cb3573ef&amp;scene=0#rd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十三、【“AI财商课”盯上老年人，逆袭故事与财富愿景成新话术】</w:t>
      </w:r>
    </w:p>
    <w:p>
      <w:pPr>
        <w:spacing w:after="120"/>
      </w:pPr>
      <w:r>
        <w:rPr>
          <w:rFonts w:ascii="微软雅黑" w:hAnsi="微软雅黑" w:eastAsia="微软雅黑"/>
          <w:sz w:val="21"/>
        </w:rPr>
        <w:t xml:space="preserve">         来源：冰川思享号</w:t>
      </w:r>
    </w:p>
    <w:p>
      <w:pPr>
        <w:spacing w:after="120"/>
      </w:pPr>
      <w:r>
        <w:rPr>
          <w:rFonts w:ascii="微软雅黑" w:hAnsi="微软雅黑" w:eastAsia="微软雅黑"/>
          <w:sz w:val="21"/>
        </w:rPr>
        <w:t xml:space="preserve">         发布时间：2026-04-10 11:16:00</w:t>
      </w:r>
    </w:p>
    <w:p>
      <w:pPr>
        <w:spacing w:after="120"/>
      </w:pPr>
      <w:r>
        <w:rPr>
          <w:rFonts w:ascii="微软雅黑" w:hAnsi="微软雅黑" w:eastAsia="微软雅黑"/>
          <w:sz w:val="21"/>
        </w:rPr>
        <w:t xml:space="preserve">         内容摘要：一种以“AI财商课”为名、专门面向老年人的营销模式近期受到关注。其核心内容并非教授人工智能或理财知识，而是由所谓的“财富导师”反复讲述个人逆袭故事，例如从初中肄业到身家亿万，并宣扬“帮助一亿家庭实现财富自由”的愿景。导师常声称自己多次精准把握市场红利。  这类课程被批评为缺乏技术含量的“话术洗脑”，有评论甚至将其类比为“巫术”。其运营模式与过去针对老年人的保健品销售策略有相似之处，均利用特定话术与对财富的渴望来吸引目标群体。目前，已有媒体对此类现象进行了调查报道。</w:t>
      </w:r>
    </w:p>
    <w:p>
      <w:pPr>
        <w:spacing w:after="240"/>
      </w:pPr>
      <w:r>
        <w:rPr>
          <w:rFonts w:ascii="微软雅黑" w:hAnsi="微软雅黑" w:eastAsia="微软雅黑"/>
          <w:sz w:val="21"/>
        </w:rPr>
        <w:t xml:space="preserve">         文章链接：</w:t>
      </w:r>
      <w:r>
        <w:rPr>
          <w:color w:val="0000FF"/>
        </w:rPr>
        <w:t>http://mp.weixin.qq.com/s?__biz=MzI1MjcwNzExMg==&amp;mid=2247622452&amp;idx=1&amp;sn=58fa0be2b28265f3545a625cd80acbb2&amp;chksm=e8ff4c38726286e54a1238351b37049b70bd9cc7a15f9190b924ef3159bf795875b5fd3efd25&amp;scene=0#rd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十四、【政策资本技术三重共振，中国生物医药园区迎来“黄金拐点”】</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发布时间：2026-04-10 03:14:11</w:t>
      </w:r>
    </w:p>
    <w:p>
      <w:pPr>
        <w:spacing w:after="120"/>
      </w:pPr>
      <w:r>
        <w:rPr>
          <w:rFonts w:ascii="微软雅黑" w:hAnsi="微软雅黑" w:eastAsia="微软雅黑"/>
          <w:sz w:val="21"/>
        </w:rPr>
        <w:t xml:space="preserve">         内容摘要：2025年至2026年一季度，中国生物医药产业园区强势复苏，走出“资本寒冬”。产业规模持续扩大，2025年广义生物医药产业规模约2.2万亿至3.5万亿元，全国超750个园区贡献了超65%的产值，并形成长三角、珠三角等四大核心产业集群。  关键驱动力来自“耐心资本”的涌入。2025年底，总规模千亿元的国家创业投资引导基金启动，存续期长达20年并引入“容错率”机制，与创新药长研发周期匹配。多地社保基金也加速入场，合计规模已达1600亿元。2025年行业投融资总额超3000亿元。  创新成果呈井喷之势。2025年获批创新药76个，其中国产占比超80%；全年License-out交易总额达1380亿美元，全球占比49%，首次超越美国。核心园区成为创新“高产田”，贡献了全国超85%的生物医药上市企业和超90%的创新药临床项目。  园区运营模式从提供空间的“房东”升级为深度服务的“合伙人”。专业化、生态化成为竞争核心，公共服务平台帮助企业平均降低研发成本20%-25%。北京大兴、苏州BioBAY等标杆园区通过构建全链条服务体系，驱动产业从“跟跑”向“并跑”、“领跑”迈进。</w:t>
      </w:r>
    </w:p>
    <w:p>
      <w:pPr>
        <w:spacing w:after="240"/>
      </w:pPr>
      <w:r>
        <w:rPr>
          <w:rFonts w:ascii="微软雅黑" w:hAnsi="微软雅黑" w:eastAsia="微软雅黑"/>
          <w:sz w:val="21"/>
        </w:rPr>
        <w:t xml:space="preserve">         文章链接：</w:t>
      </w:r>
      <w:r>
        <w:rPr>
          <w:color w:val="0000FF"/>
        </w:rPr>
        <w:t>https://mp.weixin.qq.com/s/aCVqC1b_1v2RR3KAgnTsiA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十五、【买卖论文、伪造数据！国家卫健委首次通报科研失信案，涉事者被撤销项目及职称】</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发布时间：2026-04-10 02:32:13</w:t>
      </w:r>
    </w:p>
    <w:p>
      <w:pPr>
        <w:spacing w:after="120"/>
      </w:pPr>
      <w:r>
        <w:rPr>
          <w:rFonts w:ascii="微软雅黑" w:hAnsi="微软雅黑" w:eastAsia="微软雅黑"/>
          <w:sz w:val="21"/>
        </w:rPr>
        <w:t xml:space="preserve">         内容摘要：4月9日，国家卫生健康委官网首次公开通报了第一批科研失信行为。通报涉及代写代投、买卖论文、编造研究过程、伪造研究成果、篡改实验数据、无实质学术贡献署名等类型。此次共点名10起科研诚信案件，并公布了调查结果与处理情况。  处理措施包括撤销利用失信行为获得的科技计划项目，在一定期限内禁止相关责任人承担或参与财政资金支持的科技活动，取消其申报科技奖励及人才称号资格，并撤销相关职称任职资格。对认定不存在失信行为的作者，则不予处理。  通报要求各医疗卫生及医学科研机构引以为戒，增强科研诚信意识，共同推动卫生健康领域科研作风学风建设。</w:t>
      </w:r>
    </w:p>
    <w:p>
      <w:pPr>
        <w:spacing w:after="240"/>
      </w:pPr>
      <w:r>
        <w:rPr>
          <w:rFonts w:ascii="微软雅黑" w:hAnsi="微软雅黑" w:eastAsia="微软雅黑"/>
          <w:sz w:val="21"/>
        </w:rPr>
        <w:t xml:space="preserve">         文章链接：</w:t>
      </w:r>
      <w:r>
        <w:rPr>
          <w:color w:val="0000FF"/>
        </w:rPr>
        <w:t>https://mp.weixin.qq.com/s/Pjy7vkMvat7CxP50ScSALg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十六、【教师评价体系被AI重写：人工智能纳入教师资格考试与职称评定】</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发布时间：2026-04-10 02:32:13</w:t>
      </w:r>
    </w:p>
    <w:p>
      <w:pPr>
        <w:spacing w:after="120"/>
      </w:pPr>
      <w:r>
        <w:rPr>
          <w:rFonts w:ascii="微软雅黑" w:hAnsi="微软雅黑" w:eastAsia="微软雅黑"/>
          <w:sz w:val="21"/>
        </w:rPr>
        <w:t xml:space="preserve">         内容摘要：教育部等五部门4月10日印发《“人工智能+教育”行动计划》，明确将人工智能知识纳入教师资格考试和认证内容，并在国家及省级教学成果奖中设立智能教育项目。教育部部长怀进鹏强调要纵深推进“AI for 教师发展”，副部长任友群指出高校应将教师在AI领域的成果纳入职称评定和绩效考核。  政策层面持续加码，AI正从鼓励使用的工具变为教师评价的“硬约束”。教育部高等教育司司长周天华提出将“重构教师能力素质发展框架”。全国政协委员金李、中国科学院院士张平文等也建议将AI应用能力纳入教师考核与评聘体系。  调查显示，73.6%的高校教师预判生成式AI将改写教师评价体系。教师认为最需要的前三项能力是跨学科协作与创新思维、学术伦理审查与教学监督能力、AI工具批判性使用能力。  高校已展开实践。同济大学发布了教师AI素养标准，构建“五维一体”框架；清华大学建议教师自主制定AI使用规范并对内容负责；浙江大学将教师AI素养界定为五个维度。美国高校如哈佛、MIT、斯坦福等也通过搭建资源平台、鼓励教学实验、设立专项项目等方式提升教师AI能力。  专家指出，AI可替代教学中大量重复性工作，这是解放教师、强化其专业性的契机。</w:t>
      </w:r>
    </w:p>
    <w:p>
      <w:pPr>
        <w:spacing w:after="240"/>
      </w:pPr>
      <w:r>
        <w:rPr>
          <w:rFonts w:ascii="微软雅黑" w:hAnsi="微软雅黑" w:eastAsia="微软雅黑"/>
          <w:sz w:val="21"/>
        </w:rPr>
        <w:t xml:space="preserve">         文章链接：</w:t>
      </w:r>
      <w:r>
        <w:rPr>
          <w:color w:val="0000FF"/>
        </w:rPr>
        <w:t>https://mp.weixin.qq.com/s/1Y-mTKelk30pFQOuRu659A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十七、【官方发布“专业-职业-岗位”对照指南，为学子规划提供“刚需”参考】</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发布时间：2026-04-10 10:23:00</w:t>
      </w:r>
    </w:p>
    <w:p>
      <w:pPr>
        <w:spacing w:after="120"/>
      </w:pPr>
      <w:r>
        <w:rPr>
          <w:rFonts w:ascii="微软雅黑" w:hAnsi="微软雅黑" w:eastAsia="微软雅黑"/>
          <w:sz w:val="21"/>
        </w:rPr>
        <w:t xml:space="preserve">         内容摘要：“我的专业未来能从事什么职业”是学子进行升学与就业规划的核心议题。基于最新版《中华人民共和国职业分类大典》，官方发布了“专业-职业-岗位”对照衔接关系指南。该指南旨在将专业学习与未来职业路径直接关联，回应了从高考志愿填报到毕业求职全周期的普遍需求。职业分类体系涵盖职业大类、中类、小类及细类，为个人职业探索、院校专业设置及企业招聘提供了系统性、标准化的参考框架。此举被视为连接教育体系与劳动力市场的重要工具，有助于减少信息不对称，提升人力资源配置效率。</w:t>
      </w:r>
    </w:p>
    <w:p>
      <w:pPr>
        <w:spacing w:after="240"/>
      </w:pPr>
      <w:r>
        <w:rPr>
          <w:rFonts w:ascii="微软雅黑" w:hAnsi="微软雅黑" w:eastAsia="微软雅黑"/>
          <w:sz w:val="21"/>
        </w:rPr>
        <w:t xml:space="preserve">         文章链接：</w:t>
      </w:r>
      <w:r>
        <w:rPr>
          <w:color w:val="0000FF"/>
        </w:rPr>
        <w:t>http://mp.weixin.qq.com/s?__biz=MzAwMDExNDgxNQ==&amp;mid=2650343392&amp;idx=1&amp;sn=dcfcd1404ec93c9ff635011672625aaf&amp;chksm=83df5599b9b18c887e31d5466b81422f1f44c839752004be29a85ba5c343d5d65f4e29094897&amp;scene=0#rd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十八、【广西农民拍“西游”短视频走红，8个月涨粉30万改变生活】</w:t>
      </w:r>
    </w:p>
    <w:p>
      <w:pPr>
        <w:spacing w:after="120"/>
      </w:pPr>
      <w:r>
        <w:rPr>
          <w:rFonts w:ascii="微软雅黑" w:hAnsi="微软雅黑" w:eastAsia="微软雅黑"/>
          <w:sz w:val="21"/>
        </w:rPr>
        <w:t xml:space="preserve">         来源：极昼工作室</w:t>
      </w:r>
    </w:p>
    <w:p>
      <w:pPr>
        <w:spacing w:after="120"/>
      </w:pPr>
      <w:r>
        <w:rPr>
          <w:rFonts w:ascii="微软雅黑" w:hAnsi="微软雅黑" w:eastAsia="微软雅黑"/>
          <w:sz w:val="21"/>
        </w:rPr>
        <w:t xml:space="preserve">         发布时间：2026-04-10 10:18:00</w:t>
      </w:r>
    </w:p>
    <w:p>
      <w:pPr>
        <w:spacing w:after="120"/>
      </w:pPr>
      <w:r>
        <w:rPr>
          <w:rFonts w:ascii="微软雅黑" w:hAnsi="微软雅黑" w:eastAsia="微软雅黑"/>
          <w:sz w:val="21"/>
        </w:rPr>
        <w:t xml:space="preserve">         内容摘要：40岁的广西玉林农民陈淼，在短视频平台扮演唐僧，与扮演孙悟空、猪八戒、沙僧的同伴行走于家乡的山路田埂，账号“上里西游记”在8个月内吸引了超过30万粉丝。走红后，他和团队被邀请参与镇上的巡游活动。视频之外，陈淼仍需面对现实生活的压力，包括工作和抚养三个孩子。这条独特的“取经路”成为他连接乡村生活与网络关注、并以此寻求生计转变的途径。</w:t>
      </w:r>
    </w:p>
    <w:p>
      <w:pPr>
        <w:spacing w:after="240"/>
      </w:pPr>
      <w:r>
        <w:rPr>
          <w:rFonts w:ascii="微软雅黑" w:hAnsi="微软雅黑" w:eastAsia="微软雅黑"/>
          <w:sz w:val="21"/>
        </w:rPr>
        <w:t xml:space="preserve">         文章链接：</w:t>
      </w:r>
      <w:r>
        <w:rPr>
          <w:color w:val="0000FF"/>
        </w:rPr>
        <w:t>http://mp.weixin.qq.com/s?__biz=MzA3NTc2NDY5MA==&amp;mid=2653095471&amp;idx=1&amp;sn=aeb7c9dbe5242de6225d0e76515ff748&amp;chksm=8584324fe338dccb6d2427af5fe99c3c40e5dd810fb335e5015dade02d4dd85c77542b1fb19d&amp;scene=0#rd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十九、【国资委新设境外国资工作局，强化央企境外资产监管与风险防控】</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发布时间：2026-04-10 08:20:00</w:t>
      </w:r>
    </w:p>
    <w:p>
      <w:pPr>
        <w:spacing w:after="120"/>
      </w:pPr>
      <w:r>
        <w:rPr>
          <w:rFonts w:ascii="微软雅黑" w:hAnsi="微软雅黑" w:eastAsia="微软雅黑"/>
          <w:sz w:val="21"/>
        </w:rPr>
        <w:t xml:space="preserve">         内容摘要：国务院国有资产监督管理委员会于4月8日新设立境外国资工作局，旨在加强对中央企业境外资产的监管与风险防范。该局主要职责包括指导所监管企业的国际化经营、优化境外资产布局，并承担相应的监督与风险防控工作。目前，国资委官网已更新机构信息，显示局长为朱凯，下设国际化经营等相关处室。  此举标志着国资委对规模庞大的境外国有资产管理进入更专业化、系统化的新阶段。随着央企“走出去”步伐加快，境外资产规模持续增长，强化集中统一监管与风险防控已成为当务之急。新机构的设立有望提升境外资产运营效率，防范投资与经营风险，保障国有资产安全。</w:t>
      </w:r>
    </w:p>
    <w:p>
      <w:pPr>
        <w:spacing w:after="240"/>
      </w:pPr>
      <w:r>
        <w:rPr>
          <w:rFonts w:ascii="微软雅黑" w:hAnsi="微软雅黑" w:eastAsia="微软雅黑"/>
          <w:sz w:val="21"/>
        </w:rPr>
        <w:t xml:space="preserve">         文章链接：</w:t>
      </w:r>
      <w:r>
        <w:rPr>
          <w:color w:val="0000FF"/>
        </w:rPr>
        <w:t>http://mp.weixin.qq.com/s?__biz=MzA3OTM5NTkxNA==&amp;mid=2653159914&amp;idx=4&amp;sn=09cac924a55ac77bef300f86f5d0284b&amp;chksm=8593650c5fb475c79c1d8a0d24e240c6b2b8d3df6995c106cac68cadc041eacbdcfefb31925c&amp;scene=0#rd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二十、【景区免门票后频现天价停车费，游客直呼“被背刺”】</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发布时间：2026-04-10 08:10:00</w:t>
      </w:r>
    </w:p>
    <w:p>
      <w:pPr>
        <w:spacing w:after="120"/>
      </w:pPr>
      <w:r>
        <w:rPr>
          <w:rFonts w:ascii="微软雅黑" w:hAnsi="微软雅黑" w:eastAsia="微软雅黑"/>
          <w:sz w:val="21"/>
        </w:rPr>
        <w:t xml:space="preserve">         内容摘要：清明假期，有游客因某知名景区门票免费而选择自驾前往，却在停车场遭遇“背刺”：停车8小时被收取超过百元费用。这一现象并非个例，随着越来越多景区推行免门票政策，高昂的停车费正成为新的投诉焦点。部分景区停车场收费远超当地市场均价，被质疑以此弥补门票收入损失。  有分析指出，景区运营成本并未因免票而降低，停车场、观光车等二次消费项目成为重要的收入补充渠道。然而，缺乏透明度和监管的定价，极易损害游客体验与景区口碑。如何平衡公益属性与可持续运营，避免“拆东墙补西墙”，是免门票景区面临的实际挑战。</w:t>
      </w:r>
    </w:p>
    <w:p>
      <w:pPr>
        <w:spacing w:after="240"/>
      </w:pPr>
      <w:r>
        <w:rPr>
          <w:rFonts w:ascii="微软雅黑" w:hAnsi="微软雅黑" w:eastAsia="微软雅黑"/>
          <w:sz w:val="21"/>
        </w:rPr>
        <w:t xml:space="preserve">         文章链接：</w:t>
      </w:r>
      <w:r>
        <w:rPr>
          <w:color w:val="0000FF"/>
        </w:rPr>
        <w:t>http://mp.weixin.qq.com/s?__biz=MTQzMjE1NjQwMQ==&amp;mid=2656164337&amp;idx=3&amp;sn=aaea47ff5e0c7b81ed817af897e73ace&amp;chksm=67a6789fdc2c9f1052f805e6aa8ed2d054b0809fef1c92896b2f2f439342d3680a73b56f3575&amp;scene=0#rd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二十一、【霍尔木兹海峡重开冲击波：中国塑料厂商单日损失超十万】</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发布时间：2026-04-10 08:10:00</w:t>
      </w:r>
    </w:p>
    <w:p>
      <w:pPr>
        <w:spacing w:after="120"/>
      </w:pPr>
      <w:r>
        <w:rPr>
          <w:rFonts w:ascii="微软雅黑" w:hAnsi="微软雅黑" w:eastAsia="微软雅黑"/>
          <w:sz w:val="21"/>
        </w:rPr>
        <w:t xml:space="preserve">         内容摘要：4月8日，美伊宣布停火两周并重启谈判，关闭一个月的霍尔木兹海峡即将重新开放。消息一出，国际原油价格应声下跌。广东一家塑料用品厂厂长张觉早晨看到新闻后，立刻将链接转发给了聚丙烯供应商。  他的工厂主要生产日用塑料制品，原材料聚丙烯价格与国际油价紧密挂钩。过去一个月，因海峡关闭引发的供应紧张和油价上涨，聚丙烯每吨价格从约7000元人民币涨至近8000元。张觉在涨价前刚以7300元/吨的价格预订了一批货，而当前市场价已跌回7500元/吨。仅这一单，他的账面损失就超过十万元。  海峡的“一开一关”直接传导至中国制造业末梢。许多中小制造企业主像张觉一样，时刻紧盯国际局势和原材料期货价格，一次地缘政治的波动就可能吞噬掉他们数月的利润。这凸显了全球供应链中，下游制造商面对大宗商品价格剧烈波动的脆弱性。</w:t>
      </w:r>
    </w:p>
    <w:p>
      <w:pPr>
        <w:spacing w:after="240"/>
      </w:pPr>
      <w:r>
        <w:rPr>
          <w:rFonts w:ascii="微软雅黑" w:hAnsi="微软雅黑" w:eastAsia="微软雅黑"/>
          <w:sz w:val="21"/>
        </w:rPr>
        <w:t xml:space="preserve">         文章链接：</w:t>
      </w:r>
      <w:r>
        <w:rPr>
          <w:color w:val="0000FF"/>
        </w:rPr>
        <w:t>http://mp.weixin.qq.com/s?__biz=MTQzMjE1NjQwMQ==&amp;mid=2656164337&amp;idx=1&amp;sn=dbf9666b9030b63660e6d5cbf353c877&amp;chksm=67976581d4b6048fd48d9d98bd58ad27de45449937f3e49c8858e66b995c50f44a9380514282&amp;scene=0#rd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二十二、【医生算清职称经济账：熬到副高多拿50万，但多数人临近退休才评上】</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发布时间：2026-04-10 07:50:00</w:t>
      </w:r>
    </w:p>
    <w:p>
      <w:pPr>
        <w:spacing w:after="120"/>
      </w:pPr>
      <w:r>
        <w:rPr>
          <w:rFonts w:ascii="微软雅黑" w:hAnsi="微软雅黑" w:eastAsia="微软雅黑"/>
          <w:sz w:val="21"/>
        </w:rPr>
        <w:t xml:space="preserve">         内容摘要：近日，一位医生为同行老叶算了一笔经济账，引发对职称晋升价值的重新审视。计算显示，若一名医生从25岁入职起就评上副高职称，每月薪酬仅比初级职称多1200元，工作35年累计多收入约50.4万元。然而，现实晋升路径漫长：从中级到副高通常需等待8至12年，评上副高则要熬20到25年。许多临床业务骨干直至临近退休，才勉强获得高级职称。这笔账让不少从业者感到，长达数十年的努力与微薄的终身薪酬增量并不匹配，从而动摇了争夺职称的意愿。</w:t>
      </w:r>
    </w:p>
    <w:p>
      <w:pPr>
        <w:spacing w:after="240"/>
      </w:pPr>
      <w:r>
        <w:rPr>
          <w:rFonts w:ascii="微软雅黑" w:hAnsi="微软雅黑" w:eastAsia="微软雅黑"/>
          <w:sz w:val="21"/>
        </w:rPr>
        <w:t xml:space="preserve">         文章链接：</w:t>
      </w:r>
      <w:r>
        <w:rPr>
          <w:color w:val="0000FF"/>
        </w:rPr>
        <w:t>http://mp.weixin.qq.com/s?__biz=MzI0Njc5ODM4MQ==&amp;mid=2247713766&amp;idx=6&amp;sn=870661e7de8fbbfb435aebf4e340b3d1&amp;chksm=e8c843ae10962173685612854b8f4cc60660059631a5b5acab59625853129d5c1ea88e6f5a5d&amp;scene=0#rd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二十三、【代建行业告别爆发增长，一季度增速回落至11%】</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发布时间：2026-04-10 07:30:00</w:t>
      </w:r>
    </w:p>
    <w:p>
      <w:pPr>
        <w:spacing w:after="120"/>
      </w:pPr>
      <w:r>
        <w:rPr>
          <w:rFonts w:ascii="微软雅黑" w:hAnsi="微软雅黑" w:eastAsia="微软雅黑"/>
          <w:sz w:val="21"/>
        </w:rPr>
        <w:t xml:space="preserve">         内容摘要：2026年一季度代建企业TOP20新增规模同比增长11%，较去年同期的16%增速回落5个百分点。行业正从过去两年的爆发式增长阶段，进入增速换挡与格局重塑的新阶段。  竞争依然激烈，但市场格局已从“一家独大”演变为“一超多强”。绿城管理凭借显著优势保持领先地位，而其他多家企业正形成强有力的竞争梯队。这一转变标志着行业从高速扩张转向更注重质量、效率和差异化竞争的发展模式。</w:t>
      </w:r>
    </w:p>
    <w:p>
      <w:pPr>
        <w:spacing w:after="240"/>
      </w:pPr>
      <w:r>
        <w:rPr>
          <w:rFonts w:ascii="微软雅黑" w:hAnsi="微软雅黑" w:eastAsia="微软雅黑"/>
          <w:sz w:val="21"/>
        </w:rPr>
        <w:t xml:space="preserve">         文章链接：</w:t>
      </w:r>
      <w:r>
        <w:rPr>
          <w:color w:val="0000FF"/>
        </w:rPr>
        <w:t>http://mp.weixin.qq.com/s?__biz=MzE5ODEwMTY4Nw==&amp;mid=2247652275&amp;idx=1&amp;sn=a8ed7a76841a8fb3d8cc5bfefc31cd2d&amp;chksm=977f81ed587ae6f43b500a5fe74f20cf1db15ca87abf867da66c5ae73d7aaa82c6cb6cdfb121&amp;scene=0#rd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二十四、【中国金茂发布换帅后首份年报：销售重回千亿，“活下来”目标达成】</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发布时间：2026-04-10 07:30:00</w:t>
      </w:r>
    </w:p>
    <w:p>
      <w:pPr>
        <w:spacing w:after="120"/>
      </w:pPr>
      <w:r>
        <w:rPr>
          <w:rFonts w:ascii="微软雅黑" w:hAnsi="微软雅黑" w:eastAsia="微软雅黑"/>
          <w:sz w:val="21"/>
        </w:rPr>
        <w:t xml:space="preserve">         内容摘要：中国金茂发布2025年年报，这是公司管理层更迭后的首份年度业绩报告。年报显示，公司销售金额重回千亿元规模，全年实现营业收入593亿元，同比微增0.5%；归母净利润为12.5亿元，同比增长18%，经营态势保持稳定。  在业绩发布会上，董事长陶天海明确表示，公司已成功实现“活下来”的阶段性任务。这一表述标志着金茂度过了此前行业深度调整期的挑战。目前，公司的战略重心正从求生存转向谋发展，朝着“活得好”的下一阶段目标迈进。  尽管整体营收增长平缓，但利润端的显著改善，特别是归母净利润近两成的增长，反映出公司在成本控制与运营效率上取得进展。作为央企背景的房企，金茂在行业出清过程中稳住了基本盘，其后续如何优化资产结构、提升盈利能力以实现“活得好”，将成为市场关注的重点。</w:t>
      </w:r>
    </w:p>
    <w:p>
      <w:pPr>
        <w:spacing w:after="240"/>
      </w:pPr>
      <w:r>
        <w:rPr>
          <w:rFonts w:ascii="微软雅黑" w:hAnsi="微软雅黑" w:eastAsia="微软雅黑"/>
          <w:sz w:val="21"/>
        </w:rPr>
        <w:t xml:space="preserve">         文章链接：</w:t>
      </w:r>
      <w:r>
        <w:rPr>
          <w:color w:val="0000FF"/>
        </w:rPr>
        <w:t>http://mp.weixin.qq.com/s?__biz=MzE5ODEwMTY4Nw==&amp;mid=2247652275&amp;idx=2&amp;sn=beabe147dc967965046abd24738ceba2&amp;chksm=97465bdb252e0099bc688faf98d5b849ff40cc3e0d1a02e5833e13a46d08a5d587b2f3988a3e&amp;scene=0#rd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二十五、【地缘风险加剧K型经济分化，中金警示滞胀叙事下的投资消费背离】</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发布时间：2026-04-10 07:23:00</w:t>
      </w:r>
    </w:p>
    <w:p>
      <w:pPr>
        <w:spacing w:after="120"/>
      </w:pPr>
      <w:r>
        <w:rPr>
          <w:rFonts w:ascii="微软雅黑" w:hAnsi="微软雅黑" w:eastAsia="微软雅黑"/>
          <w:sz w:val="21"/>
        </w:rPr>
        <w:t xml:space="preserve">         内容摘要：3月以来，美以伊冲突及霍尔木兹海峡通航受阻的担忧引发市场避险情绪，多数资产价格下挫，滞胀担忧升温。中金公司分析指出，此类供给冲击确实可能拖累整体经济增长。然而，若海峡航运逐步恢复，地缘政治风险更可能加剧“K型”经济现实，即经济内部出现分化。  具体表现为，投资活动可能因避险和通胀预期而维持热度，但消费和部分经济领域将承受压力。市场已出现相应迹象：除石油与农产品外，多数资产类别价格下跌。报告认为，当前需警惕供给冲击对经济增长的拖累，但更核心的演变路径是经济内部分化加剧，而非简单的全面滞胀。</w:t>
      </w:r>
    </w:p>
    <w:p>
      <w:pPr>
        <w:spacing w:after="240"/>
      </w:pPr>
      <w:r>
        <w:rPr>
          <w:rFonts w:ascii="微软雅黑" w:hAnsi="微软雅黑" w:eastAsia="微软雅黑"/>
          <w:sz w:val="21"/>
        </w:rPr>
        <w:t xml:space="preserve">         文章链接：</w:t>
      </w:r>
      <w:r>
        <w:rPr>
          <w:color w:val="0000FF"/>
        </w:rPr>
        <w:t>http://mp.weixin.qq.com/s?__biz=MzI3MDMzMjg0MA==&amp;mid=2247832401&amp;idx=1&amp;sn=d309da6c2c18d95240b1e825c05995e7&amp;chksm=eb47527a858bab4db550e437c0b404318517c8ba521d6ff9be9e7f4d742ca17d307e1f155e13&amp;scene=0#rd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二十六、【蔚来ES9发布会信息密集轰炸，产品力能否转化为销量存疑】</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发布时间：2026-04-10 00:01:00</w:t>
      </w:r>
    </w:p>
    <w:p>
      <w:pPr>
        <w:spacing w:after="120"/>
      </w:pPr>
      <w:r>
        <w:rPr>
          <w:rFonts w:ascii="微软雅黑" w:hAnsi="微软雅黑" w:eastAsia="微软雅黑"/>
          <w:sz w:val="21"/>
        </w:rPr>
        <w:t xml:space="preserve">         内容摘要：蔚来在发布会上密集介绍了全新车型ES9的众多卖点，信息量巨大。发布会由创始人李斌主讲，其宣讲风格甚至让原本对车型不感兴趣的观众产生了购买冲动。目前，外界关注的核心在于，经过长达两小时的详细阐述后，ES9展现出的产品竞争力是否足以说服消费者买单，并最终转化为实际的市场销量。此次发布标志着蔚来产品矩阵的进一步扩充，但其市场表现仍有待观察。</w:t>
      </w:r>
    </w:p>
    <w:p>
      <w:pPr>
        <w:spacing w:after="240"/>
      </w:pPr>
      <w:r>
        <w:rPr>
          <w:rFonts w:ascii="微软雅黑" w:hAnsi="微软雅黑" w:eastAsia="微软雅黑"/>
          <w:sz w:val="21"/>
        </w:rPr>
        <w:t xml:space="preserve">         文章链接：</w:t>
      </w:r>
      <w:r>
        <w:rPr>
          <w:color w:val="0000FF"/>
        </w:rPr>
        <w:t>http://mp.weixin.qq.com/s?__biz=MzA5NDc1NzQ4MA==&amp;mid=2654651870&amp;idx=2&amp;sn=2916890831d17ac3f2ef252ca0c77c54&amp;chksm=8a7eed4a4d6d587f0831806da32a113b3af5a0f5d07f4fb0ae8f6d18cfd3d1445f2e3b35b8e0&amp;scene=0#rd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二十七、【广西一中学公开批评乱扔垃圾学生，教育局回应引争议】</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发布时间：2026-04-10 00:00:00</w:t>
      </w:r>
    </w:p>
    <w:p>
      <w:pPr>
        <w:spacing w:after="120"/>
      </w:pPr>
      <w:r>
        <w:rPr>
          <w:rFonts w:ascii="微软雅黑" w:hAnsi="微软雅黑" w:eastAsia="微软雅黑"/>
          <w:sz w:val="21"/>
        </w:rPr>
        <w:t xml:space="preserve">         内容摘要：近日，广西河池市金城江区第四初级中学一名初中生因乱扔垃圾，被学校工作人员在全校师生面前通过大屏幕公开批评。相关视频及学生个人信息均被投放展示，现场工作人员还存在拉拽学生的行为。  事件经媒体报道后引发广泛关注。河池市金城江区教育局随后回应称，经调查，该涉事学生并无其他重大过错。这一回应未能平息舆论，反而加剧了公众对教育方式的讨论。  批评者认为，这种公开羞辱式的惩戒方式可能对学生心理造成伤害，与教育的初衷背道而驰。支持者则主张学校需要有效手段维护校园纪律。事件折射出当前教育实践中惩戒边界模糊的普遍困境，如何平衡纪律教育与人格尊重成为亟待厘清的问题。目前，该事件仍在发酵，具体处理结果尚未公布。</w:t>
      </w:r>
    </w:p>
    <w:p>
      <w:pPr>
        <w:spacing w:after="240"/>
      </w:pPr>
      <w:r>
        <w:rPr>
          <w:rFonts w:ascii="微软雅黑" w:hAnsi="微软雅黑" w:eastAsia="微软雅黑"/>
          <w:sz w:val="21"/>
        </w:rPr>
        <w:t xml:space="preserve">         文章链接：</w:t>
      </w:r>
      <w:r>
        <w:rPr>
          <w:color w:val="0000FF"/>
        </w:rPr>
        <w:t>http://mp.weixin.qq.com/s?__biz=MzA5ODU2MDIxMQ==&amp;mid=2653636278&amp;idx=5&amp;sn=e877ab7b98b710cb2480507b42fa27d9&amp;chksm=8a32582c0c4ebc4cc3ad525ea681f11c2e30c957f827d626d2729f3f0b659c42c1959541b253&amp;scene=0#rd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二十八、【AI短剧首度登顶热度榜，行业惊呼“人类一败涂地”】</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发布时间：2026-04-10 00:00:00</w:t>
      </w:r>
    </w:p>
    <w:p>
      <w:pPr>
        <w:spacing w:after="120"/>
      </w:pPr>
      <w:r>
        <w:rPr>
          <w:rFonts w:ascii="微软雅黑" w:hAnsi="微软雅黑" w:eastAsia="微软雅黑"/>
          <w:sz w:val="21"/>
        </w:rPr>
        <w:t xml:space="preserve">         内容摘要：4月5日，一部名为《菩提临世真人AI版》的60集AI短剧登顶红果平台热度榜第一。这是AI短剧历史上首次全面超越真人剧。有用户截图记录并配文“人类一败涂地”。一位头部制作方透露，AI短剧的日消耗量已达到千万级别，其制作成本仅为真人剧的十分之一，制作周期也从数月压缩至数周。该剧的登顶被视为行业标志性事件，引发了关于创作主体与内容工业化的广泛讨论。有观点认为，这暴露了部分创作者依赖套路、缺乏创新的现状，技术冲击下更应反思内容本身的价值。目前，AI短剧已在多个平台形成稳定流量，商业模式趋于成熟。</w:t>
      </w:r>
    </w:p>
    <w:p>
      <w:pPr>
        <w:spacing w:after="240"/>
      </w:pPr>
      <w:r>
        <w:rPr>
          <w:rFonts w:ascii="微软雅黑" w:hAnsi="微软雅黑" w:eastAsia="微软雅黑"/>
          <w:sz w:val="21"/>
        </w:rPr>
        <w:t xml:space="preserve">         文章链接：</w:t>
      </w:r>
      <w:r>
        <w:rPr>
          <w:color w:val="0000FF"/>
        </w:rPr>
        <w:t>http://mp.weixin.qq.com/s?__biz=MzA5ODU2MDIxMQ==&amp;mid=2653636278&amp;idx=3&amp;sn=91f19660b93437c7728bb0213e2b083a&amp;chksm=8a7d635e31bc408398013cbfc5d494869b2284e1f73278d132cac34ac2f255250ff5a2eb42d4&amp;scene=0#rd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二十九、【全红婵“遭霸凌”传闻引关注，体育总局表态将严肃核查】</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发布时间：2026-04-10 00:00:00</w:t>
      </w:r>
    </w:p>
    <w:p>
      <w:pPr>
        <w:spacing w:after="120"/>
      </w:pPr>
      <w:r>
        <w:rPr>
          <w:rFonts w:ascii="微软雅黑" w:hAnsi="微软雅黑" w:eastAsia="微软雅黑"/>
          <w:sz w:val="21"/>
        </w:rPr>
        <w:t xml:space="preserve">         内容摘要：近日，网络流传“全红婵遭遇长期辱骂”、“282人微信群存在霸凌言论”等消息，引发社会广泛关注。2026年4月8日，国家体育总局游泳运动管理中心就此发布声明，称已关注到相关网暴传闻，并强调无论涉及何人，一经查实将严肃处理，绝不姑息。声明旨在回应公众关切，并呼吁在调查结果明确前，应避免舆论先行，防止不实信息扩散对运动员造成二次伤害。目前，相关具体情况仍在调查核实中。</w:t>
      </w:r>
    </w:p>
    <w:p>
      <w:pPr>
        <w:spacing w:after="240"/>
      </w:pPr>
      <w:r>
        <w:rPr>
          <w:rFonts w:ascii="微软雅黑" w:hAnsi="微软雅黑" w:eastAsia="微软雅黑"/>
          <w:sz w:val="21"/>
        </w:rPr>
        <w:t xml:space="preserve">         文章链接：</w:t>
      </w:r>
      <w:r>
        <w:rPr>
          <w:color w:val="0000FF"/>
        </w:rPr>
        <w:t>http://mp.weixin.qq.com/s?__biz=MzA5ODU2MDIxMQ==&amp;mid=2653636278&amp;idx=1&amp;sn=7bafc44ae23d81d5abe41af0abd8381d&amp;chksm=8a7d1749357b8d1f6e6dd72ff5795af937b48ba7e3bbdd11b0d86df05270ec0f84f91bb57e36&amp;scene=0#rd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三十、【台积电成Halo概念标杆，重资产与低淘汰率构筑极高壁垒】</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发布时间：2026-04-10 00:00:00</w:t>
      </w:r>
    </w:p>
    <w:p>
      <w:pPr>
        <w:spacing w:after="120"/>
      </w:pPr>
      <w:r>
        <w:rPr>
          <w:rFonts w:ascii="微软雅黑" w:hAnsi="微软雅黑" w:eastAsia="微软雅黑"/>
          <w:sz w:val="21"/>
        </w:rPr>
        <w:t xml:space="preserve">         内容摘要：高盛今年提出的“Halo”概念在全球投资圈引发关注，它特指那些具备“重资产”与“低淘汰率”特征的公司。这类公司需要巨额资本开支，建设周期漫长，但因此建立起极高的行业壁垒，其资产寿命长，且市场需求极为刚性。  全球芯片制造巨头台积电被视为Halo概念最典型、最标杆的代表。其商业模式完美契合了Halo的核心特征：建造先进晶圆厂需要投入数百亿美元，建设时间以年计，这构成了极高的资金与技术门槛。同时，芯片制造设备折旧周期长，尖端制程技术稀缺，使得其资产不易被淘汰。在全球数字化与人工智能浪潮下，对先进芯片的刚性需求持续支撑着台积电的业绩与行业地位。这一概念解释了为何台积电能在半导体产业中占据难以撼动的优势。</w:t>
      </w:r>
    </w:p>
    <w:p>
      <w:pPr>
        <w:spacing w:after="240"/>
      </w:pPr>
      <w:r>
        <w:rPr>
          <w:rFonts w:ascii="微软雅黑" w:hAnsi="微软雅黑" w:eastAsia="微软雅黑"/>
          <w:sz w:val="21"/>
        </w:rPr>
        <w:t xml:space="preserve">         文章链接：</w:t>
      </w:r>
      <w:r>
        <w:rPr>
          <w:color w:val="0000FF"/>
        </w:rPr>
        <w:t>http://mp.weixin.qq.com/s?__biz=MzA3ODI5NDg0Mw==&amp;mid=2654253787&amp;idx=2&amp;sn=f4248173e0f2dcc6fe42f1b917f791d6&amp;chksm=854ab66f77332d8c49eeb4ec860d225ceccde44122402fb2db13be90294b4d1ef16360042f26&amp;scene=0#rd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三十一、【全国服务业大会召开，预计“十五五”规模将突破100万亿元】</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发布时间：2026-04-10 00:00:00</w:t>
      </w:r>
    </w:p>
    <w:p>
      <w:pPr>
        <w:spacing w:after="120"/>
      </w:pPr>
      <w:r>
        <w:rPr>
          <w:rFonts w:ascii="微软雅黑" w:hAnsi="微软雅黑" w:eastAsia="微软雅黑"/>
          <w:sz w:val="21"/>
        </w:rPr>
        <w:t xml:space="preserve">         内容摘要：4月7日至8日，全国服务业大会在北京召开，这是新时代以来首次聚焦服务业的全国性大会。2025年，中国国内生产总值首次跨越140万亿元，服务业增加值也同步首次突破80万亿元大关。国家发展改革委主任郑栅洁在今年全国两会上表示，预计在“十五五”时期，中国服务业规模将突破100万亿元。此次大会的召开，标志着服务业作为经济增长重要引擎的地位进一步凸显，其持续扩张将为经济结构转型和高质量发展提供关键支撑。</w:t>
      </w:r>
    </w:p>
    <w:p>
      <w:pPr>
        <w:spacing w:after="240"/>
      </w:pPr>
      <w:r>
        <w:rPr>
          <w:rFonts w:ascii="微软雅黑" w:hAnsi="微软雅黑" w:eastAsia="微软雅黑"/>
          <w:sz w:val="21"/>
        </w:rPr>
        <w:t xml:space="preserve">         文章链接：</w:t>
      </w:r>
      <w:r>
        <w:rPr>
          <w:color w:val="0000FF"/>
        </w:rPr>
        <w:t>http://mp.weixin.qq.com/s?__biz=MzA3ODI5NDg0Mw==&amp;mid=2654253787&amp;idx=1&amp;sn=cc90282875d1331a09fd025ee378681b&amp;chksm=8509254c1916f1dd51c1e95b15d4c06a1cc15d9c3b25204634ee31d2fa613334064948aa9038&amp;scene=0#rd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三十二、【《焦点访谈》揭露地方数据造假：某县虚报省外资金高达77亿元】</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发布时间：2026-04-09 13:55:28</w:t>
      </w:r>
    </w:p>
    <w:p>
      <w:pPr>
        <w:spacing w:after="120"/>
      </w:pPr>
      <w:r>
        <w:rPr>
          <w:rFonts w:ascii="微软雅黑" w:hAnsi="微软雅黑" w:eastAsia="微软雅黑"/>
          <w:sz w:val="21"/>
        </w:rPr>
        <w:t xml:space="preserve">         内容摘要：4月8日，央视《焦点访谈》节目揭露了某省多地严重虚报省外到位资金的问题。其中，某县2025年1至11月上报省外到位资金78亿元，实际仅1亿余元，虚报额达77亿元；某市管城区虚报海南企业投资9.6亿元，实际一分未到；另有某县虚报资金40余亿元。  节目指出，这种动辄数十亿的虚假统计已成普遍现象，其根源在于“只能增不许降”的考核机制。省里向地市下达指标，地市再向区县层层加码，要求每年保持2%-3%甚至更高的增长。一位县商务局局长坦言“我们也很无奈”，因为据实填报将无法完成考核任务，而此前多年的虚报已抬高了基数，形成“逆淘汰”困境：坚持实事求是者反而可能被淘汰。  目前，相关部门已表态不再要求基层上报相关数据。节目呼吁反思数据真实性对发展质量的影响，并希望《焦点访谈》能持续关注此类民生热点。</w:t>
      </w:r>
    </w:p>
    <w:p>
      <w:pPr>
        <w:spacing w:after="240"/>
      </w:pPr>
      <w:r>
        <w:rPr>
          <w:rFonts w:ascii="微软雅黑" w:hAnsi="微软雅黑" w:eastAsia="微软雅黑"/>
          <w:sz w:val="21"/>
        </w:rPr>
        <w:t xml:space="preserve">         文章链接：</w:t>
      </w:r>
      <w:r>
        <w:rPr>
          <w:color w:val="0000FF"/>
        </w:rPr>
        <w:t>https://mp.weixin.qq.com/s/3Kzqan6KxgP46OPbmNtfIw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三十三、【国乒名将樊振东“自愿退赛”背后：奥运冠军的牺牲与体制困境】</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发布时间：2026-04-09 13:55:28</w:t>
      </w:r>
    </w:p>
    <w:p>
      <w:pPr>
        <w:spacing w:after="120"/>
      </w:pPr>
      <w:r>
        <w:rPr>
          <w:rFonts w:ascii="微软雅黑" w:hAnsi="微软雅黑" w:eastAsia="微软雅黑"/>
          <w:sz w:val="21"/>
        </w:rPr>
        <w:t xml:space="preserve">         内容摘要：中国乒协公布2026年伦敦世乒赛团体赛名单，男队阵容中不见手握直通门票的奥运冠军樊振东。官方称其“因个人原因自愿放弃”，由梁靖崑替补。这已是樊振东近年来多次“自愿放弃”国际赛事资格。  2024年底，樊振东为抗议WTT“不参赛就罚款”新规，与陈梦、马龙相继宣布退出世界排名。此举促使WTT修改规则，但樊振东的职业生涯遭受重创：巴黎奥运会后十次国际大赛，乒协未为其报名一次。期间他转战德甲并率队夺冠。  樊振东曾11年团体外战96场胜93场，胜率96.9%，连续9项大赛担任一单。2024年巴黎奥运会他独扛男单夺金重任并成就大满贯，2025年带伤卫冕全运会男单冠军。马龙曾称其为“未来国乒领军人物”。  目前国乒男队年轻选手状态不稳，大赛屡次失利。文章指出，樊振东的“纯粹”在复杂环境中反成负担，其故事引发对运动员奉献与体制回报的思考。</w:t>
      </w:r>
    </w:p>
    <w:p>
      <w:pPr>
        <w:spacing w:after="240"/>
      </w:pPr>
      <w:r>
        <w:rPr>
          <w:rFonts w:ascii="微软雅黑" w:hAnsi="微软雅黑" w:eastAsia="微软雅黑"/>
          <w:sz w:val="21"/>
        </w:rPr>
        <w:t xml:space="preserve">         文章链接：</w:t>
      </w:r>
      <w:r>
        <w:rPr>
          <w:color w:val="0000FF"/>
        </w:rPr>
        <w:t>https://mp.weixin.qq.com/s/uCPGDzheR-h-zibNbqV7ag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三十四、【Meta沉寂9个月后推出首款自研大模型Muse Spark】</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发布时间：2026-04-09 21:42:00</w:t>
      </w:r>
    </w:p>
    <w:p>
      <w:pPr>
        <w:spacing w:after="120"/>
      </w:pPr>
      <w:r>
        <w:rPr>
          <w:rFonts w:ascii="微软雅黑" w:hAnsi="微软雅黑" w:eastAsia="微软雅黑"/>
          <w:sz w:val="21"/>
        </w:rPr>
        <w:t xml:space="preserve">         内容摘要：4月9日，Meta旗下的超级智能实验室（MSL）正式官宣其首款自研大模型Muse Spark。该模型目前已通过meta.ai网站和Meta AI应用向用户开放。此举标志着在大模型赛道沉寂近9个月的Meta重新加入竞争。  Muse Spark的发布被视为Meta在人工智能领域的一次关键布局。其超级智能实验室专注于开发前沿AI技术，此次推出自研模型，旨在强化公司在生成式AI市场的技术自主性与产品竞争力。行业观察指出，Meta正试图通过自有大模型优化其社交产品矩阵的智能体验，并探索新的商业化路径。</w:t>
      </w:r>
    </w:p>
    <w:p>
      <w:pPr>
        <w:spacing w:after="240"/>
      </w:pPr>
      <w:r>
        <w:rPr>
          <w:rFonts w:ascii="微软雅黑" w:hAnsi="微软雅黑" w:eastAsia="微软雅黑"/>
          <w:sz w:val="21"/>
        </w:rPr>
        <w:t xml:space="preserve">         文章链接：</w:t>
      </w:r>
      <w:r>
        <w:rPr>
          <w:color w:val="0000FF"/>
        </w:rPr>
        <w:t>http://mp.weixin.qq.com/s?__biz=MTQzMjE1NjQwMQ==&amp;mid=2656164302&amp;idx=4&amp;sn=12edb02f63e43024b4cb931a96fb5690&amp;chksm=677abf13608241550c0132bffaa4598fce1882cd807cbc55b8a9bd637cc21bb159d86a05f35a&amp;scene=0#rd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三十五、【美媒预言中国将悄然取代美国成科学超级大国，智库震动】</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发布时间：2026-04-09 21:33:00</w:t>
      </w:r>
    </w:p>
    <w:p>
      <w:pPr>
        <w:spacing w:after="120"/>
      </w:pPr>
      <w:r>
        <w:rPr>
          <w:rFonts w:ascii="微软雅黑" w:hAnsi="微软雅黑" w:eastAsia="微软雅黑"/>
          <w:sz w:val="21"/>
        </w:rPr>
        <w:t xml:space="preserve">         内容摘要：《大西洋月刊》最新长篇报道预言，中国取代美国成为世界第一大科学超级大国的时刻，将发生在“一个极其安静的时刻”，不会有官方公告或标志性事件。这一残酷预言在美国智库和学术圈引发巨大震动。  报道援引大量数据指出，中国在科研论文发表数量、理工科博士培养规模、研发投入占GDP比重等关键指标上已超越或逼近美国。例如，中国在自然科学领域的高被引论文数量已居世界首位，并在人工智能、量子技术等前沿领域快速推进。美国国家科学基金会数据显示，中国研发支出占GDP比重已达2.4%，接近美国水平。  分析认为，这种超越是系统性、长期积累的结果，源于中国对基础研究和高等教育的大规模持续投入。美国科学界担忧，其科研体系的领先优势正被侵蚀，但这一权力转移的过程可能因缺乏戏剧性事件而被公众忽视。</w:t>
      </w:r>
    </w:p>
    <w:p>
      <w:pPr>
        <w:spacing w:after="240"/>
      </w:pPr>
      <w:r>
        <w:rPr>
          <w:rFonts w:ascii="微软雅黑" w:hAnsi="微软雅黑" w:eastAsia="微软雅黑"/>
          <w:sz w:val="21"/>
        </w:rPr>
        <w:t xml:space="preserve">         文章链接：</w:t>
      </w:r>
      <w:r>
        <w:rPr>
          <w:color w:val="0000FF"/>
        </w:rPr>
        <w:t>http://mp.weixin.qq.com/s?__biz=MzIxNTIyNTExNQ==&amp;mid=2652209327&amp;idx=1&amp;sn=6dcb20bf64255fe79391b71e7b4a815f&amp;chksm=8de21ffdd5b2a253bb798af446082a99635f2b2c6ba3ea449ea18ed868f65d77a5cc9c038054&amp;scene=0#rd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三十六、【中东冲突、关税与AI重塑东亚经济，世行预警增长放缓与不确定性】</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发布时间：2026-04-09 13:03:57</w:t>
      </w:r>
    </w:p>
    <w:p>
      <w:pPr>
        <w:spacing w:after="120"/>
      </w:pPr>
      <w:r>
        <w:rPr>
          <w:rFonts w:ascii="微软雅黑" w:hAnsi="微软雅黑" w:eastAsia="微软雅黑"/>
          <w:sz w:val="21"/>
        </w:rPr>
        <w:t xml:space="preserve">         内容摘要：世界银行发布报告称，发展中东亚和太平洋地区的经济增长预计将从2025年的5.0%放缓至2026年的4.2%。中东冲突、关税政策与人工智能（AI）是重塑该地区前景的三大关键外部因素。  中东冲突推高了能源价格，若原油价格每桶上涨20美元，菲律宾和泰国的通胀率可能在半年后分别上升约0.6个百分点。同时，美国贸易政策带来的不确定性抑制了投资，并促使就业向短期化、非正规化转变。世行专家指出，这种不确定性氛围对经济增长的负面影响可能比关税本身更大。  另一方面，AI热潮成为区域经济亮点。2025年，马来西亚、菲律宾、泰国和越南的AI相关电子产品出口大幅飙升，其中马来西亚和越南的此类出口额占其GDP的三分之一。然而，该地区AI普及仍受限，在中国和泰国的跨国企业子公司中，仅13%至17%采用了AI技术，远低于美国的37%。报告以韩国半导体产业的成功为例，强调了从吸引外资到支持研发的创新路径的重要性。</w:t>
      </w:r>
    </w:p>
    <w:p>
      <w:pPr>
        <w:spacing w:after="240"/>
      </w:pPr>
      <w:r>
        <w:rPr>
          <w:rFonts w:ascii="微软雅黑" w:hAnsi="微软雅黑" w:eastAsia="微软雅黑"/>
          <w:sz w:val="21"/>
        </w:rPr>
        <w:t xml:space="preserve">         文章链接：</w:t>
      </w:r>
      <w:r>
        <w:rPr>
          <w:color w:val="0000FF"/>
        </w:rPr>
        <w:t>https://mp.weixin.qq.com/s/YOWed2FpcmT2qBAhgbyNAg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三十七、【达利欧警告：美以伊冲突非孤立事件，世界已处“大战”初期】</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发布时间：2026-04-09 13:03:57</w:t>
      </w:r>
    </w:p>
    <w:p>
      <w:pPr>
        <w:spacing w:after="120"/>
      </w:pPr>
      <w:r>
        <w:rPr>
          <w:rFonts w:ascii="微软雅黑" w:hAnsi="微软雅黑" w:eastAsia="微软雅黑"/>
          <w:sz w:val="21"/>
        </w:rPr>
        <w:t xml:space="preserve">         内容摘要：桥水基金创始人瑞·达利欧发表最新分析，警告当前美以伊冲突并非孤立事件，而是一场更大规模、不会很快结束的“世界大战”的组成部分。他基于超过50年的投资经验及对500年历史周期的研究指出，当前局势与1913-1914年及1938-1939年高度相似，正处于从“战前对抗”向“战中实战”过渡的关键阶段。  达利欧认为，冲突在此阶段典型走向是升级而非缓和，未来五年内至少爆发一起重大多区域冲突的概率超过50%。他质疑了市场普遍存在的三个预设：一是战争很快结束的预期低估了风险；二是霍尔木兹海峡关闭对中国冲击明显的判断不成立，因中国拥有丰富能源和庞大石油储备；三是美国虽是军力最强国家，但也是扩张最过度、长期承受战争代价能力最弱的一方。  他强调，世界秩序已从美国主导的多边规则秩序，转变为“强权即公理”的秩序，预示着更多冲突。历史表明，判断战争胜负的最可靠指标并非谁最强大，而是谁能承受最大痛苦且持续最久。</w:t>
      </w:r>
    </w:p>
    <w:p>
      <w:pPr>
        <w:spacing w:after="240"/>
      </w:pPr>
      <w:r>
        <w:rPr>
          <w:rFonts w:ascii="微软雅黑" w:hAnsi="微软雅黑" w:eastAsia="微软雅黑"/>
          <w:sz w:val="21"/>
        </w:rPr>
        <w:t xml:space="preserve">         文章链接：</w:t>
      </w:r>
      <w:r>
        <w:rPr>
          <w:color w:val="0000FF"/>
        </w:rPr>
        <w:t>https://mp.weixin.qq.com/s/ixuF06g5Gd3wYmbfqwpd0Q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三十八、【北京工商大学修订培养方案，各专业必设至少1门交叉课程】</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发布时间：2026-04-09 13:00:00</w:t>
      </w:r>
    </w:p>
    <w:p>
      <w:pPr>
        <w:spacing w:after="120"/>
      </w:pPr>
      <w:r>
        <w:rPr>
          <w:rFonts w:ascii="微软雅黑" w:hAnsi="微软雅黑" w:eastAsia="微软雅黑"/>
          <w:sz w:val="21"/>
        </w:rPr>
        <w:t xml:space="preserve">         内容摘要：北京工商大学启动2026版本科专业人才培养方案修订工作，核心举措是要求所有专业必须设置“学科交叉”课程方向。该方向须至少配置1门“工商一体化”专业核心课程及2门专业特色课程。修订以2025版方案为基础，毕业学分及学分比例原则上保持不变。  新方案旨在构建“工科技术必修模块+商业思维核心模块+交叉创新实践模块”的课程体系，推动技术与管理深度融合，以提升学生的跨界创新能力。课程建设导向强调工程思维与商业逻辑复合培养，需融入经济管理、市场分析等内容，并依托产教融合强化实践应用。  对于跨学院开设的课程，修订要求须提前征求开课单位意见，明确教学内容、学分学时等细节，并经专业负责人、教学院长等多方签字确认后方可设置。北京工商大学是北京市重点建设的高水平研究型大学，拥有7个一级学科博士学位授权点和62个本科专业。此次修订是为深化“工商一体化”特色发展，全面提升人才培养质量与适应性。</w:t>
      </w:r>
    </w:p>
    <w:p>
      <w:pPr>
        <w:spacing w:after="240"/>
      </w:pPr>
      <w:r>
        <w:rPr>
          <w:rFonts w:ascii="微软雅黑" w:hAnsi="微软雅黑" w:eastAsia="微软雅黑"/>
          <w:sz w:val="21"/>
        </w:rPr>
        <w:t xml:space="preserve">         文章链接：</w:t>
      </w:r>
      <w:r>
        <w:rPr>
          <w:color w:val="0000FF"/>
        </w:rPr>
        <w:t>https://mp.weixin.qq.com/s/w3dV3Pl6tavomJYH2GLw4Q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三十九、【通识教育三十年：高校“通专融合”理想与现实存差距】</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发布时间：2026-04-09 13:00:00</w:t>
      </w:r>
    </w:p>
    <w:p>
      <w:pPr>
        <w:spacing w:after="120"/>
      </w:pPr>
      <w:r>
        <w:rPr>
          <w:rFonts w:ascii="微软雅黑" w:hAnsi="微软雅黑" w:eastAsia="微软雅黑"/>
          <w:sz w:val="21"/>
        </w:rPr>
        <w:t xml:space="preserve">         内容摘要：中国高校通识教育历经三十年探索，旨在打破苏联式专才教育模式，实现“通专融合”。然而，“双一流”与非“双一流”高校在实施效果上存在显著差距。  数据显示，“双一流”高校学生在评价通识课教师的教学目标清晰度、课堂组织条理性方面远胜于非“双一流”高校。在教学方法上，非“双一流”高校仍以被动式学习和灌输式教学为主，而近半数“双一流”高校教师能频繁运用案例研究、课堂讨论等互动方法，这与后者在教师培训及海外访学上的资源投入密切相关。  通识教育在中国的发展融合了本土素质教育理念，形成了通选课、书院制、实验班、核心课程等四种主要模式。香港高校学制改革后，其通识教育更明确转向能力与素养培养，注重拓宽视野、培养共通能力及公民意识。  尽管通识课程数量普遍增加，但如何有效教学成为关键瓶颈。非“双一流”高校的教师对通识教育目的认识不清、对学生学习成果缺乏明确期待的问题较为突出，反映出从“教什么”到“怎么教”的转型尚未完成。</w:t>
      </w:r>
    </w:p>
    <w:p>
      <w:pPr>
        <w:spacing w:after="240"/>
      </w:pPr>
      <w:r>
        <w:rPr>
          <w:rFonts w:ascii="微软雅黑" w:hAnsi="微软雅黑" w:eastAsia="微软雅黑"/>
          <w:sz w:val="21"/>
        </w:rPr>
        <w:t xml:space="preserve">         文章链接：</w:t>
      </w:r>
      <w:r>
        <w:rPr>
          <w:color w:val="0000FF"/>
        </w:rPr>
        <w:t>https://mp.weixin.qq.com/s/-zGGYYIBl242fv8HoziKNg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四十、【银行全员营销乱象：保安被摊派绑卡任务，保洁押运员或成下一目标】</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发布时间：2026-04-09 13:00:00</w:t>
      </w:r>
    </w:p>
    <w:p>
      <w:pPr>
        <w:spacing w:after="120"/>
      </w:pPr>
      <w:r>
        <w:rPr>
          <w:rFonts w:ascii="微软雅黑" w:hAnsi="微软雅黑" w:eastAsia="微软雅黑"/>
          <w:sz w:val="21"/>
        </w:rPr>
        <w:t xml:space="preserve">         内容摘要：近日，一张银行任务分配图引发热议。图中显示，某银行大堂经理需每日完成10户有效绑卡、20通有效电话及5户转介绍客户。更令人惊讶的是，连大厅保安也被下达了每日3户有效绑卡、10户有效电访及3户转介绍客户的任务指标。这些保安多属第三方派遣，本无义务执行银行营销指令，但银行疑似通过劳务公司施压，将任务与岗位绑定。  当前银行为完成存款、信贷、养老金开户等指标，普遍推行“全员营销”。任务从正式员工蔓延至派遣员工，又因人手不足进一步摊派至保安。保安月薪仅两三千元，却已从维持秩序逐渐承担起引导客户、协助使用终端等职责，如今更直接背负营销指标。网友戏称，按此趋势，保洁员和武装押运员未来也可能被分配推销任务。  分析认为，这种不分岗位性质的“一刀切”摊派，实则是胡子眉毛一把抓。非营销岗位员工被迫身兼多职，可能影响本职工作，降低服务效率与客户体验，反而可能导致客户流失，无助于银行业绩的长期提升。</w:t>
      </w:r>
    </w:p>
    <w:p>
      <w:pPr>
        <w:spacing w:after="240"/>
      </w:pPr>
      <w:r>
        <w:rPr>
          <w:rFonts w:ascii="微软雅黑" w:hAnsi="微软雅黑" w:eastAsia="微软雅黑"/>
          <w:sz w:val="21"/>
        </w:rPr>
        <w:t xml:space="preserve">         文章链接：</w:t>
      </w:r>
      <w:r>
        <w:rPr>
          <w:color w:val="0000FF"/>
        </w:rPr>
        <w:t>https://mp.weixin.qq.com/s/6VoKK6FegR3BGdQ73CA5Rg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四十一、【胡润报告验证亚太投资趋势：东京成中国高净值人群海外投资新热点】</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发布时间：2026-04-09 19:49:00</w:t>
      </w:r>
    </w:p>
    <w:p>
      <w:pPr>
        <w:spacing w:after="120"/>
      </w:pPr>
      <w:r>
        <w:rPr>
          <w:rFonts w:ascii="微软雅黑" w:hAnsi="微软雅黑" w:eastAsia="微软雅黑"/>
          <w:sz w:val="21"/>
        </w:rPr>
        <w:t xml:space="preserve">         内容摘要：胡润研究院发布的《2026中国高净值人群品质生活报告》显示，亚太地区正成为全球高净值人群生活和投资的重要目的地。该报告调研了470位平均家庭资产达6100万元人民币的中国高净值人士。  在“最愿意生活和投资的海外城市”排名中，东京以21%的得票率位列第四，仅次于香港（36%）和新加坡（26%）。这一数据印证了此前关于“全球资金东移，亚太成为资本新大陆”的市场预判。报告指出，这一趋势可能在未来几年内持续。</w:t>
      </w:r>
    </w:p>
    <w:p>
      <w:pPr>
        <w:spacing w:after="240"/>
      </w:pPr>
      <w:r>
        <w:rPr>
          <w:rFonts w:ascii="微软雅黑" w:hAnsi="微软雅黑" w:eastAsia="微软雅黑"/>
          <w:sz w:val="21"/>
        </w:rPr>
        <w:t xml:space="preserve">         文章链接：</w:t>
      </w:r>
      <w:r>
        <w:rPr>
          <w:color w:val="0000FF"/>
        </w:rPr>
        <w:t>http://mp.weixin.qq.com/s?__biz=MzYyMTU4OTg5Mg==&amp;mid=2247659529&amp;idx=3&amp;sn=602b55b1911393165cc9938f4633fc87&amp;chksm=fe68b95c08454614d4eb9661c83f708a295edf3e192bc19f79c6812668ecd2061e96450a0240&amp;scene=0#rd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四十二、【外国患者涌入催生医院“国际部”建设潮，县域医院亦加入竞争】</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发布时间：2026-04-09 19:49:00</w:t>
      </w:r>
    </w:p>
    <w:p>
      <w:pPr>
        <w:spacing w:after="120"/>
      </w:pPr>
      <w:r>
        <w:rPr>
          <w:rFonts w:ascii="微软雅黑" w:hAnsi="微软雅黑" w:eastAsia="微软雅黑"/>
          <w:sz w:val="21"/>
        </w:rPr>
        <w:t xml:space="preserve">         内容摘要：去年全国有超过20家大型医院新建国际医疗部，今年前四个月仅广东省就有两家医院跟进。这股建设浪潮已从北京协和等顶尖三甲医院，蔓延至安徽泾县、海南保亭等人口不足30万的县域医院，它们纷纷挂牌成立国际部或特需部。  这一现象的直接驱动力是来华就医的外国患者数量显著增长。国际医疗部主要面向外籍人士、高端保险客户及有特需服务的本地患者，提供包括外语服务、国际标准诊疗和便捷流程在内的差异化服务。医院建设国际部被视为对接国际市场、提升品牌与收入的重要举措，同时也可能加剧医疗资源竞争并推动国内高端医疗市场发展。</w:t>
      </w:r>
    </w:p>
    <w:p>
      <w:pPr>
        <w:spacing w:after="240"/>
      </w:pPr>
      <w:r>
        <w:rPr>
          <w:rFonts w:ascii="微软雅黑" w:hAnsi="微软雅黑" w:eastAsia="微软雅黑"/>
          <w:sz w:val="21"/>
        </w:rPr>
        <w:t xml:space="preserve">         文章链接：</w:t>
      </w:r>
      <w:r>
        <w:rPr>
          <w:color w:val="0000FF"/>
        </w:rPr>
        <w:t>http://mp.weixin.qq.com/s?__biz=MzYyMTU4OTg5Mg==&amp;mid=2247659529&amp;idx=1&amp;sn=4b577b95880de73be4873b690e806792&amp;chksm=fe6c7553d2e776e73df8b17c35806374e3c015883ac82d480d334621ad8a445400935d9f1d88&amp;scene=0#rd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四十三、【香港高才通续签遇阻：近半数申请人因无法满足在港联系要求失败】</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发布时间：2026-04-09 19:49:00</w:t>
      </w:r>
    </w:p>
    <w:p>
      <w:pPr>
        <w:spacing w:after="120"/>
      </w:pPr>
      <w:r>
        <w:rPr>
          <w:rFonts w:ascii="微软雅黑" w:hAnsi="微软雅黑" w:eastAsia="微软雅黑"/>
          <w:sz w:val="21"/>
        </w:rPr>
        <w:t xml:space="preserve">         内容摘要：上周，一位化名张浩的上海互联网从业者透露，他2023年成功获批的香港“高端人才通行证计划”签证，在2026年续签时面临困境。入境事务处要求他提交俗称“两址两单”的证明文件，即香港住址证明和银行月结单，但由于他主要在内地工作，香港的银行流水几乎为零，难以满足要求。  张浩的案例并非孤例。自2023年该计划推出以来，首批获批者陆续进入续签阶段。数据显示，近期有近半数申请人的续签申请未能成功。核心难点在于，续签政策要求申请人证明其工作或生活重心已转向香港，许多长期在内地居住、仅为获取身份便利而申请的人士，因无法提供有效的在港联系证明而被拒。这一情况标志着该计划从初期的“宽松吸纳”阶段，进入了强调实际在港贡献和联系的“严格筛选”阶段。</w:t>
      </w:r>
    </w:p>
    <w:p>
      <w:pPr>
        <w:spacing w:after="240"/>
      </w:pPr>
      <w:r>
        <w:rPr>
          <w:rFonts w:ascii="微软雅黑" w:hAnsi="微软雅黑" w:eastAsia="微软雅黑"/>
          <w:sz w:val="21"/>
        </w:rPr>
        <w:t xml:space="preserve">         文章链接：</w:t>
      </w:r>
      <w:r>
        <w:rPr>
          <w:color w:val="0000FF"/>
        </w:rPr>
        <w:t>http://mp.weixin.qq.com/s?__biz=MzYyMTU4OTg5Mg==&amp;mid=2247659529&amp;idx=2&amp;sn=d63a2d2703262d72542602cc1d50e118&amp;chksm=febad7e0803c8683970d1fb3eab0ca502a0f808b1a5d1869578296c50102116f7b778846898d&amp;scene=0#rd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四十四、【吸入性糖皮质激素使用存误区，不规范操作或致疗效降低与风险增加】</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发布时间：2026-04-09 19:31:00</w:t>
      </w:r>
    </w:p>
    <w:p>
      <w:pPr>
        <w:spacing w:after="120"/>
      </w:pPr>
      <w:r>
        <w:rPr>
          <w:rFonts w:ascii="微软雅黑" w:hAnsi="微软雅黑" w:eastAsia="微软雅黑"/>
          <w:sz w:val="21"/>
        </w:rPr>
        <w:t xml:space="preserve">         内容摘要：吸入性糖皮质激素是哮喘、慢阻肺等呼吸道疾病的基础治疗药物，但临床中存在多种常见使用错误。这些错误直接影响药物在肺部的沉积率，导致疗效下降，并可能增加局部不良反应（如口腔念珠菌感染、声音嘶哑）或全身性影响的风险。  典型误区包括：吸入前未充分摇匀药物；吸入后未屏气或屏气时间不足（通常应屏气5-10秒）；使用后未及时漱口或漱口不彻底；对于需要与储雾罐配合使用的气雾剂，未正确使用储雾罐，导致大部分药物沉积在口咽部。此外，患者对装置清洁和维护不当、吸气流速控制不佳等问题也普遍存在。  规范操作是保证疗效和安全的关键。医务人员需对患者进行反复、正确的用药教育，并定期评估其吸入技术。选择适合患者认知和操作能力的吸入装置，也能显著提高治疗依从性与效果。</w:t>
      </w:r>
    </w:p>
    <w:p>
      <w:pPr>
        <w:spacing w:after="240"/>
      </w:pPr>
      <w:r>
        <w:rPr>
          <w:rFonts w:ascii="微软雅黑" w:hAnsi="微软雅黑" w:eastAsia="微软雅黑"/>
          <w:sz w:val="21"/>
        </w:rPr>
        <w:t xml:space="preserve">         文章链接：</w:t>
      </w:r>
      <w:r>
        <w:rPr>
          <w:color w:val="0000FF"/>
        </w:rPr>
        <w:t>http://mp.weixin.qq.com/s?__biz=MjM5MDc3NjQwMA==&amp;mid=2926938212&amp;idx=4&amp;sn=fec9dfaa6c972b32a3674c6f630d7394&amp;chksm=8c558aba5f68ec5014167b869dabd770d0a9e9546b18a80b9dc8b4bd97ca60d11004a3f208c4&amp;scene=0#rd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四十五、【中国基因编辑疗法全球首次治愈β-地中海贫血，患者告别终身输血】</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发布时间：2026-04-09 19:31:00</w:t>
      </w:r>
    </w:p>
    <w:p>
      <w:pPr>
        <w:spacing w:after="120"/>
      </w:pPr>
      <w:r>
        <w:rPr>
          <w:rFonts w:ascii="微软雅黑" w:hAnsi="微软雅黑" w:eastAsia="微软雅黑"/>
          <w:sz w:val="21"/>
        </w:rPr>
        <w:t xml:space="preserve">         内容摘要：中国自主研发的基因编辑疗法取得里程碑式突破，成功让多位β-地中海贫血患者实现临床治愈，彻底摆脱终身输血的宿命。该研究成果已发表于国际顶级学术期刊《自然》。  β-地中海贫血是一种遗传性血液疾病，患者通常需要终身依赖输血维持生命。此次疗法通过直接修改患者自身的基因缺陷来达到根治目的。参与研究的科学家表示，这是全球范围内首次通过基因编辑技术治愈该疾病，标志着中国在该领域已处于世界领先地位。  该突破性进展为其他单基因遗传病的治疗提供了新的路径和希望。</w:t>
      </w:r>
    </w:p>
    <w:p>
      <w:pPr>
        <w:spacing w:after="240"/>
      </w:pPr>
      <w:r>
        <w:rPr>
          <w:rFonts w:ascii="微软雅黑" w:hAnsi="微软雅黑" w:eastAsia="微软雅黑"/>
          <w:sz w:val="21"/>
        </w:rPr>
        <w:t xml:space="preserve">         文章链接：</w:t>
      </w:r>
      <w:r>
        <w:rPr>
          <w:color w:val="0000FF"/>
        </w:rPr>
        <w:t>http://mp.weixin.qq.com/s?__biz=MjM5MDc3NjQwMA==&amp;mid=2926938212&amp;idx=1&amp;sn=2196a2096a6d6769c0226982fc35500f&amp;chksm=8cca8ac33a2c4b1c9b3dafbc2220df411610f4397b222f6c38b69c4e67dbd8c29a06d2224d92&amp;scene=0#rd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四十六、【浙大二院心衰研究登顶Nature，开辟治疗全新赛道】</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发布时间：2026-04-09 19:31:00</w:t>
      </w:r>
    </w:p>
    <w:p>
      <w:pPr>
        <w:spacing w:after="120"/>
      </w:pPr>
      <w:r>
        <w:rPr>
          <w:rFonts w:ascii="微软雅黑" w:hAnsi="微软雅黑" w:eastAsia="微软雅黑"/>
          <w:sz w:val="21"/>
        </w:rPr>
        <w:t xml:space="preserve">         内容摘要：北京时间4月8日，浙江大学医学院附属第二医院胡新央教授与徐洋教授团队的研究成果在全球顶级学术期刊《自然》（Nature）上正式发表。这项研究突破了传统心衰治疗的思维框架，为全球心衰患者提供了全新的潜在治疗方向，并彰显了中国在心脑血管疾病前沿医学领域的科研实力。  研究团队跳出了以往主要针对心肌细胞本身的修复策略，转而聚焦于心脏的微环境。他们发现，通过靶向干预心脏成纤维细胞的代谢重编程，能够有效改善心脏功能，逆转心力衰竭的病理进程。该疗法在临床前模型中显示出显著疗效，标志着心衰治疗从“修复心肌”到“重塑微环境”的重要范式转变。这一原创性发现不仅具有重要的科学价值，也为开发新一代心衰药物奠定了关键的理论基础。</w:t>
      </w:r>
    </w:p>
    <w:p>
      <w:pPr>
        <w:spacing w:after="240"/>
      </w:pPr>
      <w:r>
        <w:rPr>
          <w:rFonts w:ascii="微软雅黑" w:hAnsi="微软雅黑" w:eastAsia="微软雅黑"/>
          <w:sz w:val="21"/>
        </w:rPr>
        <w:t xml:space="preserve">         文章链接：</w:t>
      </w:r>
      <w:r>
        <w:rPr>
          <w:color w:val="0000FF"/>
        </w:rPr>
        <w:t>http://mp.weixin.qq.com/s?__biz=MjM5MDc3NjQwMA==&amp;mid=2926938212&amp;idx=2&amp;sn=c056d6f96d82227a2ad8f65cb19c1421&amp;chksm=8ce0477ee289003a1618b71f5effc9a035e831541c2cc806c5be52fde1f7f7da42a92736bcbe&amp;scene=0#rd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四十七、【西北大学调查贾浅浅论文抄袭，学术不端或动摇其副教授职称】</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发布时间：2026-04-09 10:38:20</w:t>
      </w:r>
    </w:p>
    <w:p>
      <w:pPr>
        <w:spacing w:after="120"/>
      </w:pPr>
      <w:r>
        <w:rPr>
          <w:rFonts w:ascii="微软雅黑" w:hAnsi="微软雅黑" w:eastAsia="微软雅黑"/>
          <w:sz w:val="21"/>
        </w:rPr>
        <w:t xml:space="preserve">         内容摘要：西北大学通报，将对贾浅浅涉嫌论文抄袭问题进行调查。博主“抒情的森林”指认，贾浅浅2014年发表于《文艺争鸣》的论文《文学视阈下贾平凹绘画艺术研究》抄袭了四位不同作者的成果，包括核心理论移花接木、段落高度雷同，甚至照搬其父贾平凹主编杂志《美文》上的旧文。  此次调查聚焦于具体的学术抄袭指控，界限清晰，不同于此前其诗歌风格引发的网络争议。若论文抄袭坐实，将直接动摇贾浅浅凭借该C刊论文获得的副教授职称，产生一连串关联影响。2022年，贾浅浅曾因诗歌争议被中国作家协会排除在拟发展会员名单之外。  事件引发对学术特权与代际传递的讨论。评论指出，父母成就不应异化为子女特权，包办式铺路可能剥夺子女独立面对挑战的能力，最终反成隐患。贾浅浅的案例被视为一个警醒。</w:t>
      </w:r>
    </w:p>
    <w:p>
      <w:pPr>
        <w:spacing w:after="240"/>
      </w:pPr>
      <w:r>
        <w:rPr>
          <w:rFonts w:ascii="微软雅黑" w:hAnsi="微软雅黑" w:eastAsia="微软雅黑"/>
          <w:sz w:val="21"/>
        </w:rPr>
        <w:t xml:space="preserve">         文章链接：</w:t>
      </w:r>
      <w:r>
        <w:rPr>
          <w:color w:val="0000FF"/>
        </w:rPr>
        <w:t>https://mp.weixin.qq.com/s/LD2fyJnEfF71yQyhHIZaDg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四十八、【北京985高校正式签约落户雄安，共建研究院与附属学校】</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发布时间：2026-04-09 18:22:00</w:t>
      </w:r>
    </w:p>
    <w:p>
      <w:pPr>
        <w:spacing w:after="120"/>
      </w:pPr>
      <w:r>
        <w:rPr>
          <w:rFonts w:ascii="微软雅黑" w:hAnsi="微软雅黑" w:eastAsia="微软雅黑"/>
          <w:sz w:val="21"/>
        </w:rPr>
        <w:t xml:space="preserve">         内容摘要：近日，中国人民大学与河北雄安新区管理委员会签署合作协议，双方将合作建设“中国人民大学雄安未来智造产业研究院”和“中国人民大学雄安附属学校”。此次合作旨在贯彻落实习近平总书记在雄安新区考察时的重要讲话精神，为高标准、高质量推进雄安新区建设现代化城市贡献智慧与力量。  签约仪式上，双方联合学习了相关讲话精神，并现场签署了具体的合作建设协议。此举标志着又一家北京顶尖高校的优质教育资源与科研力量正式落地雄安新区。合作项目聚焦于未来智能制造产业的研究与发展，同时配套建设附属学校，预计将为雄安新区的科技创新、产业升级和公共服务提供直接支持，进一步加速新区的人才集聚与城市功能完善进程。</w:t>
      </w:r>
    </w:p>
    <w:p>
      <w:pPr>
        <w:spacing w:after="240"/>
      </w:pPr>
      <w:r>
        <w:rPr>
          <w:rFonts w:ascii="微软雅黑" w:hAnsi="微软雅黑" w:eastAsia="微软雅黑"/>
          <w:sz w:val="21"/>
        </w:rPr>
        <w:t xml:space="preserve">         文章链接：</w:t>
      </w:r>
      <w:r>
        <w:rPr>
          <w:color w:val="0000FF"/>
        </w:rPr>
        <w:t>http://mp.weixin.qq.com/s?__biz=MzAwMDExNDgxNQ==&amp;mid=2650343383&amp;idx=3&amp;sn=42b495a1d8d7085361e074191e936ed1&amp;chksm=83eddf1244769c90d858895900413e9ebfc1b13cb48d0a91205d7359c762db6ffb195a8d50e6&amp;scene=0#rd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四十九、【盐城工学院冲刺“大学”更名，江苏高教格局或迎变动】</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发布时间：2026-04-09 18:22:00</w:t>
      </w:r>
    </w:p>
    <w:p>
      <w:pPr>
        <w:spacing w:after="120"/>
      </w:pPr>
      <w:r>
        <w:rPr>
          <w:rFonts w:ascii="微软雅黑" w:hAnsi="微软雅黑" w:eastAsia="微软雅黑"/>
          <w:sz w:val="21"/>
        </w:rPr>
        <w:t xml:space="preserve">         内容摘要：盐城市在“十五五”规划中明确提出，将支持盐城工学院更名为大学，并力争获批成为博士学位授予单位。此举意味着该校正式进入“更名升格”的实质性推进阶段。  2024年8月，盐城工学院已在秋季工作大会上将“更名大学”列为核心目标。校长邵荣在工作报告中强调“追求卓越再出发”，旨在建设一流应用型大学。作为江苏省内知名的四所“工学院”之一，盐城工学院的更名进程备受关注，它有望成为继南京工程学院等之后，第二所成功更名“大学”的省属工科院校。  更名不仅是名称变化，通常伴随办学层次、学科建设和资源投入的全面提升。成功更名将有助于提升学校声誉、吸引优质生源，并可能影响江苏省高等工程教育的资源分布与竞争格局。</w:t>
      </w:r>
    </w:p>
    <w:p>
      <w:pPr>
        <w:spacing w:after="240"/>
      </w:pPr>
      <w:r>
        <w:rPr>
          <w:rFonts w:ascii="微软雅黑" w:hAnsi="微软雅黑" w:eastAsia="微软雅黑"/>
          <w:sz w:val="21"/>
        </w:rPr>
        <w:t xml:space="preserve">         文章链接：</w:t>
      </w:r>
      <w:r>
        <w:rPr>
          <w:color w:val="0000FF"/>
        </w:rPr>
        <w:t>http://mp.weixin.qq.com/s?__biz=MzAwMDExNDgxNQ==&amp;mid=2650343383&amp;idx=1&amp;sn=667bad89feb4d3c3b112efe3a6cdc5a8&amp;chksm=831d7d11df5a3acfa3b757a7e0a42d951794f9e3df3aef12c55936035faf18fcd5f5000e0275&amp;scene=0#rd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五十、【贵州启动工程硕博士培养改革，博士每月最高可获3000元补助】</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发布时间：2026-04-09 18:22:00</w:t>
      </w:r>
    </w:p>
    <w:p>
      <w:pPr>
        <w:spacing w:after="120"/>
      </w:pPr>
      <w:r>
        <w:rPr>
          <w:rFonts w:ascii="微软雅黑" w:hAnsi="微软雅黑" w:eastAsia="微软雅黑"/>
          <w:sz w:val="21"/>
        </w:rPr>
        <w:t xml:space="preserve">         内容摘要：近日，贵州省八部门联合印发《贵州省工程硕博士培养改革试点方案》，正式启动工程硕博士培养改革试点。该方案旨在围绕全省重点产业需求，计划在3年内培养不少于260名工程硕博士，以打造高水平工程师后备人才队伍，并进一步畅通高校、科研院所与企业之间的人才交流通道。  根据方案，工程博士学制为4年，硕士为3年。为支持人才培养，将提供专项补助，其中工程博士在读期间每月最高可获得3000元生活补助，工程硕士每月最高可获得2000元。培养模式将强化产教融合，由高校、企业双导师共同指导，学生需在企业进行为期不少于1年的实践研究。此举被视为贵州针对重点产业领域，系统性强化高端应用型人才储备的关键举措。</w:t>
      </w:r>
    </w:p>
    <w:p>
      <w:pPr>
        <w:spacing w:after="240"/>
      </w:pPr>
      <w:r>
        <w:rPr>
          <w:rFonts w:ascii="微软雅黑" w:hAnsi="微软雅黑" w:eastAsia="微软雅黑"/>
          <w:sz w:val="21"/>
        </w:rPr>
        <w:t xml:space="preserve">         文章链接：</w:t>
      </w:r>
      <w:r>
        <w:rPr>
          <w:color w:val="0000FF"/>
        </w:rPr>
        <w:t>http://mp.weixin.qq.com/s?__biz=MzAwMDExNDgxNQ==&amp;mid=2650343383&amp;idx=2&amp;sn=1e8569a3ec1aaf8d571f4e1efa3c4523&amp;chksm=83f0fe6aaacd59e4f68b07fc1cbe86e2ccb7c147d6f013a0e2b9d364f42d454be0b0fa1533a4&amp;scene=0#rd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五十一、【国际油价高位震荡，停火前景不明加剧市场焦虑】</w:t>
      </w:r>
    </w:p>
    <w:p>
      <w:pPr>
        <w:spacing w:after="120"/>
      </w:pPr>
      <w:r>
        <w:rPr>
          <w:rFonts w:ascii="微软雅黑" w:hAnsi="微软雅黑" w:eastAsia="微软雅黑"/>
          <w:sz w:val="21"/>
        </w:rPr>
        <w:t xml:space="preserve">         来源：大猫财经Pro</w:t>
      </w:r>
    </w:p>
    <w:p>
      <w:pPr>
        <w:spacing w:after="120"/>
      </w:pPr>
      <w:r>
        <w:rPr>
          <w:rFonts w:ascii="微软雅黑" w:hAnsi="微软雅黑" w:eastAsia="微软雅黑"/>
          <w:sz w:val="21"/>
        </w:rPr>
        <w:t xml:space="preserve">         发布时间：2026-04-09 18:17:00</w:t>
      </w:r>
    </w:p>
    <w:p>
      <w:pPr>
        <w:spacing w:after="120"/>
      </w:pPr>
      <w:r>
        <w:rPr>
          <w:rFonts w:ascii="微软雅黑" w:hAnsi="微软雅黑" w:eastAsia="微软雅黑"/>
          <w:sz w:val="21"/>
        </w:rPr>
        <w:t xml:space="preserve">         内容摘要：国际油价虽从高点回落，但布伦特与WTI原油价格仍维持在每桶95美元以上，并未出现趋势性下跌。反映实物交易的即期布伦特原油价格更为昂贵。当前市场面临三大诡异现象：一是地缘政治紧张局势下，停火协议反复悬置，前景极不明朗；二是尽管存在需求担忧，但现货市场的强劲表现与期货价格形成反差；三是多方势力试图影响油价走势，市场博弈复杂。这些因素共同指向最糟糕的可能性：地缘政治风险持续，可能推动油价再度上行，为全球经济和金融市场带来新的不确定性。</w:t>
      </w:r>
    </w:p>
    <w:p>
      <w:pPr>
        <w:spacing w:after="240"/>
      </w:pPr>
      <w:r>
        <w:rPr>
          <w:rFonts w:ascii="微软雅黑" w:hAnsi="微软雅黑" w:eastAsia="微软雅黑"/>
          <w:sz w:val="21"/>
        </w:rPr>
        <w:t xml:space="preserve">         文章链接：</w:t>
      </w:r>
      <w:r>
        <w:rPr>
          <w:color w:val="0000FF"/>
        </w:rPr>
        <w:t>http://mp.weixin.qq.com/s?__biz=MjM5MDY5NjI2MQ==&amp;mid=2649852263&amp;idx=1&amp;sn=da2f0e4204a9daf7fd327aff2578c353&amp;chksm=bf72157a8946f799253c6ae9f0c85b14d085f7ae8bb29d3930b21f6923f57f8c4954a976f5a5&amp;scene=0#rd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五十二、【油价博弈新阶段：边打边谈成常态，60美元或成历史】</w:t>
      </w:r>
    </w:p>
    <w:p>
      <w:pPr>
        <w:spacing w:after="120"/>
      </w:pPr>
      <w:r>
        <w:rPr>
          <w:rFonts w:ascii="微软雅黑" w:hAnsi="微软雅黑" w:eastAsia="微软雅黑"/>
          <w:sz w:val="21"/>
        </w:rPr>
        <w:t xml:space="preserve">         来源：大猫财经Pro</w:t>
      </w:r>
    </w:p>
    <w:p>
      <w:pPr>
        <w:spacing w:after="120"/>
      </w:pPr>
      <w:r>
        <w:rPr>
          <w:rFonts w:ascii="微软雅黑" w:hAnsi="微软雅黑" w:eastAsia="微软雅黑"/>
          <w:sz w:val="21"/>
        </w:rPr>
        <w:t xml:space="preserve">         发布时间：2026-04-09 18:17:00</w:t>
      </w:r>
    </w:p>
    <w:p>
      <w:pPr>
        <w:spacing w:after="120"/>
      </w:pPr>
      <w:r>
        <w:rPr>
          <w:rFonts w:ascii="微软雅黑" w:hAnsi="微软雅黑" w:eastAsia="微软雅黑"/>
          <w:sz w:val="21"/>
        </w:rPr>
        <w:t xml:space="preserve">         内容摘要：国际油价在短暂反弹后再次下跌，市场波动直接反映了主要产油国之间的复杂谈判态势。目前谈判双方提出的条件存在根本性分歧，直接对话难以取得进展，“边打边谈”已成为推动谈判的唯一现实路径。这种策略意味着，通过市场层面的价格博弈（打）为谈判桌（谈）施加压力。  分析指出，即使未来双方达成协议、结束当前博弈，国际油价也大概率无法回落至每桶60美元以下。这一判断基于全球能源市场结构性变化及地缘政治风险的长期化。当前的谈判拉锯与油价波动，实质上正在重塑一个新的、更高的油价平衡区间。</w:t>
      </w:r>
    </w:p>
    <w:p>
      <w:pPr>
        <w:spacing w:after="240"/>
      </w:pPr>
      <w:r>
        <w:rPr>
          <w:rFonts w:ascii="微软雅黑" w:hAnsi="微软雅黑" w:eastAsia="微软雅黑"/>
          <w:sz w:val="21"/>
        </w:rPr>
        <w:t xml:space="preserve">         文章链接：</w:t>
      </w:r>
      <w:r>
        <w:rPr>
          <w:color w:val="0000FF"/>
        </w:rPr>
        <w:t>http://mp.weixin.qq.com/s?__biz=MjM5MDY5NjI2MQ==&amp;mid=2649852263&amp;idx=2&amp;sn=cd42f5f5fce27b7bf0cf22f365d33874&amp;chksm=bfd92e73219d5db3a32cec959cdf81e0fb6889aeda9662a7e8402fd51caeba99a1b1625c7168&amp;scene=0#rd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五十三、【浙江重拳整治教育腐败，剑指高校、中小学等六大领域根源弊病】</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发布时间：2026-04-09 10:00:25</w:t>
      </w:r>
    </w:p>
    <w:p>
      <w:pPr>
        <w:spacing w:after="120"/>
      </w:pPr>
      <w:r>
        <w:rPr>
          <w:rFonts w:ascii="微软雅黑" w:hAnsi="微软雅黑" w:eastAsia="微软雅黑"/>
          <w:sz w:val="21"/>
        </w:rPr>
        <w:t xml:space="preserve">         内容摘要：4月8日，浙江省教育厅召开全省深化教育领域腐败整治工作动员部署会。会议将此项工作定位为重要政治任务，要求深入学习贯彻中央纪委全会精神。  整治行动将聚焦六大根源弊病：高校领域突出问题、中小学“三项整治”、教育领域不当牟利、师德师风问题、主管学会协会突出问题以及机关直属单位党风廉政建设。会议强调，整治是办好人民满意教育、推动教育高质量发展的必然要求。  会议要求强化政治监督，坚持“办案开路”以形成震慑，并通过系统施治优化政治生态。目标是高标准完成整治任务，最终将整治成效转化为推进浙江教育高质量发展的治理效能与发展动能。</w:t>
      </w:r>
    </w:p>
    <w:p>
      <w:pPr>
        <w:spacing w:after="240"/>
      </w:pPr>
      <w:r>
        <w:rPr>
          <w:rFonts w:ascii="微软雅黑" w:hAnsi="微软雅黑" w:eastAsia="微软雅黑"/>
          <w:sz w:val="21"/>
        </w:rPr>
        <w:t xml:space="preserve">         文章链接：</w:t>
      </w:r>
      <w:r>
        <w:rPr>
          <w:color w:val="0000FF"/>
        </w:rPr>
        <w:t>https://mp.weixin.qq.com/s/k-4RIles0UGfX_Qk5gT_mQ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五十四、【奥运冠军全红婵再遭网暴，体育饭圈“造神”与反噬引担忧】</w:t>
      </w:r>
    </w:p>
    <w:p>
      <w:pPr>
        <w:spacing w:after="120"/>
      </w:pPr>
      <w:r>
        <w:rPr>
          <w:rFonts w:ascii="微软雅黑" w:hAnsi="微软雅黑" w:eastAsia="微软雅黑"/>
          <w:sz w:val="21"/>
        </w:rPr>
        <w:t xml:space="preserve">         来源：风声OPINION</w:t>
      </w:r>
    </w:p>
    <w:p>
      <w:pPr>
        <w:spacing w:after="120"/>
      </w:pPr>
      <w:r>
        <w:rPr>
          <w:rFonts w:ascii="微软雅黑" w:hAnsi="微软雅黑" w:eastAsia="微软雅黑"/>
          <w:sz w:val="21"/>
        </w:rPr>
        <w:t xml:space="preserve">         发布时间：2026-04-09 09:59:00</w:t>
      </w:r>
    </w:p>
    <w:p>
      <w:pPr>
        <w:spacing w:after="120"/>
      </w:pPr>
      <w:r>
        <w:rPr>
          <w:rFonts w:ascii="微软雅黑" w:hAnsi="微软雅黑" w:eastAsia="微软雅黑"/>
          <w:sz w:val="21"/>
        </w:rPr>
        <w:t xml:space="preserve">         内容摘要：国家体育总局游泳运动管理中心4月8日就全红婵等跳水运动员遭受网络暴力发布声明，称已联合核查并报案，坚决抵制畸形“饭圈”文化侵蚀。风波源于一个名为“水花征服者联盟”的微信群，群内长期存在针对全红婵的侮辱性言论，且疑似有队友、业内人士身处其中却保持沉默。  饭圈逻辑不解决暴力，只转移暴力。全红婵的队友陈芋汐也曾遭遇高强度网暴，甚至赛前收到包含其个人隐私的恐吓信息。乒乓球项目同样深受其害，陈梦夺冠后被嘘，樊振东坦言深受饭圈困扰。移动互联网时代，粉丝被高效组织成网，其动员力今非昔比。  饭圈文化通过将奥运冠军包装成“热搜爆款”和消费“冠军故事”被喂养壮大。在饭圈体系内，偶像被奉为“唯一的神”，竞技体育的成败被极端化：偶像必须永远成功，失利则导致对对手的疯狂攻击；而当偶像跌落，又会遭遇昔日拥趸的落井下石。全红婵进入发育关后成绩起伏，便成为被“清算”的对象。  饭圈带来关注与流量红利的同时，也必然伴随暴戾与撕裂。根除乱象需打破“既要流量又要规避弊端”的悖论，从根本上抵制“造神”，让运动回归运动本身。然而，恶果已显，曾经享受流量滋养的各方能否壮士断腕，仍是未知数。</w:t>
      </w:r>
    </w:p>
    <w:p>
      <w:pPr>
        <w:spacing w:after="240"/>
      </w:pPr>
      <w:r>
        <w:rPr>
          <w:rFonts w:ascii="微软雅黑" w:hAnsi="微软雅黑" w:eastAsia="微软雅黑"/>
          <w:sz w:val="21"/>
        </w:rPr>
        <w:t xml:space="preserve">         文章链接：</w:t>
      </w:r>
      <w:r>
        <w:rPr>
          <w:color w:val="0000FF"/>
        </w:rPr>
        <w:t>https://mp.weixin.qq.com/s/jjyv6PbBrIPl1slpsRTxOw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五十五、【15万亿城市更新非“棚改2.0”，年均投资规模远低于市场预期】</w:t>
      </w:r>
    </w:p>
    <w:p>
      <w:pPr>
        <w:spacing w:after="120"/>
      </w:pPr>
      <w:r>
        <w:rPr>
          <w:rFonts w:ascii="微软雅黑" w:hAnsi="微软雅黑" w:eastAsia="微软雅黑"/>
          <w:sz w:val="21"/>
        </w:rPr>
        <w:t xml:space="preserve">         来源：大飞楼市</w:t>
      </w:r>
    </w:p>
    <w:p>
      <w:pPr>
        <w:spacing w:after="120"/>
      </w:pPr>
      <w:r>
        <w:rPr>
          <w:rFonts w:ascii="微软雅黑" w:hAnsi="微软雅黑" w:eastAsia="微软雅黑"/>
          <w:sz w:val="21"/>
        </w:rPr>
        <w:t xml:space="preserve">         发布时间：2026-04-09 16:53:00</w:t>
      </w:r>
    </w:p>
    <w:p>
      <w:pPr>
        <w:spacing w:after="120"/>
      </w:pPr>
      <w:r>
        <w:rPr>
          <w:rFonts w:ascii="微软雅黑" w:hAnsi="微软雅黑" w:eastAsia="微软雅黑"/>
          <w:sz w:val="21"/>
        </w:rPr>
        <w:t xml:space="preserve">         内容摘要：近期央视新闻报道的“15万亿城市更新”计划被部分市场观点解读为新一轮大规模刺激。然而，这15万亿元是规划在“十五五”期间（约未来五年）的总投资额度，并非一次性投入，年均规模约3万亿元。该计划与上一轮“棚改货币化”有本质区别，其核心在于对现有城市空间进行渐进式、系统化的提质改造，而非大规模的拆迁重建和货币化安置。专家分析，此举旨在推动房地产行业向新发展模式平稳过渡，通过优化存量来稳定市场，而非直接“救市”或引发房价快速上涨。市场需理性看待其长期性和结构性影响。</w:t>
      </w:r>
    </w:p>
    <w:p>
      <w:pPr>
        <w:spacing w:after="240"/>
      </w:pPr>
      <w:r>
        <w:rPr>
          <w:rFonts w:ascii="微软雅黑" w:hAnsi="微软雅黑" w:eastAsia="微软雅黑"/>
          <w:sz w:val="21"/>
        </w:rPr>
        <w:t xml:space="preserve">         文章链接：</w:t>
      </w:r>
      <w:r>
        <w:rPr>
          <w:color w:val="0000FF"/>
        </w:rPr>
        <w:t>http://mp.weixin.qq.com/s?__biz=Mzg3NTkwNTcyOQ==&amp;mid=2247489258&amp;idx=1&amp;sn=b5850a60ec97582b6af82405c6d545d3&amp;chksm=ce6e2703f7619ebe0298e24f70a1cb1c64a8361979f92814dc9aa013295541eb34e9ef1e9100&amp;scene=0#rd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