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- 2026年04月13日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今日内容主要集中在【教育改革】【社会法治】【科技产业】等。核心议题包括：①多省高教规划与专业调整②司法丑闻与监管漏洞③硬科技崛起与AI冲击</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6400"/>
          <w:sz w:val="32"/>
        </w:rPr>
        <w:br/>
        <w:t>【国际局势与地缘政治】</w:t>
      </w:r>
    </w:p>
    <w:p>
      <w:pPr>
        <w:spacing w:after="120"/>
      </w:pPr>
      <w:r>
        <w:rPr>
          <w:rFonts w:ascii="微软雅黑" w:hAnsi="微软雅黑" w:eastAsia="微软雅黑"/>
          <w:b/>
          <w:sz w:val="24"/>
        </w:rPr>
        <w:t>一、【希腊油轮无视紧张局势，全速穿越霍尔木兹海峡中心航道】</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发布时间：2026-04-13 12:29:00</w:t>
      </w:r>
    </w:p>
    <w:p>
      <w:pPr>
        <w:spacing w:after="120"/>
      </w:pPr>
      <w:r>
        <w:rPr>
          <w:rFonts w:ascii="微软雅黑" w:hAnsi="微软雅黑" w:eastAsia="微软雅黑"/>
          <w:sz w:val="21"/>
        </w:rPr>
        <w:t xml:space="preserve">         内容摘要：4月2日，在伊朗支持的胡塞武装频繁袭扰、区域局势高度紧张的背景下，一艘希腊油轮在霍尔木兹海峡做出了不寻常的举动。当时，海峡上空有无人机盘旋，海面有多国巡逻艇活动，其他商船大多紧贴边缘谨慎航行。但这艘油轮选择全速径直穿越海峡的中心航道，显得毫无顾忌。  这一事件发生在4月8日临时停火协议达成之前。私人研究机构Citrini Research的分析指出，该油轮的航行轨迹异常大胆。霍尔木兹海峡是全球石油运输的关键咽喉，其通航状态直接影响国际能源市场。此次事件凸显了即便在军事对峙和袭击威胁下，部分航运操作仍可能突破常规，也反映了该水域安全管理的复杂性与脆弱性。船只的通行资格与安全保障，成为地缘政治博弈中的焦点问题。</w:t>
      </w:r>
    </w:p>
    <w:p>
      <w:pPr>
        <w:spacing w:after="240"/>
      </w:pPr>
      <w:r>
        <w:rPr>
          <w:rFonts w:ascii="微软雅黑" w:hAnsi="微软雅黑" w:eastAsia="微软雅黑"/>
          <w:sz w:val="21"/>
        </w:rPr>
        <w:t xml:space="preserve">         文章链接：</w:t>
      </w:r>
      <w:r>
        <w:rPr>
          <w:color w:val="0000FF"/>
        </w:rPr>
        <w:t>http://mp.weixin.qq.com/s?__biz=MjM5ODIzNTc2MA==&amp;mid=2661073097&amp;idx=1&amp;sn=ff93f071a3dd39d0896c058a31052fbe&amp;chksm=bc77810517cd6d7a4675c5184134deb9a68a56de5aaaf0e9f6ef58f25fe26fcac2e9798c76ca&amp;scene=0#rd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二、【特朗普封锁霍尔木兹海峡施压伊朗，能源咽喉成博弈焦点】</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发布时间：2026-04-13 01:03:30</w:t>
      </w:r>
    </w:p>
    <w:p>
      <w:pPr>
        <w:spacing w:after="120"/>
      </w:pPr>
      <w:r>
        <w:rPr>
          <w:rFonts w:ascii="微软雅黑" w:hAnsi="微软雅黑" w:eastAsia="微软雅黑"/>
          <w:sz w:val="21"/>
        </w:rPr>
        <w:t xml:space="preserve">         内容摘要：特朗普下令美国海军封锁霍尔木兹海峡，禁止向伊朗缴纳通行费的船只安全通行，并组织盟友扫除水雷，意图从伊朗手中夺取这一战略水道的控制权。霍尔木兹海峡承载全球约20%原油和近25%液化天然气的海运流通，被视为世界能源的“心脏瓣膜”。美国此举旨在反制伊朗以海峡作为要挟的筹码。  文章分析，伊朗在谈判中立场强硬，核心诉求是保障现有政权安全及通过能源出口获取财富。其紧握浓缩铀与核设施作为关键谈判筹码，担心失去后将无法满足基本生存诉求。特朗普则采取针对性策略，包括对伊朗高层进行定点清除，直击对方软肋。  作者认为，特朗普看似不靠谱，实则逻辑清晰、手腕强硬。其行动若成功掌控霍尔木兹海峡，将大幅改变博弈态势。当前局势表明，轻视对手是愚蠢的，美国并未衰落，承认这一点是理性应对的前提。</w:t>
      </w:r>
    </w:p>
    <w:p>
      <w:pPr>
        <w:spacing w:after="240"/>
      </w:pPr>
      <w:r>
        <w:rPr>
          <w:rFonts w:ascii="微软雅黑" w:hAnsi="微软雅黑" w:eastAsia="微软雅黑"/>
          <w:sz w:val="21"/>
        </w:rPr>
        <w:t xml:space="preserve">         文章链接：</w:t>
      </w:r>
      <w:r>
        <w:rPr>
          <w:color w:val="0000FF"/>
        </w:rPr>
        <w:t>https://mp.weixin.qq.com/s/VXuVJcr-bvidWtmxwaOKgg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三、【美伊霍尔木兹海峡对峙升级，全球能源命脉成博弈焦点】</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发布时间：2026-04-13 01:22:00</w:t>
      </w:r>
    </w:p>
    <w:p>
      <w:pPr>
        <w:spacing w:after="120"/>
      </w:pPr>
      <w:r>
        <w:rPr>
          <w:rFonts w:ascii="微软雅黑" w:hAnsi="微软雅黑" w:eastAsia="微软雅黑"/>
          <w:sz w:val="21"/>
        </w:rPr>
        <w:t xml:space="preserve">         内容摘要：美国向伊朗提出包括拆除核设施、交出浓缩铀、停止支持地区武装等15项苛刻条件，并要求伊朗保证霍尔木兹海峡畅通，遭伊朗断然拒绝。伊朗要求美国解除制裁并承认其对海峡主权。作为回应，特朗普政府宣布将封锁霍尔木兹海峡，并拦截向伊朗缴纳“过路费”的船只，迫使各国在美伊之间选边站。  伊朗虽具备用水雷、快艇封锁海峡的能力，却无力保障缴费船只的安全通行。美国则拥有对海峡区域的绝对军事优势，可通过公开或隐蔽手段实施封锁。一旦有油轮遇袭，保险费率飙升将导致海峡陷入事实封锁。  中国约50%的原油进口、印度三分之二的液化天然气需经此海峡，面临艰难抉择：继续缴费可能遭美国制裁，转向美国则使此前投入的人民币结算布局落空。日韩等更无选择余地。这场非战争状态的封锁已成为全球能源体系的极限压力测试，迫使各国寻求替代供应路线，并在大国博弈的混沌中重新计算自身生存策略。</w:t>
      </w:r>
    </w:p>
    <w:p>
      <w:pPr>
        <w:spacing w:after="240"/>
      </w:pPr>
      <w:r>
        <w:rPr>
          <w:rFonts w:ascii="微软雅黑" w:hAnsi="微软雅黑" w:eastAsia="微软雅黑"/>
          <w:sz w:val="21"/>
        </w:rPr>
        <w:t xml:space="preserve">         文章链接：</w:t>
      </w:r>
      <w:r>
        <w:rPr>
          <w:color w:val="0000FF"/>
        </w:rPr>
        <w:t>https://mp.weixin.qq.com/s/hcg4T890XF0sqqWo9HIusQ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四、【巴基斯坦斡旋美伊冲突获突破，地缘与外交手腕成关键】</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发布时间：2026-04-12 11:38:39</w:t>
      </w:r>
    </w:p>
    <w:p>
      <w:pPr>
        <w:spacing w:after="120"/>
      </w:pPr>
      <w:r>
        <w:rPr>
          <w:rFonts w:ascii="微软雅黑" w:hAnsi="微软雅黑" w:eastAsia="微软雅黑"/>
          <w:sz w:val="21"/>
        </w:rPr>
        <w:t xml:space="preserve">         内容摘要：巴基斯坦在美国与伊朗的紧张对峙中扮演了关键调停者角色，推动双方达成临时停火协议并在伊斯兰堡举行会谈。其外交行动包括频繁与美伊领导人沟通、牵头举办沙特等四国外长会议，并与中国联合发布关于恢复海湾和中东和平的五点倡议。  巴基斯坦具备独特的地缘与宗教优势：与伊朗共享900公里边境，拥有全球第二大什叶派人口，且是伊斯兰世界唯一拥核国家。其务实灵活的外交政策使其能与中美保持合作，同时与伊朗、沙特等国维持稳固关系，成为各方认可的“中间人”。此前已在沙特伊朗和解等事务中积累调停经验。  分析指出，俄罗斯因乌克兰战争影响力衰退，客观上为巴基斯坦等国家提供了发挥空间。巴基斯坦还与沙特签署共同防御协议，派遣空军驻防，展现强硬姿态。文章最后强调，中巴“铁杆兄弟”关系为巴基斯坦提供了支持。</w:t>
      </w:r>
    </w:p>
    <w:p>
      <w:pPr>
        <w:spacing w:after="240"/>
      </w:pPr>
      <w:r>
        <w:rPr>
          <w:rFonts w:ascii="微软雅黑" w:hAnsi="微软雅黑" w:eastAsia="微软雅黑"/>
          <w:sz w:val="21"/>
        </w:rPr>
        <w:t xml:space="preserve">         文章链接：</w:t>
      </w:r>
      <w:r>
        <w:rPr>
          <w:color w:val="0000FF"/>
        </w:rPr>
        <w:t>https://mp.weixin.qq.com/s/2Z5YRbL6QS_434HclGTahQ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五、【美伊谈判21小时破裂，副总统万斯空手而归称伊朗损失更大】</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发布时间：2026-04-12 19:00:00</w:t>
      </w:r>
    </w:p>
    <w:p>
      <w:pPr>
        <w:spacing w:after="120"/>
      </w:pPr>
      <w:r>
        <w:rPr>
          <w:rFonts w:ascii="微软雅黑" w:hAnsi="微软雅黑" w:eastAsia="微软雅黑"/>
          <w:sz w:val="21"/>
        </w:rPr>
        <w:t xml:space="preserve">         内容摘要：美国副总统万斯在巴基斯坦伊斯兰堡与伊朗进行的谈判宣告破裂。会谈仅持续21小时后，万斯便匆匆登上“空军二号”返回华盛顿。他在离开前公开表示双方未达成协议，并称“这对伊朗来说，比对美国来说更是坏消息”。此次谈判备受全球关注，但最终无果而终，被外界视为美国外交遭遇的一次明显挫折。万斯在塞瑞纳酒店发表简短声明时面无表情，其迅速撤离的举动凸显了谈判的僵局。事件反映出两国在关键议题上存在难以弥合的分歧，后续动向将持续影响地区与国际局势。</w:t>
      </w:r>
    </w:p>
    <w:p>
      <w:pPr>
        <w:spacing w:after="240"/>
      </w:pPr>
      <w:r>
        <w:rPr>
          <w:rFonts w:ascii="微软雅黑" w:hAnsi="微软雅黑" w:eastAsia="微软雅黑"/>
          <w:sz w:val="21"/>
        </w:rPr>
        <w:t xml:space="preserve">         文章链接：</w:t>
      </w:r>
      <w:r>
        <w:rPr>
          <w:color w:val="0000FF"/>
        </w:rPr>
        <w:t>http://mp.weixin.qq.com/s?__biz=MzYyMTU4OTg5Mg==&amp;mid=2247659581&amp;idx=1&amp;sn=896b1b25674d57412e36afe233939e9e&amp;chksm=feabea2e434816e11b5d0cdc23a6365db6358caed1d3918a14f64bb5655f72315b6966895fe9&amp;scene=0#rd</w:t>
      </w:r>
    </w:p>
    <w:p>
      <w:pPr>
        <w:spacing w:before="300" w:after="200"/>
      </w:pPr>
      <w:r>
        <w:rPr>
          <w:rFonts w:ascii="微软雅黑" w:hAnsi="微软雅黑" w:eastAsia="微软雅黑"/>
          <w:b/>
          <w:color w:val="006400"/>
          <w:sz w:val="32"/>
        </w:rPr>
        <w:br/>
        <w:t>【宏观经济与金融】</w:t>
      </w:r>
    </w:p>
    <w:p>
      <w:pPr>
        <w:spacing w:after="120"/>
      </w:pPr>
      <w:r>
        <w:rPr>
          <w:rFonts w:ascii="微软雅黑" w:hAnsi="微软雅黑" w:eastAsia="微软雅黑"/>
          <w:b/>
          <w:sz w:val="24"/>
        </w:rPr>
        <w:t>六、【中东战火推高输入性通胀，国内PPI转正但企业利润承压】</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发布时间：2026-04-12 14:47:55</w:t>
      </w:r>
    </w:p>
    <w:p>
      <w:pPr>
        <w:spacing w:after="120"/>
      </w:pPr>
      <w:r>
        <w:rPr>
          <w:rFonts w:ascii="微软雅黑" w:hAnsi="微软雅黑" w:eastAsia="微软雅黑"/>
          <w:sz w:val="21"/>
        </w:rPr>
        <w:t xml:space="preserve">         内容摘要：美伊谈判破裂，特朗普宣布封锁霍尔木兹海峡，国际油价应声上涨。这导致中国面临典型的“输入性通胀”：2026年3月PPI同比由上月的下降0.9%转为上涨0.5%，结束了连续41个月的下降。推动PPI转正的主要是上游行业，如石油天然气开采价格从负12.9%跳至正5.2%，有色金属涨幅达36.4%。  这种通胀影响并不均衡。上游原材料成本飙升挤压了中下游制造业企业的利润，但由于国内消费需求疲软，企业难以将成本完全转嫁给消费者，因此3月CPI环比反而下降0.7%。这意味着，PPI的转正并非源于健康的国内需求复苏，而是外部成本推动。其结果可能是企业利润受损，进而影响就业和居民收入。  分析认为，只要中东紧张局势持续，国际大宗商品价格高企，输入性通胀压力就会存在。成本最终会通过物流、能源等环节逐步传导至消费品，未来可能推高CPI。然而，在需求侧没有明显改善的情况下，居民收入增长乏力，将不得不承受更高的生活成本。</w:t>
      </w:r>
    </w:p>
    <w:p>
      <w:pPr>
        <w:spacing w:after="240"/>
      </w:pPr>
      <w:r>
        <w:rPr>
          <w:rFonts w:ascii="微软雅黑" w:hAnsi="微软雅黑" w:eastAsia="微软雅黑"/>
          <w:sz w:val="21"/>
        </w:rPr>
        <w:t xml:space="preserve">         文章链接：</w:t>
      </w:r>
      <w:r>
        <w:rPr>
          <w:color w:val="0000FF"/>
        </w:rPr>
        <w:t>https://mp.weixin.qq.com/s/pOFRWgDUcJF55dJiv2wAjQ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七、【中芯国际业绩强劲股价反跌，273亿折旧引市场关注】</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发布时间：2026-04-13 08:21:00</w:t>
      </w:r>
    </w:p>
    <w:p>
      <w:pPr>
        <w:spacing w:after="120"/>
      </w:pPr>
      <w:r>
        <w:rPr>
          <w:rFonts w:ascii="微软雅黑" w:hAnsi="微软雅黑" w:eastAsia="微软雅黑"/>
          <w:sz w:val="21"/>
        </w:rPr>
        <w:t xml:space="preserve">         内容摘要：2025年10月以来，中芯国际股价冲高回落。尽管其季度营收连创新高，产能利用率保持高位，产品销量与价格均呈上涨趋势，但在2026年3月26日财报发布当周，其A股与H股股价分别下跌4.58%和7.73%。市场反应与强劲基本面出现背离。  财报中高达273亿元的巨额折旧费用成为焦点。这部分折旧主要源于过去数年大规模的资本开支，用于工厂建设与先进制程研发。折旧是非现金成本，虽不影响现金流，但大幅压低了当期报表利润。分析师指出，半导体制造业属于重资产行业，高额折旧是扩张期的常态，反映了公司为提升长期竞争力而进行的必要投入。当前业绩已证明其产能利用效率和营收增长能力，市场短期波动或源于对折旧影响利润表的过度反应。</w:t>
      </w:r>
    </w:p>
    <w:p>
      <w:pPr>
        <w:spacing w:after="240"/>
      </w:pPr>
      <w:r>
        <w:rPr>
          <w:rFonts w:ascii="微软雅黑" w:hAnsi="微软雅黑" w:eastAsia="微软雅黑"/>
          <w:sz w:val="21"/>
        </w:rPr>
        <w:t xml:space="preserve">         文章链接：</w:t>
      </w:r>
      <w:r>
        <w:rPr>
          <w:color w:val="0000FF"/>
        </w:rPr>
        <w:t>http://mp.weixin.qq.com/s?__biz=MTQzMjE1NjQwMQ==&amp;mid=2656164932&amp;idx=1&amp;sn=ab5391aa238e0d40b135bbaa5ceb0bf2&amp;chksm=677e02bae28b7c7728b4fd89618a628a9b6f640048f604c79f91e576c5f16cb3fe94898f3dc4&amp;scene=0#rd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八、【创业板改革深化：上市门槛放宽，退市收紧，服务新质生产力】</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发布时间：2026-04-13 07:40:00</w:t>
      </w:r>
    </w:p>
    <w:p>
      <w:pPr>
        <w:spacing w:after="120"/>
      </w:pPr>
      <w:r>
        <w:rPr>
          <w:rFonts w:ascii="微软雅黑" w:hAnsi="微软雅黑" w:eastAsia="微软雅黑"/>
          <w:sz w:val="21"/>
        </w:rPr>
        <w:t xml:space="preserve">         内容摘要：中国证监会于2026年4月10日发布《关于深化创业板改革 更好服务新质生产力发展的意见》，深交所同步修订相关规则。此次改革的核心是优化上市门槛，对符合国家战略的“新质生产力”企业，如集成电路、生物制造等领域，放宽盈利、营收及研发投入要求，并新增“预计市值”指标。同时，改革大幅收紧退市标准，新增“规范类”退市情形，对财务造假、内控失效等行为实施更严格的退市处理，并取消暂停上市环节以加速出清。  在交易机制上，创业板将扩大单日涨跌幅限制至20%，并优化新股上市初期交易监管。此次改革旨在构建“宽进严出”的市场生态，提升对科技创新企业的包容性，强化市场优胜劣汰功能，以更好地服务国家创新驱动发展战略。</w:t>
      </w:r>
    </w:p>
    <w:p>
      <w:pPr>
        <w:spacing w:after="240"/>
      </w:pPr>
      <w:r>
        <w:rPr>
          <w:rFonts w:ascii="微软雅黑" w:hAnsi="微软雅黑" w:eastAsia="微软雅黑"/>
          <w:sz w:val="21"/>
        </w:rPr>
        <w:t xml:space="preserve">         文章链接：</w:t>
      </w:r>
      <w:r>
        <w:rPr>
          <w:color w:val="0000FF"/>
        </w:rPr>
        <w:t>http://mp.weixin.qq.com/s?__biz=MzI3MDMzMjg0MA==&amp;mid=2247832560&amp;idx=3&amp;sn=caeb85cbbe3832aaa3253d59c9484df9&amp;chksm=eb1dab0520fcda7bd0d6b61e93522937c717fe80472c453012926a4bad82806138a6b5e9153d&amp;scene=0#rd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九、【中金报告：一季报披露期临近，业绩超预期个股或成市场主线】</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发布时间：2026-04-13 07:40:00</w:t>
      </w:r>
    </w:p>
    <w:p>
      <w:pPr>
        <w:spacing w:after="120"/>
      </w:pPr>
      <w:r>
        <w:rPr>
          <w:rFonts w:ascii="微软雅黑" w:hAnsi="微软雅黑" w:eastAsia="微软雅黑"/>
          <w:sz w:val="21"/>
        </w:rPr>
        <w:t xml:space="preserve">         内容摘要：4月将迎来上市公司一季报集中披露期。自2月底中东地缘冲突爆发以来，全球风险资产表现偏弱，投资者避险情绪蔓延。尽管近期出现阶段性缓和信号，但未来局势仍存较大不确定性。在此背景下，上市公司业绩的重要性显著提升，业绩出现改善或超预期的行业和个股，有望成为市场关注的核心主线。  报告分析，部分行业和公司可能在一季报中交出超预期的成绩单。截至4月11日的数据显示，市场正密切关注相关线索。业绩确定性高的板块，在波动市中可能更具防御性和吸引力。投资者或将依据一季报业绩，重新评估和调整持仓结构。</w:t>
      </w:r>
    </w:p>
    <w:p>
      <w:pPr>
        <w:spacing w:after="240"/>
      </w:pPr>
      <w:r>
        <w:rPr>
          <w:rFonts w:ascii="微软雅黑" w:hAnsi="微软雅黑" w:eastAsia="微软雅黑"/>
          <w:sz w:val="21"/>
        </w:rPr>
        <w:t xml:space="preserve">         文章链接：</w:t>
      </w:r>
      <w:r>
        <w:rPr>
          <w:color w:val="0000FF"/>
        </w:rPr>
        <w:t>http://mp.weixin.qq.com/s?__biz=MzI3MDMzMjg0MA==&amp;mid=2247832560&amp;idx=2&amp;sn=0c97d07e48c203b2083ed8b9827bd408&amp;chksm=eb87e0d72ac88ecd66636b503c7f517ae96d7f3bfb8036ab6c9f092aab037b912684e1b77ab8&amp;scene=0#rd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十、【“相信光”行情创新高后分歧加剧，市场研判聚焦反弹与反转之争】</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发布时间：2026-04-13 07:00:00</w:t>
      </w:r>
    </w:p>
    <w:p>
      <w:pPr>
        <w:spacing w:after="120"/>
      </w:pPr>
      <w:r>
        <w:rPr>
          <w:rFonts w:ascii="微软雅黑" w:hAnsi="微软雅黑" w:eastAsia="微软雅黑"/>
          <w:sz w:val="21"/>
        </w:rPr>
        <w:t xml:space="preserve">         内容摘要：当前市场在“相信光”主线创出新高后，内部分歧明显加大。核心争议在于判断此轮上涨是阶段性反弹还是趋势性反转。分析认为，市场尚未形成全面反转的充分条件，本轮上涨更多呈现结构性反弹特征。其动力主要源于流动性宽松预期、科技产业景气度提升，以及前期市场深度调整后的估值修复需求。在此背景下，指数呈现震荡上行态势。  然而，市场缺乏宏观经济数据持续向好和企业盈利普遍改善的坚实支撑。这导致上涨基础不够牢固，短期反弹动能可能面临衰减风险。后续走势的关键，将取决于资金流向的逻辑能否与基本面的实质性改善形成共振。目前，投资者正密切关注相关经济指标与公司财报，以验证行情延续的可持续性。</w:t>
      </w:r>
    </w:p>
    <w:p>
      <w:pPr>
        <w:spacing w:after="240"/>
      </w:pPr>
      <w:r>
        <w:rPr>
          <w:rFonts w:ascii="微软雅黑" w:hAnsi="微软雅黑" w:eastAsia="微软雅黑"/>
          <w:sz w:val="21"/>
        </w:rPr>
        <w:t xml:space="preserve">         文章链接：</w:t>
      </w:r>
      <w:r>
        <w:rPr>
          <w:color w:val="0000FF"/>
        </w:rPr>
        <w:t>http://mp.weixin.qq.com/s?__biz=MzIxNTIyNTExNQ==&amp;mid=2652209385&amp;idx=2&amp;sn=a3e92ad633910a64d4a10293c09bfb5f&amp;chksm=8dc6a9d561610b8ed8d524d1b6f1167879ca3c2f92f7119844a406807a2bda17d5616b3b75e6&amp;scene=0#rd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十一、【地缘冲突下投资策略：历史显示恐慌是“黄金坑”，聚焦企业长期盈利能力】</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发布时间：2026-04-12 12:50:00</w:t>
      </w:r>
    </w:p>
    <w:p>
      <w:pPr>
        <w:spacing w:after="120"/>
      </w:pPr>
      <w:r>
        <w:rPr>
          <w:rFonts w:ascii="微软雅黑" w:hAnsi="微软雅黑" w:eastAsia="微软雅黑"/>
          <w:sz w:val="21"/>
        </w:rPr>
        <w:t xml:space="preserve">         内容摘要：历史数据显示，战争虽引发短期市场恐慌，但往往创造买入良机。二战珍珠港事件后，道琼斯指数一年内收复失地并创新高；1990年海湾战争期间，标普500先跌20%，随后一年反弹近30%。市场真正恐惧的是不确定性，一旦战事明朗，情绪修复便会推动市场回升。  投资关键在于区分短期风险与长期价值。巴菲特曾表示，即便爆发世界大战，只要公司优质、估值吸引，仍会买入股票。核心逻辑在于，战争影响风险溢价，但不摧毁企业的长期盈利能力。例如二战期间，可口可乐通过供应军方，销量超100亿瓶，品牌地位得到强化。  投资者应培养“经营者思维”，聚焦企业基本面：其竞争力五年、十年后是否会更强？A股市场虽波动，但长期看，优质公司股价与净利润增长趋势一致。持有能持续创造现金流、具备定价权的伟大公司组合，是穿越周期的关键。危机淘汰的是脆弱资产与准备不足者，而非所有优质股权。</w:t>
      </w:r>
    </w:p>
    <w:p>
      <w:pPr>
        <w:spacing w:after="240"/>
      </w:pPr>
      <w:r>
        <w:rPr>
          <w:rFonts w:ascii="微软雅黑" w:hAnsi="微软雅黑" w:eastAsia="微软雅黑"/>
          <w:sz w:val="21"/>
        </w:rPr>
        <w:t xml:space="preserve">         文章链接：</w:t>
      </w:r>
      <w:r>
        <w:rPr>
          <w:color w:val="0000FF"/>
        </w:rPr>
        <w:t>https://mp.weixin.qq.com/s/wkBUEu4LZXSc1ziyHlnfHw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十二、【房企高管薪酬“腰斩”，行业降本增效调整持续深化】</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发布时间：2026-04-13 07:30:00</w:t>
      </w:r>
    </w:p>
    <w:p>
      <w:pPr>
        <w:spacing w:after="120"/>
      </w:pPr>
      <w:r>
        <w:rPr>
          <w:rFonts w:ascii="微软雅黑" w:hAnsi="微软雅黑" w:eastAsia="微软雅黑"/>
          <w:sz w:val="21"/>
        </w:rPr>
        <w:t xml:space="preserve">         内容摘要：当前房地产行业仍处深度调整周期，降本增效与稳健经营是房企核心主线。对部分上市房企2025年高管薪酬的梳理显示，多家典型房企管理层薪酬较高峰期已出现“腰斩”，这直接反映了行业成本管控的持续深化。与之同步进行的，是一场旨在精简组织、降低运营成本的结构性调整。从已发布的2025年业绩报告来看，这场全行业的调整仍在深化推进，企业正通过压缩管理成本、优化组织架构来应对市场挑战，寻求在新的周期中实现稳健经营。</w:t>
      </w:r>
    </w:p>
    <w:p>
      <w:pPr>
        <w:spacing w:after="240"/>
      </w:pPr>
      <w:r>
        <w:rPr>
          <w:rFonts w:ascii="微软雅黑" w:hAnsi="微软雅黑" w:eastAsia="微软雅黑"/>
          <w:sz w:val="21"/>
        </w:rPr>
        <w:t xml:space="preserve">         文章链接：</w:t>
      </w:r>
      <w:r>
        <w:rPr>
          <w:color w:val="0000FF"/>
        </w:rPr>
        <w:t>http://mp.weixin.qq.com/s?__biz=MzE5ODEwMTY4Nw==&amp;mid=2247652351&amp;idx=1&amp;sn=0326dd3d651cec14349879f5ec53eaf6&amp;chksm=9721ad12c852883ea508aa2c01993bd4a0cbfda19b372e22ad4b239908f95cbbb203feea6474&amp;scene=0#rd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十三、【上海楼市“小阳春”数据炸裂，市场共识指向价格筑底】</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发布时间：2026-04-13 00:00:00</w:t>
      </w:r>
    </w:p>
    <w:p>
      <w:pPr>
        <w:spacing w:after="120"/>
      </w:pPr>
      <w:r>
        <w:rPr>
          <w:rFonts w:ascii="微软雅黑" w:hAnsi="微软雅黑" w:eastAsia="微软雅黑"/>
          <w:sz w:val="21"/>
        </w:rPr>
        <w:t xml:space="preserve">         内容摘要：2026年3月，上海楼市“小阳春”成交数据远超往年，引发市场强烈关注。核心原因有三：首先，尽管近年均有“小阳春”行情，但今年成交量与热度尤为突出。其次，关键信号在于市场普遍认为2026年已触及价格底部，伴随成交量大幅回升，“楼市见底”成为主流共识。最后，连续三年的市场调整与政策托底，积累了相当的购房需求，并在当前时点集中释放。这一轮行情并非简单回暖，而是被广泛解读为市场完成探底、进入新阶段的标志性事件。</w:t>
      </w:r>
    </w:p>
    <w:p>
      <w:pPr>
        <w:spacing w:after="240"/>
      </w:pPr>
      <w:r>
        <w:rPr>
          <w:rFonts w:ascii="微软雅黑" w:hAnsi="微软雅黑" w:eastAsia="微软雅黑"/>
          <w:sz w:val="21"/>
        </w:rPr>
        <w:t xml:space="preserve">         文章链接：</w:t>
      </w:r>
      <w:r>
        <w:rPr>
          <w:color w:val="0000FF"/>
        </w:rPr>
        <w:t>http://mp.weixin.qq.com/s?__biz=MzA3ODI5NDg0Mw==&amp;mid=2654253934&amp;idx=2&amp;sn=4a88117091aca485e15e3f7b0902c700&amp;chksm=85ece7a81353ff7960545ace3bf5d49e2518681f50059aa8c4f052beb28a635b5af7c61f08c1&amp;scene=0#rd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十四、【万科创始人王石再陷“被抓”传闻，折射房企巨头系统性危机】</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发布时间：2026-04-12 12:38:57</w:t>
      </w:r>
    </w:p>
    <w:p>
      <w:pPr>
        <w:spacing w:after="120"/>
      </w:pPr>
      <w:r>
        <w:rPr>
          <w:rFonts w:ascii="微软雅黑" w:hAnsi="微软雅黑" w:eastAsia="微软雅黑"/>
          <w:sz w:val="21"/>
        </w:rPr>
        <w:t xml:space="preserve">         内容摘要：4月12日，香港卫视台长秦枫在微博爆料“王石被抓”，引发舆论沸腾。王石及妻子田朴珺迅速辟谣，称“一切安好”。这已是王石近一年来第四次被传“失联”或“被抓”，此前他曾通过发布骑行视频等方式自证“自由”。  传闻背后是万科严峻的现实。其2023年财报显示，营收暴跌32%至2334亿元，净亏损高达885.6亿元，净负债率飙升至123.5%。同时，公司经历人事地震，自2022年以来至少13位核心高管被查、判刑或采取强制措施，被指与“表外循环”财技有关。  王石虽于2017年交棒，并以“创始人”身份超然物外，但其曾表示对万科负有责任。舆论质疑，在其主政时期盛行的资本游戏，以及当前公司的系统性崩塌，其是否尽到监督之责。分析指出，王石屡次“被传被抓”的荒诞现象，标志着一个依赖高杠杆、财技与规模扩张的地产时代正遭遇周期清算。万科危机与高管落马是真实的，创始人个人的辟谣与否已非关键。</w:t>
      </w:r>
    </w:p>
    <w:p>
      <w:pPr>
        <w:spacing w:after="240"/>
      </w:pPr>
      <w:r>
        <w:rPr>
          <w:rFonts w:ascii="微软雅黑" w:hAnsi="微软雅黑" w:eastAsia="微软雅黑"/>
          <w:sz w:val="21"/>
        </w:rPr>
        <w:t xml:space="preserve">         文章链接：</w:t>
      </w:r>
      <w:r>
        <w:rPr>
          <w:color w:val="0000FF"/>
        </w:rPr>
        <w:t>https://mp.weixin.qq.com/s/AB3Etl_UymrJq-7-s2DqtA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十五、【中金报告：美元近期走强并非避险能力修复，货币地位仍受挑战】</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发布时间：2026-04-13 07:40:00</w:t>
      </w:r>
    </w:p>
    <w:p>
      <w:pPr>
        <w:spacing w:after="120"/>
      </w:pPr>
      <w:r>
        <w:rPr>
          <w:rFonts w:ascii="微软雅黑" w:hAnsi="微软雅黑" w:eastAsia="微软雅黑"/>
          <w:sz w:val="21"/>
        </w:rPr>
        <w:t xml:space="preserve">         内容摘要：近期伊朗局势升级期间，美元在地缘风险中走强，引发市场对其避险能力是否修复的讨论。中金公司分析师缪延亮指出，这并不意味着美元货币地位的重新稳固。全球货币秩序正在加速重构，美元霸权已出现动摇。  报告分析，美元的“货币锚”具有不同层次。近期市场表现为美元走强而长端美债收益率下跌，这实质上反映了美元“基建锚”（即其作为全球主要交易和结算货币的基础设施地位）依然坚挺，但其“价值锚”（作为长期储值工具的信誉）正在受到侵蚀。这种背离恰恰说明美元的避险属性并未得到根本性修复，其长期货币地位面临的挑战依然存在。</w:t>
      </w:r>
    </w:p>
    <w:p>
      <w:pPr>
        <w:spacing w:after="240"/>
      </w:pPr>
      <w:r>
        <w:rPr>
          <w:rFonts w:ascii="微软雅黑" w:hAnsi="微软雅黑" w:eastAsia="微软雅黑"/>
          <w:sz w:val="21"/>
        </w:rPr>
        <w:t xml:space="preserve">         文章链接：</w:t>
      </w:r>
      <w:r>
        <w:rPr>
          <w:color w:val="0000FF"/>
        </w:rPr>
        <w:t>http://mp.weixin.qq.com/s?__biz=MzI3MDMzMjg0MA==&amp;mid=2247832560&amp;idx=1&amp;sn=1e629313028e281fc464c9e001ee949d&amp;chksm=ebb6551a9ab9b038db84bc6d2f4aa65040a8a05a0c900150b4147a264d1b36b6b2fb7d00ce50&amp;scene=0#rd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十六、【周小川：美国政策自损美元信用，当前是人民币国际化黄金窗口期】</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发布时间：2026-04-12 11:58:55</w:t>
      </w:r>
    </w:p>
    <w:p>
      <w:pPr>
        <w:spacing w:after="120"/>
      </w:pPr>
      <w:r>
        <w:rPr>
          <w:rFonts w:ascii="微软雅黑" w:hAnsi="微软雅黑" w:eastAsia="微软雅黑"/>
          <w:sz w:val="21"/>
        </w:rPr>
        <w:t xml:space="preserve">         内容摘要：原中国人民银行行长周小川在“2026上海货币论坛”指出，当前国际货币体系变革的核心动因是美国自身政策选择，其大规模使用关税、过度将美元作为制裁工具等行为降低了全球对美元的信任度，为多元货币体系创造了空间。美元主导地位短期内虽难被替代，但已出现四大潜在挑战方向，包括欧元、人民币、SDR及非美元锚定的数字货币。  针对人民币国际化，周小川剖析了三大关键理论问题：货币输出不依赖贸易逆差，可通过资本账户、对外贷款等渠道实现；需提升以国债为代表的安全资产供给规模与便利性；全球对储备货币的实际需求量远低于美国国债存量，无需过度追求海量安全资产。  他强调，当前是推进人民币国际化的黄金窗口期。外部机遇在于美国政策自损美元信用，内部条件则是中国货物贸易顺差持续扩大，人民币面临升值压力且资本呈回流趋势，有利于降低资本项目开放风险。他建议抓住时机，稳步推进改革开放，提升人民币可自由使用程度，优化资本流动管理，并完善跨境金融基础设施。</w:t>
      </w:r>
    </w:p>
    <w:p>
      <w:pPr>
        <w:spacing w:after="240"/>
      </w:pPr>
      <w:r>
        <w:rPr>
          <w:rFonts w:ascii="微软雅黑" w:hAnsi="微软雅黑" w:eastAsia="微软雅黑"/>
          <w:sz w:val="21"/>
        </w:rPr>
        <w:t xml:space="preserve">         文章链接：</w:t>
      </w:r>
      <w:r>
        <w:rPr>
          <w:color w:val="0000FF"/>
        </w:rPr>
        <w:t>https://mp.weixin.qq.com/s/ic1FkTA932BxGXNvUrptZg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十七、【中东局势震动外贸从业者，500万存款引发避险资产配置思考】</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发布时间：2026-04-12 19:00:00</w:t>
      </w:r>
    </w:p>
    <w:p>
      <w:pPr>
        <w:spacing w:after="120"/>
      </w:pPr>
      <w:r>
        <w:rPr>
          <w:rFonts w:ascii="微软雅黑" w:hAnsi="微软雅黑" w:eastAsia="微软雅黑"/>
          <w:sz w:val="21"/>
        </w:rPr>
        <w:t xml:space="preserve">         内容摘要：一位从事外贸的朋友在关注近期中东局势后，重新审视了自己的资产配置。他观察到伊朗里亚尔汇率暴跌的新闻，深受触动。此前，他像许多国内居民一样，认为主要持有人民币资产即可规避汇率风险。伊朗的实例让他意识到，即便长期生活在单一国家，个人财富依然可能面临本币贬值的系统性风险。这一认知促使他开始严肃规划其手中的500万元存款，思考如何通过多元化配置来增强资产的抗风险能力。该案例折射出，地缘政治动荡正促使部分高净值人群超越日常业务关切，将宏观风险纳入家庭财务管理的核心考量。</w:t>
      </w:r>
    </w:p>
    <w:p>
      <w:pPr>
        <w:spacing w:after="240"/>
      </w:pPr>
      <w:r>
        <w:rPr>
          <w:rFonts w:ascii="微软雅黑" w:hAnsi="微软雅黑" w:eastAsia="微软雅黑"/>
          <w:sz w:val="21"/>
        </w:rPr>
        <w:t xml:space="preserve">         文章链接：</w:t>
      </w:r>
      <w:r>
        <w:rPr>
          <w:color w:val="0000FF"/>
        </w:rPr>
        <w:t>http://mp.weixin.qq.com/s?__biz=MzYyMTU4OTg5Mg==&amp;mid=2247659581&amp;idx=2&amp;sn=8543bcd620c5a9a8048c49a9c20f7d25&amp;chksm=fe90c0e5bace603fd505cf3179d3a05a34e52b0489a0abf69a34b54cd417896234a51720da0f&amp;scene=0#rd</w:t>
      </w:r>
    </w:p>
    <w:p>
      <w:pPr>
        <w:spacing w:before="300" w:after="200"/>
      </w:pPr>
      <w:r>
        <w:rPr>
          <w:rFonts w:ascii="微软雅黑" w:hAnsi="微软雅黑" w:eastAsia="微软雅黑"/>
          <w:b/>
          <w:color w:val="006400"/>
          <w:sz w:val="32"/>
        </w:rPr>
        <w:br/>
        <w:t>【文化娱乐内容】</w:t>
      </w:r>
    </w:p>
    <w:p>
      <w:pPr>
        <w:spacing w:after="120"/>
      </w:pPr>
      <w:r>
        <w:rPr>
          <w:rFonts w:ascii="微软雅黑" w:hAnsi="微软雅黑" w:eastAsia="微软雅黑"/>
          <w:b/>
          <w:sz w:val="24"/>
        </w:rPr>
        <w:t>十八、【苏超联赛火爆开幕，现场四万球迷雨中见证“松弛感”】</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发布时间：2026-04-12 19:00:00</w:t>
      </w:r>
    </w:p>
    <w:p>
      <w:pPr>
        <w:spacing w:after="120"/>
      </w:pPr>
      <w:r>
        <w:rPr>
          <w:rFonts w:ascii="微软雅黑" w:hAnsi="微软雅黑" w:eastAsia="微软雅黑"/>
          <w:sz w:val="21"/>
        </w:rPr>
        <w:t xml:space="preserve">         内容摘要：4月11日，常州奥体中心，苏超联赛在雨中开幕，现场涌入超过四万名球迷。尽管天气不佳，球迷热情高涨，看台上掀起震耳声浪。比赛第34分钟，常州队8号球员王宏宇罚进点球，瞬间引爆全场。作者描述，现场的欢呼并非组织好的掌声，而是一种“粗粝、真实”的爆发。  文章借由这一体育赛事观察，提出“松弛感”是江苏地区一种深层的地域特质。这种特质体现在球迷自发、投入的观赛状态中，与当地经济发展模式和文化性格形成映照。现场画面显示，人们身着雨衣，手持荧光棒，全神贯注于比赛，构成了赛事独特氛围的核心。</w:t>
      </w:r>
    </w:p>
    <w:p>
      <w:pPr>
        <w:spacing w:after="240"/>
      </w:pPr>
      <w:r>
        <w:rPr>
          <w:rFonts w:ascii="微软雅黑" w:hAnsi="微软雅黑" w:eastAsia="微软雅黑"/>
          <w:sz w:val="21"/>
        </w:rPr>
        <w:t xml:space="preserve">         文章链接：</w:t>
      </w:r>
      <w:r>
        <w:rPr>
          <w:color w:val="0000FF"/>
        </w:rPr>
        <w:t>http://mp.weixin.qq.com/s?__biz=MzYyMTU4OTg5Mg==&amp;mid=2247659581&amp;idx=3&amp;sn=7fb39624d9e4b646d125d30b1528cac3&amp;chksm=fec4caf7ba5acc89485cf1c1f68adec9a94a7ee53244caf372115db6a6d06e0879ac11a4a95b&amp;scene=0#rd</w:t>
      </w:r>
    </w:p>
    <w:p>
      <w:pPr>
        <w:spacing w:before="300" w:after="200"/>
      </w:pPr>
      <w:r>
        <w:rPr>
          <w:rFonts w:ascii="微软雅黑" w:hAnsi="微软雅黑" w:eastAsia="微软雅黑"/>
          <w:b/>
          <w:color w:val="006400"/>
          <w:sz w:val="32"/>
        </w:rPr>
        <w:br/>
        <w:t>【科技产业与创新】</w:t>
      </w:r>
    </w:p>
    <w:p>
      <w:pPr>
        <w:spacing w:after="120"/>
      </w:pPr>
      <w:r>
        <w:rPr>
          <w:rFonts w:ascii="微软雅黑" w:hAnsi="微软雅黑" w:eastAsia="微软雅黑"/>
          <w:b/>
          <w:sz w:val="24"/>
        </w:rPr>
        <w:t>十九、【大厂开源方案破解AI助手“龙虾”选择困境：开源与稳定兼得】</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发布时间：2026-04-13 00:00:00</w:t>
      </w:r>
    </w:p>
    <w:p>
      <w:pPr>
        <w:spacing w:after="120"/>
      </w:pPr>
      <w:r>
        <w:rPr>
          <w:rFonts w:ascii="微软雅黑" w:hAnsi="微软雅黑" w:eastAsia="微软雅黑"/>
          <w:sz w:val="21"/>
        </w:rPr>
        <w:t xml:space="preserve">         内容摘要：近期，多家科技大厂推出的AI助手（戏称“龙虾”）已陆续亮相，其易用性和稳定性获得市场认可。然而，这些闭源产品在自定义和灵活性上存在局限。另一方面，完全开源的原始项目OpenClaw虽提供高度自由，但因由个人维护，版本更新常导致大量插件失效，稳定性不足。  这一矛盾催生了新的解决方案。据报道，已有大型科技公司开源了其AI助手的基础框架或部分核心模块。此类方案试图在商业产品的成熟工程体系与开源社区的开放生态之间取得平衡。它既提供了相对稳定的底层架构和官方维护，又允许开发者和企业根据自身需求进行定制化修改与功能扩展。  此举被视为应对当前市场分割的一种策略。对于开发者而言，他们可能无需再在“易用但封闭”与“自由但不稳”之间做单选题。行业观察指出，这种“开源核心+商业支持”的模式，或将成为AI工具领域的一个重要趋势，影响后续产品的开发与竞争格局。</w:t>
      </w:r>
    </w:p>
    <w:p>
      <w:pPr>
        <w:spacing w:after="240"/>
      </w:pPr>
      <w:r>
        <w:rPr>
          <w:rFonts w:ascii="微软雅黑" w:hAnsi="微软雅黑" w:eastAsia="微软雅黑"/>
          <w:sz w:val="21"/>
        </w:rPr>
        <w:t xml:space="preserve">         文章链接：</w:t>
      </w:r>
      <w:r>
        <w:rPr>
          <w:color w:val="0000FF"/>
        </w:rPr>
        <w:t>http://mp.weixin.qq.com/s?__biz=MzA5NDc1NzQ4MA==&amp;mid=2654652741&amp;idx=4&amp;sn=d6702b870d1bb0e5b6b568b2c9d275a8&amp;chksm=8a8b3c736f65d684bf5d8e01913f1a5f37eea4aab23535ae24f0af66fe9ec036df11d3fa430a&amp;scene=0#rd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二十、【甘肃天水年产738亿块芯片，产量超深圳上海成封测“隐形冠军”】</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发布时间：2026-04-13 12:13:00</w:t>
      </w:r>
    </w:p>
    <w:p>
      <w:pPr>
        <w:spacing w:after="120"/>
      </w:pPr>
      <w:r>
        <w:rPr>
          <w:rFonts w:ascii="微软雅黑" w:hAnsi="微软雅黑" w:eastAsia="微软雅黑"/>
          <w:sz w:val="21"/>
        </w:rPr>
        <w:t xml:space="preserve">         内容摘要：甘肃天水不仅是“麻辣烫之城”，更是中国芯片封测领域的“隐形冠军”。官方数据显示，2024年，这座西北四线小城的集成电路产量达到738.4亿块，几乎包揽了整个甘肃省的产量。这一数字超过了同期深圳的668.1亿块和上海的389亿块，展现出其在半导体产业链中不容忽视的制造实力。天水在公众认知中因美食出圈，但其庞大的芯片产能长期被低估，其产业地位与城市能级形成了鲜明反差。</w:t>
      </w:r>
    </w:p>
    <w:p>
      <w:pPr>
        <w:spacing w:after="240"/>
      </w:pPr>
      <w:r>
        <w:rPr>
          <w:rFonts w:ascii="微软雅黑" w:hAnsi="微软雅黑" w:eastAsia="微软雅黑"/>
          <w:sz w:val="21"/>
        </w:rPr>
        <w:t xml:space="preserve">         文章链接：</w:t>
      </w:r>
      <w:r>
        <w:rPr>
          <w:color w:val="0000FF"/>
        </w:rPr>
        <w:t>http://mp.weixin.qq.com/s?__biz=MjM5MTU3Mzk2OA==&amp;mid=2654920153&amp;idx=2&amp;sn=02778b52531ca3974f03ee9518c9d9d0&amp;chksm=bc17828ff617deb3c9d2118378e3854f516d3efb33e68a0145dd42fda85037c21a307ac0e961&amp;scene=0#rd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二十一、【全球PC出货量逆势增长2.5%，手机市场持续承压】</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发布时间：2026-04-12 21:08:00</w:t>
      </w:r>
    </w:p>
    <w:p>
      <w:pPr>
        <w:spacing w:after="120"/>
      </w:pPr>
      <w:r>
        <w:rPr>
          <w:rFonts w:ascii="微软雅黑" w:hAnsi="微软雅黑" w:eastAsia="微软雅黑"/>
          <w:sz w:val="21"/>
        </w:rPr>
        <w:t xml:space="preserve">         内容摘要：2024年第一季度，全球消费电子市场呈现分化态势。IDC数据显示，全球PC出货量约为6560万台，同比增长2.5%，结束了连续两年的下滑周期。同期，Omdia给出的增速为3.2%，对应约6420万台的出货量。市场分析认为，PC市场的复苏主要得益于疫情期购入设备的换机周期到来，以及AI PC等新概念的刺激。  与此形成鲜明对比的是，智能手机市场仍处于存量竞争阶段，出货量未见明显起色。行业普遍认为，手机创新进入瓶颈期，消费者换机动力不足，导致市场持续疲软。PC与手机市场的此消彼长，反映出消费电子行业不同细分赛道正处于不同的产品周期与需求阶段。</w:t>
      </w:r>
    </w:p>
    <w:p>
      <w:pPr>
        <w:spacing w:after="240"/>
      </w:pPr>
      <w:r>
        <w:rPr>
          <w:rFonts w:ascii="微软雅黑" w:hAnsi="微软雅黑" w:eastAsia="微软雅黑"/>
          <w:sz w:val="21"/>
        </w:rPr>
        <w:t xml:space="preserve">         文章链接：</w:t>
      </w:r>
      <w:r>
        <w:rPr>
          <w:color w:val="0000FF"/>
        </w:rPr>
        <w:t>http://mp.weixin.qq.com/s?__biz=MTQzMjE1NjQwMQ==&amp;mid=2656164880&amp;idx=3&amp;sn=bb923a09282be52b284b86a5437f483d&amp;chksm=67b792181d46ee3aee022cde8c74f60f1799b51d2954580aa3039f75d9c06e99bc28699ea8bc&amp;scene=0#rd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二十二、【比亚迪闪充站实测：充电9分钟，但暂未对第三方开放】</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发布时间：2026-04-13 00:00:00</w:t>
      </w:r>
    </w:p>
    <w:p>
      <w:pPr>
        <w:spacing w:after="120"/>
      </w:pPr>
      <w:r>
        <w:rPr>
          <w:rFonts w:ascii="微软雅黑" w:hAnsi="微软雅黑" w:eastAsia="微软雅黑"/>
          <w:sz w:val="21"/>
        </w:rPr>
        <w:t xml:space="preserve">         内容摘要：近期比亚迪闪充站引发网络热议，其宣称的9分钟快速充电能力成为焦点。有网友测试称其为“真假800V检测器”，能拉满充电速度；但也有用户反映实际体验与宣传不符，且充电站未向第三方品牌车辆开放。  实地探访显示，多个比亚迪闪充站目前确实仅支持比亚迪品牌车辆，客服回应称系统仍在调试阶段。争议较大的观点集中在闪充站配备的储能系统上，部分声音担忧其可能与现有混动车型的充电资源形成竞争，导致“即使充电快，仍需抢充电枪”的局面。该技术的大规模推广与实际兼容性，仍是市场关注的关键。</w:t>
      </w:r>
    </w:p>
    <w:p>
      <w:pPr>
        <w:spacing w:after="240"/>
      </w:pPr>
      <w:r>
        <w:rPr>
          <w:rFonts w:ascii="微软雅黑" w:hAnsi="微软雅黑" w:eastAsia="微软雅黑"/>
          <w:sz w:val="21"/>
        </w:rPr>
        <w:t xml:space="preserve">         文章链接：</w:t>
      </w:r>
      <w:r>
        <w:rPr>
          <w:color w:val="0000FF"/>
        </w:rPr>
        <w:t>http://mp.weixin.qq.com/s?__biz=MzA5NDc1NzQ4MA==&amp;mid=2654652741&amp;idx=3&amp;sn=72e6a8e68e64de6ce2d9e19ccdf77c73&amp;chksm=8a01cc7ea8ed31f1728b55389e0b78a17662764553306f797d149c83b0a970d9ad99489d50a5&amp;scene=0#rd</w:t>
      </w:r>
    </w:p>
    <w:p>
      <w:pPr>
        <w:spacing w:before="300" w:after="200"/>
      </w:pPr>
      <w:r>
        <w:rPr>
          <w:rFonts w:ascii="微软雅黑" w:hAnsi="微软雅黑" w:eastAsia="微软雅黑"/>
          <w:b/>
          <w:color w:val="006400"/>
          <w:sz w:val="32"/>
        </w:rPr>
        <w:br/>
        <w:t>【医疗健康与生命科学】</w:t>
      </w:r>
    </w:p>
    <w:p>
      <w:pPr>
        <w:spacing w:after="120"/>
      </w:pPr>
      <w:r>
        <w:rPr>
          <w:rFonts w:ascii="微软雅黑" w:hAnsi="微软雅黑" w:eastAsia="微软雅黑"/>
          <w:b/>
          <w:sz w:val="24"/>
        </w:rPr>
        <w:t>二十三、【最高奖励20万元！全国多地医保局公开征集骗保线索】</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发布时间：2026-04-13 11:49:00</w:t>
      </w:r>
    </w:p>
    <w:p>
      <w:pPr>
        <w:spacing w:after="120"/>
      </w:pPr>
      <w:r>
        <w:rPr>
          <w:rFonts w:ascii="微软雅黑" w:hAnsi="微软雅黑" w:eastAsia="微软雅黑"/>
          <w:sz w:val="21"/>
        </w:rPr>
        <w:t xml:space="preserve">         内容摘要：国家医保局4月13日发布消息，为深化医保基金监管，全国各地医保部门正陆续发布公告，面向全社会公开征集违法违规使用医保基金的问题线索。此举旨在调动公众参与监督的积极性，共同维护医保基金安全。  举报线索一经查实，举报人最高可获得20万元的奖励。此次公开征集是医保基金管理突出问题整治工作的一部分，通过社会监督强化基金监管力度。目前，多地已开通专门的举报渠道，接受群众对各类骗保、套保等违法使用医保基金行为的举报。</w:t>
      </w:r>
    </w:p>
    <w:p>
      <w:pPr>
        <w:spacing w:after="240"/>
      </w:pPr>
      <w:r>
        <w:rPr>
          <w:rFonts w:ascii="微软雅黑" w:hAnsi="微软雅黑" w:eastAsia="微软雅黑"/>
          <w:sz w:val="21"/>
        </w:rPr>
        <w:t xml:space="preserve">         文章链接：</w:t>
      </w:r>
      <w:r>
        <w:rPr>
          <w:color w:val="0000FF"/>
        </w:rPr>
        <w:t>http://mp.weixin.qq.com/s?__biz=MjM5MDc3NjQwMA==&amp;mid=2926938317&amp;idx=1&amp;sn=4dbdfccdd818617f904eb365bafdc28b&amp;chksm=8cc76f1ca5277d01fdee401475a34a8ee37c2cb30ed81f0b2df8d203407f5378e881ea08dae9&amp;scene=0#rd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二十四、【第93届CMEF上海收官：千款新品首发，脑机接口成焦点，下一站10月北京】</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发布时间：2026-04-13 03:38:47</w:t>
      </w:r>
    </w:p>
    <w:p>
      <w:pPr>
        <w:spacing w:after="120"/>
      </w:pPr>
      <w:r>
        <w:rPr>
          <w:rFonts w:ascii="微软雅黑" w:hAnsi="微软雅黑" w:eastAsia="微软雅黑"/>
          <w:sz w:val="21"/>
        </w:rPr>
        <w:t xml:space="preserve">         内容摘要：第93届中国国际医疗器械博览会（CMEF）在上海国家会展中心落幕。展会以“创新聚变·无限跃迁”为主题，吸引了全球近5000家品牌企业和超30万专业观众。现场集中发布了千余款全球或国内首发的医疗新品。  展会的核心亮点是北厅未来科技展区。联影医疗发布了uCT SiriuX Ultrix自由超清双宽体CT等影像新品；东软医疗、佳能医疗、西门子医疗也展示了最新的CT和磁共振设备。手术机器人领域，精锋医疗、天智航等企业演示了三合一腔镜手术机器人等设备。最受瞩目的是脑机接口技术，博睿康全球首个侵入式脑机接口成为全场焦点。  跨界科技公司同样活跃。阿里巴巴达摩院展示了AI影像诊断平台，京东健康升级了“AI+医疗器械”战略并推出家庭医疗服务体系，淘宝与九州通合作上线医疗健康旗舰店。  展会国际影响力显著，吸引了170多个国家和地区的海外买家，并有20多个国家的企业参展。期间，主办方国药励展与香港生物科技协会签约，将于2026年9月在香港共同主办生物科技论坛。  同期举办了百余场高端会议，涵盖人工智能医疗、公立医院高质量发展、医疗器械监管等前沿议题。展会还覆盖了医疗器械上游供应链、康复养老、宠物健康、应急救援及医疗美容等全产业链。  主办方宣布，CMEF下一站将于今年10月在北京举行。</w:t>
      </w:r>
    </w:p>
    <w:p>
      <w:pPr>
        <w:spacing w:after="240"/>
      </w:pPr>
      <w:r>
        <w:rPr>
          <w:rFonts w:ascii="微软雅黑" w:hAnsi="微软雅黑" w:eastAsia="微软雅黑"/>
          <w:sz w:val="21"/>
        </w:rPr>
        <w:t xml:space="preserve">         文章链接：</w:t>
      </w:r>
      <w:r>
        <w:rPr>
          <w:color w:val="0000FF"/>
        </w:rPr>
        <w:t>https://mp.weixin.qq.com/s/eWGFEweZva2FteF9V_giHw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二十五、【50地推广三明医改模式，一线医生为何反应冷淡？】</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发布时间：2026-04-13 02:49:58</w:t>
      </w:r>
    </w:p>
    <w:p>
      <w:pPr>
        <w:spacing w:after="120"/>
      </w:pPr>
      <w:r>
        <w:rPr>
          <w:rFonts w:ascii="微软雅黑" w:hAnsi="微软雅黑" w:eastAsia="微软雅黑"/>
          <w:sz w:val="21"/>
        </w:rPr>
        <w:t xml:space="preserve">         内容摘要：国家新近发布50个医改经验推广地，旨在复制三明模式。三明医改的核心在于“腾笼换鸟”：大幅降低药品与耗材虚高价格，同时提高体现医生技术价值的医疗服务收费，使医院收入结构转型，患者负担减轻，医生收入得到保障。  然而，多地学习过程中出现偏差。一线医生反映，改革多集中于易推行的“药品零差价”等环节，但体现医生劳动价值的诊疗费、手术费调整滞后，绩效分配改革未能深入。有医生算账指出，高风险手术的绩效回报甚至不如部分常规操作，夜班费常年维持在数十元低水平，导致部分年轻医生职业成就感低、流失加剧。  许多医生认为，一些地方将“学三明”简化为会议与文件层面的“政绩工程”，而非触及根本的利益分配改革。诊室内的实际变化有限，行政后勤与临床收入倒挂等现象依然存在。医改的关键被普遍认为是让医生凭技术获得合理回报与尊重，若只学皮毛、不啃“提高医生待遇”的硬骨头，改革难以持续，也无法真正温暖医务工作者。</w:t>
      </w:r>
    </w:p>
    <w:p>
      <w:pPr>
        <w:spacing w:after="240"/>
      </w:pPr>
      <w:r>
        <w:rPr>
          <w:rFonts w:ascii="微软雅黑" w:hAnsi="微软雅黑" w:eastAsia="微软雅黑"/>
          <w:sz w:val="21"/>
        </w:rPr>
        <w:t xml:space="preserve">         文章链接：</w:t>
      </w:r>
      <w:r>
        <w:rPr>
          <w:color w:val="0000FF"/>
        </w:rPr>
        <w:t>https://mp.weixin.qq.com/s/geOfvn63wx5a_mZ2Tu_mAA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二十六、【杭州一医院无产科资质“违规”接生，4分钟急救背后凸显医疗网络漏洞】</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发布时间：2026-04-13 02:49:58</w:t>
      </w:r>
    </w:p>
    <w:p>
      <w:pPr>
        <w:spacing w:after="120"/>
      </w:pPr>
      <w:r>
        <w:rPr>
          <w:rFonts w:ascii="微软雅黑" w:hAnsi="微软雅黑" w:eastAsia="微软雅黑"/>
          <w:sz w:val="21"/>
        </w:rPr>
        <w:t xml:space="preserve">         内容摘要：4月10日晚高峰，一名孕妇在杭州城东医院出现急产，胎儿头部已露出。该医院已无产科资质，转诊至最近产科需数公里且面临严重拥堵。门诊主任郭玉珍与妇科主任寇梦珊在4分钟内完成接生，最终母女平安，但过程涉及脐带绕颈，且医院属超范围执业。  事件引发网友对医护人员的赞誉，但同时也暴露出城市医疗资源配置的问题。医院撤销产科是普遍现实，而紧急分娩需求同样存在。当政策规划与突发急救需求冲突时，一线医护人员被迫承担个人职业风险进行处置。  舆论呼吁，不能总依赖医护人员的个人牺牲来弥补系统缺口。相关部门需审视：在调整产科布局时，急救转运网络是否同步完善？对于此类危急情况下的紧急救治，应建立明确的免责条款，保护医护人员免于事后追责。制度保障的缺失，可能使下一次紧急情况面临更严峻的考验。</w:t>
      </w:r>
    </w:p>
    <w:p>
      <w:pPr>
        <w:spacing w:after="240"/>
      </w:pPr>
      <w:r>
        <w:rPr>
          <w:rFonts w:ascii="微软雅黑" w:hAnsi="微软雅黑" w:eastAsia="微软雅黑"/>
          <w:sz w:val="21"/>
        </w:rPr>
        <w:t xml:space="preserve">         文章链接：</w:t>
      </w:r>
      <w:r>
        <w:rPr>
          <w:color w:val="0000FF"/>
        </w:rPr>
        <w:t>https://mp.weixin.qq.com/s/tTW9JieGfQSFZoVKJhUZsA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二十七、【50个“学三明”医改重点地区名单公布，含4个直辖市及新疆生产建设兵团】</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发布时间：2026-04-13 10:19:00</w:t>
      </w:r>
    </w:p>
    <w:p>
      <w:pPr>
        <w:spacing w:after="120"/>
      </w:pPr>
      <w:r>
        <w:rPr>
          <w:rFonts w:ascii="微软雅黑" w:hAnsi="微软雅黑" w:eastAsia="微软雅黑"/>
          <w:sz w:val="21"/>
        </w:rPr>
        <w:t xml:space="preserve">         内容摘要：4月11日，2026全国深化医改经验推广会暨中国卫生发展会议在广州召开。国家卫生健康委体改司在会上正式发布了50个“学三明、抓医改”重点推介地区名单。该名单涵盖4个直辖市、新疆生产建设兵团以及45个地市党委政府。这些地区被列为因地制宜学习推广三明医改经验的重点区域，旨在通过借鉴三明在医疗、医保、医药“三医联动”改革方面的成功实践，进一步完善本地的医疗卫生服务体系。此举标志着三明医改经验从地方探索进入全国性深化推广的新阶段，旨在推动更多地区破解医改难题。</w:t>
      </w:r>
    </w:p>
    <w:p>
      <w:pPr>
        <w:spacing w:after="240"/>
      </w:pPr>
      <w:r>
        <w:rPr>
          <w:rFonts w:ascii="微软雅黑" w:hAnsi="微软雅黑" w:eastAsia="微软雅黑"/>
          <w:sz w:val="21"/>
        </w:rPr>
        <w:t xml:space="preserve">         文章链接：</w:t>
      </w:r>
      <w:r>
        <w:rPr>
          <w:color w:val="0000FF"/>
        </w:rPr>
        <w:t>http://mp.weixin.qq.com/s?__biz=MzI0Njc5ODM4MQ==&amp;mid=2247713893&amp;idx=1&amp;sn=d33a7c289916c952124483ba5230e4c9&amp;chksm=e85c4d567a81544e4d5bd7789862992af3c06c2061f52eae3aea35384ec026d0ee7502011c8f&amp;scene=0#rd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二十八、【研究发现：咖啡豆类是天然褪黑素主力来源，中等摄入最护健康】</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发布时间：2026-04-13 07:50:00</w:t>
      </w:r>
    </w:p>
    <w:p>
      <w:pPr>
        <w:spacing w:after="120"/>
      </w:pPr>
      <w:r>
        <w:rPr>
          <w:rFonts w:ascii="微软雅黑" w:hAnsi="微软雅黑" w:eastAsia="微软雅黑"/>
          <w:sz w:val="21"/>
        </w:rPr>
        <w:t xml:space="preserve">         内容摘要：一项发表于《人类营养与饮食学杂志》的研究揭示，被称为“睡眠开关”的褪黑素不仅存在于补剂中，更广泛藏于日常饮食。巴西米纳斯吉拉斯大学等机构的研究人员发现，咖啡和豆类是膳食褪黑素的两大主力来源。  研究通过分析美国国家健康与营养调查的数据发现，成年人每日从天然食物中摄入的褪黑素平均约为1.3微克。摄入水平与整体健康状况呈现“倒U型”关系：中等摄入量（约2.7微克/天）的人群，其代谢健康指标更优，情绪更稳定，且全身炎症水平最低。摄入过低或过高，健康收益均会下降。  该研究强调了通过均衡饮食获取天然褪黑素的重要性，而非单纯依赖补充剂。除了咖啡和豆类，部分谷物、水果和坚果也含有此成分。这一发现为通过调整日常膳食来改善代谢与情绪健康提供了新的科学依据。</w:t>
      </w:r>
    </w:p>
    <w:p>
      <w:pPr>
        <w:spacing w:after="240"/>
      </w:pPr>
      <w:r>
        <w:rPr>
          <w:rFonts w:ascii="微软雅黑" w:hAnsi="微软雅黑" w:eastAsia="微软雅黑"/>
          <w:sz w:val="21"/>
        </w:rPr>
        <w:t xml:space="preserve">         文章链接：</w:t>
      </w:r>
      <w:r>
        <w:rPr>
          <w:color w:val="0000FF"/>
        </w:rPr>
        <w:t>http://mp.weixin.qq.com/s?__biz=MzI0Njc5ODM4MQ==&amp;mid=2247713872&amp;idx=4&amp;sn=8b8827fd4ee3ed70cd068ce8702f0e1e&amp;chksm=e8939db003922b26b6384cf4e909b8ecfa46baa9ef8c52ac6e2f4e6cb5f58ed5f542a04c19ef&amp;scene=0#rd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二十九、【“减肥神药”效果因人而异，Nature研究揭示基因是关键决定因素】</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发布时间：2026-04-13 07:50:00</w:t>
      </w:r>
    </w:p>
    <w:p>
      <w:pPr>
        <w:spacing w:after="120"/>
      </w:pPr>
      <w:r>
        <w:rPr>
          <w:rFonts w:ascii="微软雅黑" w:hAnsi="微软雅黑" w:eastAsia="微软雅黑"/>
          <w:sz w:val="21"/>
        </w:rPr>
        <w:t xml:space="preserve">         内容摘要：以司美格鲁肽和替尔泊肽为代表的GLP-1受体激动剂类药物，已成为全球范围内治疗超重与肥胖的突破性疗法。然而，在临床和实际使用中，患者对药物的反应存在显著差异：部分人效果显著，体重明显下降；另一些人则收效甚微，甚至出现严重恶心、呕吐等副作用。  《自然》杂志发表的最新重磅研究指出，这种差异的根源可能在于个体的遗传背景。研究表明，特定基因变异会影响人体对GLP-1类药物的代谢、药物靶点的敏感性以及副作用的易感性。这意味着，药物疗效和耐受性在用药前就可能被个人的基因谱所部分决定。该发现为未来实现更精准的肥胖症药物治疗提供了科学依据，提示“一刀切”的用药模式可能需要向个性化医疗方向转变。</w:t>
      </w:r>
    </w:p>
    <w:p>
      <w:pPr>
        <w:spacing w:after="240"/>
      </w:pPr>
      <w:r>
        <w:rPr>
          <w:rFonts w:ascii="微软雅黑" w:hAnsi="微软雅黑" w:eastAsia="微软雅黑"/>
          <w:sz w:val="21"/>
        </w:rPr>
        <w:t xml:space="preserve">         文章链接：</w:t>
      </w:r>
      <w:r>
        <w:rPr>
          <w:color w:val="0000FF"/>
        </w:rPr>
        <w:t>http://mp.weixin.qq.com/s?__biz=MzI0Njc5ODM4MQ==&amp;mid=2247713872&amp;idx=3&amp;sn=89b5838ab7162fa8ac1ecfcd195738ec&amp;chksm=e8eed80fc3180cc6103e43874dfa25435fa199b4cd820386f7cb96f20abb3744e8539fe9df4b&amp;scene=0#rd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三十、【强化降脂目标获关键证据：LDL-C低于55mg/dL，心血管风险再降33%】</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发布时间：2026-04-12 18:43:00</w:t>
      </w:r>
    </w:p>
    <w:p>
      <w:pPr>
        <w:spacing w:after="120"/>
      </w:pPr>
      <w:r>
        <w:rPr>
          <w:rFonts w:ascii="微软雅黑" w:hAnsi="微软雅黑" w:eastAsia="微软雅黑"/>
          <w:sz w:val="21"/>
        </w:rPr>
        <w:t xml:space="preserve">         内容摘要：《新英格兰医学杂志》发表的Ez-PAVE研究为动脉粥样硬化心血管疾病（ASCVD）患者的强化降脂治疗提供了直接证据。该研究针对已发生心血管事件的极高危患者，直接对比了将低密度脂蛋白胆固醇（LDL-C）降至＜55 mg/dL与维持70-100 mg/dL标准范围的治疗效果。结果显示，达到更严格目标（＜55 mg/dL）的患者，主要心血管不良事件风险显著降低了33%。  LDL-C是动脉粥样硬化进展的关键靶点，多国指南虽已将极高危患者目标值下调至＜55 mg/dL，但此前缺乏前瞻性随机对照研究直接证实其优于传统标准。此项研究填补了该临床证据空白，强化了“越低越好”的降脂理念，为临床实践提供了坚实依据。研究结果预计将进一步推动对高危人群采取更积极的降脂管理策略。</w:t>
      </w:r>
    </w:p>
    <w:p>
      <w:pPr>
        <w:spacing w:after="240"/>
      </w:pPr>
      <w:r>
        <w:rPr>
          <w:rFonts w:ascii="微软雅黑" w:hAnsi="微软雅黑" w:eastAsia="微软雅黑"/>
          <w:sz w:val="21"/>
        </w:rPr>
        <w:t xml:space="preserve">         文章链接：</w:t>
      </w:r>
      <w:r>
        <w:rPr>
          <w:color w:val="0000FF"/>
        </w:rPr>
        <w:t>http://mp.weixin.qq.com/s?__biz=MjM5MDc3NjQwMA==&amp;mid=2926938299&amp;idx=3&amp;sn=f8c72775ae3d12585eaaf374ecaef3fb&amp;chksm=8cacd94082ca323bccd67624525df97f4a297c1dfe7ca358490095f3993a8c1909992f9cb681&amp;scene=0#rd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三十一、【“古法育儿”博主鼓吹新生儿喂米汤拒疫苗，专家警告或致脑损伤死亡】</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发布时间：2026-04-13 09:06:04</w:t>
      </w:r>
    </w:p>
    <w:p>
      <w:pPr>
        <w:spacing w:after="120"/>
      </w:pPr>
      <w:r>
        <w:rPr>
          <w:rFonts w:ascii="微软雅黑" w:hAnsi="微软雅黑" w:eastAsia="微软雅黑"/>
          <w:sz w:val="21"/>
        </w:rPr>
        <w:t xml:space="preserve">         内容摘要：一名拥有30万粉丝的博主在网络上推行“古法生育”，主张新生儿出生后两天只喂白开水和米汤，并拒绝接种疫苗及足底血筛查。其主页自称“悟了大道至简”，部分评论附和称此为“老祖宗的智慧”。  医学专家指出，此举将新生儿置于巨大风险中。新生儿能量储备仅能维持2-4小时，早期只喂米汤会导致严重能量与营养缺口。每100毫升米汤蛋白质含量不足0.3克，仅为母乳的十分之一，可能引发低血糖、脑损伤甚至死亡。江苏省妇幼保健院专家明确表示，米汤营养成分单一，不适合新生儿娇嫩肠道。  拒绝现代医疗措施同样危险。新生儿足底血筛查可检测29种遗传代谢病，如苯丙酮尿症，延误干预将导致不可逆的智力损害。以江苏省数据为例，及时筛查能将相关疾病致残率从80%降至2%以下。拒绝疫苗接种不仅使个体易感染传染病，如乙肝母亲所生婴儿感染概率超90%，还会削弱群体免疫屏障，危及无法接种的弱势人群。  文章指出，这种“古法”崇拜实质是一种现代性焦虑，部分人在享受现代医学分娩安全保障的同时，却将经过验证的现代医疗措施污名化。博主常将反对者排除出讨论，并伴随商品链接进行变现。文章呼吁平台对此类危害儿童健康的内容加强监管，公众应积极举报并提醒新手父母认知风险。</w:t>
      </w:r>
    </w:p>
    <w:p>
      <w:pPr>
        <w:spacing w:after="240"/>
      </w:pPr>
      <w:r>
        <w:rPr>
          <w:rFonts w:ascii="微软雅黑" w:hAnsi="微软雅黑" w:eastAsia="微软雅黑"/>
          <w:sz w:val="21"/>
        </w:rPr>
        <w:t xml:space="preserve">         文章链接：</w:t>
      </w:r>
      <w:r>
        <w:rPr>
          <w:color w:val="0000FF"/>
        </w:rPr>
        <w:t>https://mp.weixin.qq.com/s/1ARhKLOa_1AtoOayciUHvA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三十二、【保时捷车窗被砸救人引热议：心梗到底该不该用AED？】</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发布时间：2026-04-13 10:19:00</w:t>
      </w:r>
    </w:p>
    <w:p>
      <w:pPr>
        <w:spacing w:after="120"/>
      </w:pPr>
      <w:r>
        <w:rPr>
          <w:rFonts w:ascii="微软雅黑" w:hAnsi="微软雅黑" w:eastAsia="微软雅黑"/>
          <w:sz w:val="21"/>
        </w:rPr>
        <w:t xml:space="preserve">         内容摘要：近日，山东威海家属为抢救心梗患者砸碎保时捷车窗取用AED的事件引发广泛关注。车主“人命比玻璃重要”的表态获得赞誉，但新闻评论区却出现专业性质疑：“心梗又不是室颤，需要用AED吗？”这一问题直接触及急性心肌梗死（AMI）救治的核心临床争议。  心梗本身是冠状动脉阻塞导致的心肌缺血，而AED（自动体外除颤器）主要用于治疗心室颤动等致命性心律失常。关键在于，严重心梗患者极易并发室颤，这是心源性猝死的主要原因。在无法立即判断患者心律的紧急情况下，遵循“先识别、后使用”的原则，AED的电极片贴附后能自动分析心律，仅当检测到可电击心律（如室颤）时才会建议电击。因此，在专业急救人员到达前，为疑似心梗患者取用并连接AED是符合急救指南的合理行为，为可能发生的病情恶化提供了关键保障。这一讨论折射出公众急救知识普及与专业医疗实践之间仍存在认知差距。</w:t>
      </w:r>
    </w:p>
    <w:p>
      <w:pPr>
        <w:spacing w:after="240"/>
      </w:pPr>
      <w:r>
        <w:rPr>
          <w:rFonts w:ascii="微软雅黑" w:hAnsi="微软雅黑" w:eastAsia="微软雅黑"/>
          <w:sz w:val="21"/>
        </w:rPr>
        <w:t xml:space="preserve">         文章链接：</w:t>
      </w:r>
      <w:r>
        <w:rPr>
          <w:color w:val="0000FF"/>
        </w:rPr>
        <w:t>http://mp.weixin.qq.com/s?__biz=MzI0Njc5ODM4MQ==&amp;mid=2247713893&amp;idx=2&amp;sn=88a373a16726f475e440b32a9e05a593&amp;chksm=e8fa8d49e41ba909fa2d95935e47ee6ed7a9cecac92a22b7ccad56940a2ab60732b276a4e333&amp;scene=0#rd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三十三、【国家卫健委揭批“假专家”直播，专盯老年人高价推销保健品】</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发布时间：2026-04-13 07:50:00</w:t>
      </w:r>
    </w:p>
    <w:p>
      <w:pPr>
        <w:spacing w:after="120"/>
      </w:pPr>
      <w:r>
        <w:rPr>
          <w:rFonts w:ascii="微软雅黑" w:hAnsi="微软雅黑" w:eastAsia="微软雅黑"/>
          <w:sz w:val="21"/>
        </w:rPr>
        <w:t xml:space="preserve">         内容摘要：4月9日，国家卫生健康委在“时令节气与健康”发布会上点名揭露一类新型骗局。新闻发言人胡强强指出，近期一些私域直播和社群营销以“健康讲座”“专家直播”为名，专门针对老年人群体进行保健品推销。其操作手法包括：由“演员”假扮“医学专家”按照预设剧本进行宣讲；肆意夸大、篡改保健产品的实际功效；进而将产品以远高于实际价值的价格进行销售。为吸引老年人，这些营销活动还常辅以赠送礼品、听课返利等诱饵。该行为不仅误导消费者，更可能延误患者正规治疗，侵害老年人财产安全与健康权益。卫健委此次公开打假，旨在提醒公众，尤其是老年群体及其家人，警惕此类伪装成专业医疗建议的商业推销，应通过正规医疗机构获取健康资讯。</w:t>
      </w:r>
    </w:p>
    <w:p>
      <w:pPr>
        <w:spacing w:after="240"/>
      </w:pPr>
      <w:r>
        <w:rPr>
          <w:rFonts w:ascii="微软雅黑" w:hAnsi="微软雅黑" w:eastAsia="微软雅黑"/>
          <w:sz w:val="21"/>
        </w:rPr>
        <w:t xml:space="preserve">         文章链接：</w:t>
      </w:r>
      <w:r>
        <w:rPr>
          <w:color w:val="0000FF"/>
        </w:rPr>
        <w:t>http://mp.weixin.qq.com/s?__biz=MzI0Njc5ODM4MQ==&amp;mid=2247713872&amp;idx=5&amp;sn=e3d32974e0d0869ece3f87a5489af686&amp;chksm=e884a260f6a9057c1e831e0fe639c3fef547e55d7964e6a45b56b5e49f563be130344a809cb8&amp;scene=0#rd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三十四、【利福昔明用法用量详解：成人及12岁以上儿童常规剂量为每次0.2克，每日四次】</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发布时间：2026-04-12 18:43:00</w:t>
      </w:r>
    </w:p>
    <w:p>
      <w:pPr>
        <w:spacing w:after="120"/>
      </w:pPr>
      <w:r>
        <w:rPr>
          <w:rFonts w:ascii="微软雅黑" w:hAnsi="微软雅黑" w:eastAsia="微软雅黑"/>
          <w:sz w:val="21"/>
        </w:rPr>
        <w:t xml:space="preserve">         内容摘要：利福昔明主要用于治疗由敏感病原菌引起的肠道感染，适应症包括急慢性肠道感染、腹泻综合征、夏季腹泻、旅行者腹泻及小肠结肠炎。该药物为处方药，须在医生指导下使用。  在剂型方面，利福昔明有片剂、干混悬剂和胶囊剂。对于成人和12岁以上儿童的常规用法用量为：口服，每次0.2克，每日4次，需每6小时服用一次。实际治疗中，具体的剂量和服用次数应根据医嘱进行调整，患者不可自行更改。</w:t>
      </w:r>
    </w:p>
    <w:p>
      <w:pPr>
        <w:spacing w:after="240"/>
      </w:pPr>
      <w:r>
        <w:rPr>
          <w:rFonts w:ascii="微软雅黑" w:hAnsi="微软雅黑" w:eastAsia="微软雅黑"/>
          <w:sz w:val="21"/>
        </w:rPr>
        <w:t xml:space="preserve">         文章链接：</w:t>
      </w:r>
      <w:r>
        <w:rPr>
          <w:color w:val="0000FF"/>
        </w:rPr>
        <w:t>http://mp.weixin.qq.com/s?__biz=MjM5MDc3NjQwMA==&amp;mid=2926938299&amp;idx=4&amp;sn=a62312832648a7963069b52c58bef2a8&amp;chksm=8c808ac3364276d49edbcb53deee21ce2682767fa8c4d523e3d9fdf5b11a3fcb450baa1b8196&amp;scene=0#rd</w:t>
      </w:r>
    </w:p>
    <w:p>
      <w:pPr>
        <w:spacing w:before="300" w:after="200"/>
      </w:pPr>
      <w:r>
        <w:rPr>
          <w:rFonts w:ascii="微软雅黑" w:hAnsi="微软雅黑" w:eastAsia="微软雅黑"/>
          <w:b/>
          <w:color w:val="006400"/>
          <w:sz w:val="32"/>
        </w:rPr>
        <w:br/>
        <w:t>【教育发展与人才培养】</w:t>
      </w:r>
    </w:p>
    <w:p>
      <w:pPr>
        <w:spacing w:after="120"/>
      </w:pPr>
      <w:r>
        <w:rPr>
          <w:rFonts w:ascii="微软雅黑" w:hAnsi="微软雅黑" w:eastAsia="微软雅黑"/>
          <w:b/>
          <w:sz w:val="24"/>
        </w:rPr>
        <w:t>三十五、【“自愿”收费成风，家委会变学校“白手套”侵蚀教育公平】</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发布时间：2026-04-13 08:37:32</w:t>
      </w:r>
    </w:p>
    <w:p>
      <w:pPr>
        <w:spacing w:after="120"/>
      </w:pPr>
      <w:r>
        <w:rPr>
          <w:rFonts w:ascii="微软雅黑" w:hAnsi="微软雅黑" w:eastAsia="微软雅黑"/>
          <w:sz w:val="21"/>
        </w:rPr>
        <w:t xml:space="preserve">         内容摘要：成都一初二班级年收班费三四千元，学期中还需二次预收。重庆某班两年半内向46名学生收取班费超18万元。这些收费多以“家长自愿”名义进行，实则家长“敢怒不敢言”。尽管教育部明令禁止以家委会名义违规收费，但催缴现象依旧。  收费名目繁多，包括各类教辅资料、打印费，甚至为老师送礼庆生，直接违背“一课一辅”政策。家委会成为学校规避政策的“白手套”，将责任转嫁家长。类似“被自愿”模式蔓延至课后服务、APP打卡、校服采购乃至要求学生签署“自残自杀与学校无关”承诺书等多个环节。  根源在于“分数至上”的升学焦虑未变，学校为规避风险滥用“自愿”原则。这不仅加重家庭负担，更扭曲教育本质，以道德绑架方式让家长和学生与谎言共处。舆论呼吁，需将违规收费与学校评优、负责人考核挂钩，并严肃追责，而非仅事发后调查清退。</w:t>
      </w:r>
    </w:p>
    <w:p>
      <w:pPr>
        <w:spacing w:after="240"/>
      </w:pPr>
      <w:r>
        <w:rPr>
          <w:rFonts w:ascii="微软雅黑" w:hAnsi="微软雅黑" w:eastAsia="微软雅黑"/>
          <w:sz w:val="21"/>
        </w:rPr>
        <w:t xml:space="preserve">         文章链接：</w:t>
      </w:r>
      <w:r>
        <w:rPr>
          <w:color w:val="0000FF"/>
        </w:rPr>
        <w:t>https://mp.weixin.qq.com/s/LraURfahoBjafm0927BaFg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三十六、【多省“十五五”规划出炉：高教改革聚焦理工扩容、产教融合与“双一流”冲刺】</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09:19:47</w:t>
      </w:r>
    </w:p>
    <w:p>
      <w:pPr>
        <w:spacing w:after="120"/>
      </w:pPr>
      <w:r>
        <w:rPr>
          <w:rFonts w:ascii="微软雅黑" w:hAnsi="微软雅黑" w:eastAsia="微软雅黑"/>
          <w:sz w:val="21"/>
        </w:rPr>
        <w:t xml:space="preserve">         内容摘要：近期，黑龙江、天津、四川、陕西、湖南、江苏、山东、安徽、福建等多省发布“十五五”规划纲要，高等教育成为共同发力点。各省普遍强调调整学科专业结构，大幅提高理工农医类学生占比，黑龙江、天津、山东等地明确将相关在校生比例目标定在60%以上。扩大优质本科及研究生招生规模，尤其是博士和专业学位研究生，是多个省份的共同举措。  改革围绕分类发展推进，明确将高校分为研究型、应用型、技能型，并配套分类评价与支持机制。产教融合、科教融汇成为核心路径，多省要求建立由科技和产业需求牵引的学科专业动态调整机制，深化“就业-招生-培养”联动，并支持高校与企业共建空天、人工智能、集成电路等特色学院。  “双一流”建设是竞争焦点，各省集中资源支持省内头部高校冲刺世界一流或下一轮“双一流”名单，如陕西实施“双一流”突破计划，山东力推省属高校实现突破。江苏、湖南等地则支持省内高校在南京、苏州等地新建校区或打造大学群，以优化高等教育布局。此外，多省提及深化高校教师评价改革、加强学生宿舍等基础设施建设，以保障高教提质扩容。</w:t>
      </w:r>
    </w:p>
    <w:p>
      <w:pPr>
        <w:spacing w:after="240"/>
      </w:pPr>
      <w:r>
        <w:rPr>
          <w:rFonts w:ascii="微软雅黑" w:hAnsi="微软雅黑" w:eastAsia="微软雅黑"/>
          <w:sz w:val="21"/>
        </w:rPr>
        <w:t xml:space="preserve">         文章链接：</w:t>
      </w:r>
      <w:r>
        <w:rPr>
          <w:color w:val="0000FF"/>
        </w:rPr>
        <w:t>https://mp.weixin.qq.com/s/yUGeyy8FLGZ2VsPy5fz-iA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三十七、【应急管理大学拟增设硕士学位点，首批涵盖五大应急相关领域】</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发布时间：2026-04-13 13:30:00</w:t>
      </w:r>
    </w:p>
    <w:p>
      <w:pPr>
        <w:spacing w:after="120"/>
      </w:pPr>
      <w:r>
        <w:rPr>
          <w:rFonts w:ascii="微软雅黑" w:hAnsi="微软雅黑" w:eastAsia="微软雅黑"/>
          <w:sz w:val="21"/>
        </w:rPr>
        <w:t xml:space="preserve">         内容摘要：4月13日，河北省教育厅公示了应急管理大学申请增设硕士学位授予单位及学位点的材料。根据公示，该校计划申请成为硕士学位授予单位，并首批设立资源与环境、土木水利、工程管理、公共管理、新闻与传播共5个硕士专业学位授权点。  应急管理大学于今年1月正式成立，是应急管理部直属高校。此次申请标志着该校在成立仅数月后，即快速推进高层次人才培养体系的建设。所申请的五个专业学位点均紧密围绕应急管理核心领域，旨在为防灾减灾、应急救援、危机沟通等关键环节输送专业硕士人才。  公示期按相关规定进行，后续将进入正式的审核与批准流程。该校的发展是应急管理学科建设和专业人才培养体系完善的重要一步。</w:t>
      </w:r>
    </w:p>
    <w:p>
      <w:pPr>
        <w:spacing w:after="240"/>
      </w:pPr>
      <w:r>
        <w:rPr>
          <w:rFonts w:ascii="微软雅黑" w:hAnsi="微软雅黑" w:eastAsia="微软雅黑"/>
          <w:sz w:val="21"/>
        </w:rPr>
        <w:t xml:space="preserve">         文章链接：</w:t>
      </w:r>
      <w:r>
        <w:rPr>
          <w:color w:val="0000FF"/>
        </w:rPr>
        <w:t>http://mp.weixin.qq.com/s?__biz=MzAwMDExNDgxNQ==&amp;mid=2650343565&amp;idx=1&amp;sn=d4d0bf72d61927cb2bc82a2baeea0ce9&amp;chksm=8370d59b8390467add293a71a62f89993f140773b7e0720a5783a4571ff098b38fabf03ae79b&amp;scene=0#rd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三十八、【全国高校计算机竞赛实力榜出炉，72所大学获评A类】</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04:02:39</w:t>
      </w:r>
    </w:p>
    <w:p>
      <w:pPr>
        <w:spacing w:after="120"/>
      </w:pPr>
      <w:r>
        <w:rPr>
          <w:rFonts w:ascii="微软雅黑" w:hAnsi="微软雅黑" w:eastAsia="微软雅黑"/>
          <w:sz w:val="21"/>
        </w:rPr>
        <w:t xml:space="preserve">         内容摘要：全国高等学校计算机教育研究会近日发布了“大学生计算机类竞赛指数”评级，共有72所高校入选最高档的A类（含A+、A、A-三档）。该指数旨在评估高校在计算机相关学科竞赛中的整体表现。  北京大学、清华大学、浙江大学等12所高校位列最高的A+档次。北京邮电大学、电子科技大学、西安电子科技大学等传统信息技术强校均在此列。A档次包含24所高校，上海交通大学、复旦大学、南京大学、中山大学等综合名校，以及深圳大学、杭州电子科技大学等突出特色院校入选。A-档次则有36所高校，涵盖中国科学技术大学、厦门大学、湖南大学等，大连东软信息学院是唯一入选的民办高校。  榜单显示，信息技术领域强势的工科院校和部分综合性大学在计算机类竞赛中表现突出。该结果为考生择校、高校评估相关人才培养成效提供了参考依据。</w:t>
      </w:r>
    </w:p>
    <w:p>
      <w:pPr>
        <w:spacing w:after="240"/>
      </w:pPr>
      <w:r>
        <w:rPr>
          <w:rFonts w:ascii="微软雅黑" w:hAnsi="微软雅黑" w:eastAsia="微软雅黑"/>
          <w:sz w:val="21"/>
        </w:rPr>
        <w:t xml:space="preserve">         文章链接：</w:t>
      </w:r>
      <w:r>
        <w:rPr>
          <w:color w:val="0000FF"/>
        </w:rPr>
        <w:t>https://mp.weixin.qq.com/s/7LvPq6JQy1cGcPxQ0SMGbw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三十九、【2026软科中国大学排名4月15日发布，教育部将优化高教结构】</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发布时间：2026-04-13 12:00:00</w:t>
      </w:r>
    </w:p>
    <w:p>
      <w:pPr>
        <w:spacing w:after="120"/>
      </w:pPr>
      <w:r>
        <w:rPr>
          <w:rFonts w:ascii="微软雅黑" w:hAnsi="微软雅黑" w:eastAsia="微软雅黑"/>
          <w:sz w:val="21"/>
        </w:rPr>
        <w:t xml:space="preserve">         内容摘要：2026软科中国大学排名将于4月15日正式发布。该排名前身为“软科中国最好大学排名”，自2015年首次发布以来，凭借其专业、客观、透明的特点，已发展成为中国高等教育领域内具有广泛社会影响力和权威参考价值的领先排名品牌。教育部已明确表示，2026年将进一步优化高等教育结构，此举预计将对排名评价体系及高校表现产生直接影响。该排名的持续发布，为公众、高校及教育主管部门提供了评估中国大学综合实力的重要年度参考依据。</w:t>
      </w:r>
    </w:p>
    <w:p>
      <w:pPr>
        <w:spacing w:after="240"/>
      </w:pPr>
      <w:r>
        <w:rPr>
          <w:rFonts w:ascii="微软雅黑" w:hAnsi="微软雅黑" w:eastAsia="微软雅黑"/>
          <w:sz w:val="21"/>
        </w:rPr>
        <w:t xml:space="preserve">         文章链接：</w:t>
      </w:r>
      <w:r>
        <w:rPr>
          <w:color w:val="0000FF"/>
        </w:rPr>
        <w:t>http://mp.weixin.qq.com/s?__biz=MzAwMDExNDgxNQ==&amp;mid=2650343552&amp;idx=1&amp;sn=4cbe5bf13599f5ca29518e892db7e4f8&amp;chksm=83696d670bd0626aa4317e438c2c6da8d433aad41c92dbdcf18edd976f3e26b2b45bfb990cec&amp;scene=0#rd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四十、【大学课堂陷入“静默危机”：学生怕说错、老师缺互动、手机成劲敌】</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02:44:53</w:t>
      </w:r>
    </w:p>
    <w:p>
      <w:pPr>
        <w:spacing w:after="120"/>
      </w:pPr>
      <w:r>
        <w:rPr>
          <w:rFonts w:ascii="微软雅黑" w:hAnsi="微软雅黑" w:eastAsia="微软雅黑"/>
          <w:sz w:val="21"/>
        </w:rPr>
        <w:t xml:space="preserve">         内容摘要：一名大学生形容课堂是“老师演独角戏，我们当观众”。媒体调查发现，大学课堂沉默现象普遍，学生因“怕说错、怕被笑话”而不敢发言，有学生坦言“被点名时脑子一片空白”。即便有想法，许多人也选择观望，“如果大家都不说，那我也就不说了”。  课堂沉默是多重因素的结果。学生方面，从小养成的被动听课习惯、对学分加分的功利性依赖（有学生称“没加分就不想当出头鸟”）都抑制了互动。教师方面，许多研究型博士出身的老师不擅长互动，重复授课消耗教学热情，且“上好课对评职称帮助不大”，科研压力挤占了教学投入精力。智能手机是另一大挑战，有知名学者感叹：“我讲得再好，也比不过短视频和游戏。”  打破沉默需要多方努力。学生希望减少理论课、增加实践环节，或采用匿名投票等低压方式参与；教师建议真正了解学生需求、更新教学方法。根本出路在于学生更勇敢、教师更投入、评价制度更公平——这场“破冰”需要耐心，但问题已被摆上台面讨论，这本身已是改变的开始。</w:t>
      </w:r>
    </w:p>
    <w:p>
      <w:pPr>
        <w:spacing w:after="240"/>
      </w:pPr>
      <w:r>
        <w:rPr>
          <w:rFonts w:ascii="微软雅黑" w:hAnsi="微软雅黑" w:eastAsia="微软雅黑"/>
          <w:sz w:val="21"/>
        </w:rPr>
        <w:t xml:space="preserve">         文章链接：</w:t>
      </w:r>
      <w:r>
        <w:rPr>
          <w:color w:val="0000FF"/>
        </w:rPr>
        <w:t>https://mp.weixin.qq.com/s/-LMC0jZx5_hDjl5E74kquA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四十一、【浙江多地市委书记密集调研高校，推动高教强省与产教融合】</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02:44:53</w:t>
      </w:r>
    </w:p>
    <w:p>
      <w:pPr>
        <w:spacing w:after="120"/>
      </w:pPr>
      <w:r>
        <w:rPr>
          <w:rFonts w:ascii="微软雅黑" w:hAnsi="微软雅黑" w:eastAsia="微软雅黑"/>
          <w:sz w:val="21"/>
        </w:rPr>
        <w:t xml:space="preserve">         内容摘要：近期，浙江多地市委书记集中走进高校调研或出席活动。宁波、温州、嘉兴、舟山等地“一把手”分别走访了浙江大学软件学院、温州肯恩大学、嘉兴南湖学院、浙江海洋大学等院校。同期，绍兴文理学院更名为绍兴大学，湖州师范学院也将升格为湖州师范大学。  此举背后是浙江提升高等教育实力、发展新质生产力的战略布局。浙江“十五五”规划强调建设科创高地，但高等教育实力与经济实力不匹配被视为发展瓶颈。2023年，浙江启动“双一流196工程”，旨在支持浙江大学冲击世界一流，并推动多所省属高校进入全国一流行列。今年初，省委主要领导新年首次调研即聚焦于此。  各地调研凸显差异化发展思路：舟山依托海洋大学聚焦海洋科技；绍兴大学则深耕“越文化”研究。核心目标是通过深化产教融合，服务地方产业。宁波市委书记在调研中强调要深化“高校+平台+企业+产业链”合作，布局人工智能、量子计算等前沿领域；嘉兴、金华等地也着力推动校地合作，构建“发展共同体”。专家指出，浙江正以教育为地基、科技为桥梁、人才为支撑，构建发展“铁三角”，为创新生态和新质生产力注入动能。</w:t>
      </w:r>
    </w:p>
    <w:p>
      <w:pPr>
        <w:spacing w:after="240"/>
      </w:pPr>
      <w:r>
        <w:rPr>
          <w:rFonts w:ascii="微软雅黑" w:hAnsi="微软雅黑" w:eastAsia="微软雅黑"/>
          <w:sz w:val="21"/>
        </w:rPr>
        <w:t xml:space="preserve">         文章链接：</w:t>
      </w:r>
      <w:r>
        <w:rPr>
          <w:color w:val="0000FF"/>
        </w:rPr>
        <w:t>https://mp.weixin.qq.com/s/u8sQ8K2_-qp396QrShx3mA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四十二、【国务院学位委员会第九届学科评议组启动换届，将主导学科评估与标准制定】</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发布时间：2026-04-13 09:56:00</w:t>
      </w:r>
    </w:p>
    <w:p>
      <w:pPr>
        <w:spacing w:after="120"/>
      </w:pPr>
      <w:r>
        <w:rPr>
          <w:rFonts w:ascii="微软雅黑" w:hAnsi="微软雅黑" w:eastAsia="微软雅黑"/>
          <w:sz w:val="21"/>
        </w:rPr>
        <w:t xml:space="preserve">         内容摘要：国务院学位委员会办公室日前下发通知，启动第九届学科评议组成员的推荐工作，标志着这一影响中国学位与研究生教育发展的核心专家组织进入换届周期。学科评议组直接承担学位授权审核、学科评估、研究生培养方案与标准制定等关键任务，其成员构成变动将直接影响未来数年各学科的建设方向与资源分配。此次换届涉及所有学科领域，新任成员人选需由学位授予单位推荐，并经严格程序遴选产生。作为国家层面的最高学科咨询与决策支持机构，其换届结果历来是观测高等教育政策风向与学科实力格局变化的重要窗口。</w:t>
      </w:r>
    </w:p>
    <w:p>
      <w:pPr>
        <w:spacing w:after="240"/>
      </w:pPr>
      <w:r>
        <w:rPr>
          <w:rFonts w:ascii="微软雅黑" w:hAnsi="微软雅黑" w:eastAsia="微软雅黑"/>
          <w:sz w:val="21"/>
        </w:rPr>
        <w:t xml:space="preserve">         文章链接：</w:t>
      </w:r>
      <w:r>
        <w:rPr>
          <w:color w:val="0000FF"/>
        </w:rPr>
        <w:t>http://mp.weixin.qq.com/s?__biz=MzAwMDExNDgxNQ==&amp;mid=2650343536&amp;idx=1&amp;sn=78e6af72e0aadd067a35faacd7791764&amp;chksm=833e0704eec74d50853b471dc819805c2a31b1c7280adf4fb9e0be334ed792668431d35dbe16&amp;scene=0#rd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四十三、【年轻科研人发起“底刊”运动：用幽默论文挑战顶刊崇拜，反思学术价值】</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发布时间：2026-04-13 08:39:00</w:t>
      </w:r>
    </w:p>
    <w:p>
      <w:pPr>
        <w:spacing w:after="120"/>
      </w:pPr>
      <w:r>
        <w:rPr>
          <w:rFonts w:ascii="微软雅黑" w:hAnsi="微软雅黑" w:eastAsia="微软雅黑"/>
          <w:sz w:val="21"/>
        </w:rPr>
        <w:t xml:space="preserve">         内容摘要：一群年轻科研人员创办了名为“SHIT”的期刊，专门发表那些看似荒诞、无法在传统顶刊发表的“无用研究”。例如，一篇论文严肃探讨了《擎天柱应投保车损险还是人身意外险》，另一篇则记录了反复实验却只得到阴性结果的失败研究。  这场“底刊”运动的核心，是对当前科研体系过度追求“顶刊”发表、热点追踪和阳性结果的反思。参与者认为，许多有趣但“不合时宜”的探索、重要的阴性结果乃至科研过程中的幽默感，在主流评价体系下被边缘化。他们通过模仿顶级期刊的严肃形式来包装这些内容，以戏谑的方式质疑：什么才是真正有价值的科研？运动在学术社群中引发共鸣，被视为对科研文化、评价压力及创新本质的一次温和抗议。</w:t>
      </w:r>
    </w:p>
    <w:p>
      <w:pPr>
        <w:spacing w:after="240"/>
      </w:pPr>
      <w:r>
        <w:rPr>
          <w:rFonts w:ascii="微软雅黑" w:hAnsi="微软雅黑" w:eastAsia="微软雅黑"/>
          <w:sz w:val="21"/>
        </w:rPr>
        <w:t xml:space="preserve">         文章链接：</w:t>
      </w:r>
      <w:r>
        <w:rPr>
          <w:color w:val="0000FF"/>
        </w:rPr>
        <w:t>http://mp.weixin.qq.com/s?__biz=MzIyNDA2NTI4Mg==&amp;mid=2655552404&amp;idx=1&amp;sn=8bdc7c528262b5a3bffb8642303df981&amp;chksm=f2528ff6c5d9cb1b39f9abc7d87d873dc4db8df9a8f5a1c9a8c45011ac1e5c055f610bc498b3&amp;scene=0#rd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四十四、【重庆三峡学院更名大学正式揭牌，迈向高水平应用研究型大学目标】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发布时间：2026-04-12 13:00:00</w:t>
      </w:r>
    </w:p>
    <w:p>
      <w:pPr>
        <w:spacing w:after="120"/>
      </w:pPr>
      <w:r>
        <w:rPr>
          <w:rFonts w:ascii="微软雅黑" w:hAnsi="微软雅黑" w:eastAsia="微软雅黑"/>
          <w:sz w:val="21"/>
        </w:rPr>
        <w:t xml:space="preserve">         内容摘要：4月8日，重庆三峡科技大学正式揭牌成立，原重庆三峡学院完成更名。该校始建于1956年，近70年来累计培养各类人才超过20万名。学校拥有百安、沙龙两个校区及农科基地，总面积达2800余亩，于1994年升格为本科院校，2013年获硕士学位授予权，2021年成为博士学位授予单位立项建设高校。  今年3月，教育部批准其更名为重庆三峡科技大学。学校性质为公办普通本科院校，以本科教育为主，同时开展研究生教育，由重庆市管理。校方表示，将扎根三峡库区，秉承“厚德、博学、自强、创新”的校训，建设特色鲜明的高水平应用研究型大学，为重庆地区发展及教育强国建设提供支撑。</w:t>
      </w:r>
    </w:p>
    <w:p>
      <w:pPr>
        <w:spacing w:after="240"/>
      </w:pPr>
      <w:r>
        <w:rPr>
          <w:rFonts w:ascii="微软雅黑" w:hAnsi="微软雅黑" w:eastAsia="微软雅黑"/>
          <w:sz w:val="21"/>
        </w:rPr>
        <w:t xml:space="preserve">         文章链接：</w:t>
      </w:r>
      <w:r>
        <w:rPr>
          <w:color w:val="0000FF"/>
        </w:rPr>
        <w:t>https://mp.weixin.qq.com/s/Ub8JHORmZrqly5ul168mOw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四十五、【高校辅导员失德失职案例频发，多人遭免职、开除或调岗】</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发布时间：2026-04-12 13:00:00</w:t>
      </w:r>
    </w:p>
    <w:p>
      <w:pPr>
        <w:spacing w:after="120"/>
      </w:pPr>
      <w:r>
        <w:rPr>
          <w:rFonts w:ascii="微软雅黑" w:hAnsi="微软雅黑" w:eastAsia="微软雅黑"/>
          <w:sz w:val="21"/>
        </w:rPr>
        <w:t xml:space="preserve">         内容摘要：近期，多所高校通报了辅导员师德师风违规案例，涉事人员因失职、敷衍教学、牟利、性骚扰、体罚及收受礼金等行为受到严肃处理。案例显示，某高校辅导员张某某因未履行毕业生指导职责、丢失学生重要文件，导致学生毕业推迟，被予以行政警告并调离岗位。辅导员左某因长期敷衍教学，上课照念PPT且内容拼凑，被学生举报后受到相同处分。  另有五名辅导员因私自组织学生参加校外培训并收取中介费，受到记大过、取消奖金及评优资格等处罚。辽宁某高校辅导员何某因性骚扰学生被免职、调岗并撤销教师资格。山东某学院辅导员李某某因体罚学生致轻微伤，被公安机关拘留并遭学校开除。此外，还有辅导员因收受学生及家长财物被降级并调离岗位。  这些案例由各高校及研究机构整理发布，旨在严明纪律，强化师德师风底线意识。涉事辅导员均未履行其管理、服务与育人核心职责，处理结果包括警告、调岗、免职乃至开除，凸显了高校对辅导员队伍职业行为的严格规范。</w:t>
      </w:r>
    </w:p>
    <w:p>
      <w:pPr>
        <w:spacing w:after="240"/>
      </w:pPr>
      <w:r>
        <w:rPr>
          <w:rFonts w:ascii="微软雅黑" w:hAnsi="微软雅黑" w:eastAsia="微软雅黑"/>
          <w:sz w:val="21"/>
        </w:rPr>
        <w:t xml:space="preserve">         文章链接：</w:t>
      </w:r>
      <w:r>
        <w:rPr>
          <w:color w:val="0000FF"/>
        </w:rPr>
        <w:t>https://mp.weixin.qq.com/s/LLRCddhN5xX-7FXVBfEeUQ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四十六、【17岁少年工龄已五年，“超级中学生”提前入场加剧职场内卷】</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发布时间：2026-04-12 21:08:00</w:t>
      </w:r>
    </w:p>
    <w:p>
      <w:pPr>
        <w:spacing w:after="120"/>
      </w:pPr>
      <w:r>
        <w:rPr>
          <w:rFonts w:ascii="微软雅黑" w:hAnsi="微软雅黑" w:eastAsia="微软雅黑"/>
          <w:sz w:val="21"/>
        </w:rPr>
        <w:t xml:space="preserve">         内容摘要：17岁的Jacob已有近五年“工龄”。当同龄人埋头题海时，他已在深圳腾讯大厦参与项目，经历“3天出方案，5天汇报，加班至晚9点”的工作节奏。他12岁读初一时便进入腾讯mini鹅寒期营地，早早接触真实商业项目。  这类“超级中学生”正成为职场新现象。他们通过企业举办的青少年训练营、创新大赛等渠道，在中学阶段便积累项目经验、掌握专业技能，甚至开始实习。其简历上频繁出现大厂经历和实际作品，让部分985高校研究生感到竞争压力。有研究生坦言，面对这些技术熟练、经验丰富的低龄竞争者，自己在求职时优势减弱。  企业开设的早期人才项目是主要入口。这些项目旨在从低龄阶段发现和培养潜在人才，但也客观上促使职场竞争年龄线不断前移。现象背后，是教育路径的多元化尝试与职场内卷向低龄化蔓延的双重趋势。</w:t>
      </w:r>
    </w:p>
    <w:p>
      <w:pPr>
        <w:spacing w:after="240"/>
      </w:pPr>
      <w:r>
        <w:rPr>
          <w:rFonts w:ascii="微软雅黑" w:hAnsi="微软雅黑" w:eastAsia="微软雅黑"/>
          <w:sz w:val="21"/>
        </w:rPr>
        <w:t xml:space="preserve">         文章链接：</w:t>
      </w:r>
      <w:r>
        <w:rPr>
          <w:color w:val="0000FF"/>
        </w:rPr>
        <w:t>http://mp.weixin.qq.com/s?__biz=MTQzMjE1NjQwMQ==&amp;mid=2656164880&amp;idx=1&amp;sn=5a5c502114abfb875f7b214be44dabba&amp;chksm=67e2e2a9173434ea961e4793cf70c77c962aa99e5cf7ee2902d6060c41c9c16bfc928d912362&amp;scene=0#rd</w:t>
      </w:r>
    </w:p>
    <w:p>
      <w:pPr>
        <w:spacing w:before="300" w:after="200"/>
      </w:pPr>
      <w:r>
        <w:rPr>
          <w:rFonts w:ascii="微软雅黑" w:hAnsi="微软雅黑" w:eastAsia="微软雅黑"/>
          <w:b/>
          <w:color w:val="006400"/>
          <w:sz w:val="32"/>
        </w:rPr>
        <w:br/>
        <w:t>【社会民生与消费】</w:t>
      </w:r>
    </w:p>
    <w:p>
      <w:pPr>
        <w:spacing w:after="120"/>
      </w:pPr>
      <w:r>
        <w:rPr>
          <w:rFonts w:ascii="微软雅黑" w:hAnsi="微软雅黑" w:eastAsia="微软雅黑"/>
          <w:b/>
          <w:sz w:val="24"/>
        </w:rPr>
        <w:t>四十七、【中国“打工人”第一城易主，深圳就业人口首超北京上海】</w:t>
      </w:r>
    </w:p>
    <w:p>
      <w:pPr>
        <w:spacing w:after="120"/>
      </w:pPr>
      <w:r>
        <w:rPr>
          <w:rFonts w:ascii="微软雅黑" w:hAnsi="微软雅黑" w:eastAsia="微软雅黑"/>
          <w:sz w:val="21"/>
        </w:rPr>
        <w:t xml:space="preserve">         来源：国民经略</w:t>
      </w:r>
    </w:p>
    <w:p>
      <w:pPr>
        <w:spacing w:after="120"/>
      </w:pPr>
      <w:r>
        <w:rPr>
          <w:rFonts w:ascii="微软雅黑" w:hAnsi="微软雅黑" w:eastAsia="微软雅黑"/>
          <w:sz w:val="21"/>
        </w:rPr>
        <w:t xml:space="preserve">         发布时间：2026-04-13 11:38:00</w:t>
      </w:r>
    </w:p>
    <w:p>
      <w:pPr>
        <w:spacing w:after="120"/>
      </w:pPr>
      <w:r>
        <w:rPr>
          <w:rFonts w:ascii="微软雅黑" w:hAnsi="微软雅黑" w:eastAsia="微软雅黑"/>
          <w:sz w:val="21"/>
        </w:rPr>
        <w:t xml:space="preserve">         内容摘要：根据各地发布的第五次经济普查公报，以2023年为时间节点，中国就业人员最多的城市格局发生显著变化。广义就业人员（含单位从业人员与个体户）超过千万的城市共有7个：重庆、深圳、上海、北京、广州、成都、苏州。其中，深圳的就业人口达到1292.5万人，首次超越上海（1283.35万人）和北京（1158.5万人），成为中国吸纳就业最多的超大城市。  从单位从业人员（即“上班族”）这一核心指标看，深圳同样以995.9万人位居全国第一，上海（960.2万人）和北京（913.8万人）紧随其后。这一变化反映了产业与人口流动的新趋势。深圳的电子信息制造业、数字经济等支柱产业创造了大量就业岗位，同时其市场主体总量和创业密度长期保持全国领先，吸引了大量年轻劳动力。相比之下，北京、上海在疏解非首都功能和控制城市规模的背景下，就业增长趋于平稳。数据显示，深圳近十年就业人口增加了近400万，而同期北京、上海的增幅均未超过200万。</w:t>
      </w:r>
    </w:p>
    <w:p>
      <w:pPr>
        <w:spacing w:after="240"/>
      </w:pPr>
      <w:r>
        <w:rPr>
          <w:rFonts w:ascii="微软雅黑" w:hAnsi="微软雅黑" w:eastAsia="微软雅黑"/>
          <w:sz w:val="21"/>
        </w:rPr>
        <w:t xml:space="preserve">         文章链接：</w:t>
      </w:r>
      <w:r>
        <w:rPr>
          <w:color w:val="0000FF"/>
        </w:rPr>
        <w:t>http://mp.weixin.qq.com/s?__biz=MzUyMTI0MDkxMg==&amp;mid=2247512346&amp;idx=1&amp;sn=f66372ae3634a40109a18c9be70e16d4&amp;chksm=f8bb0e3d1b5b3ebb13ab2ce2c831e3f960c18dcb566838a3c0a2ec99488e1096add3cc2b8c92&amp;scene=0#rd</w:t>
      </w:r>
    </w:p>
    <w:p>
      <w:pPr>
        <w:spacing w:before="300" w:after="200"/>
      </w:pPr>
      <w:r>
        <w:rPr>
          <w:rFonts w:ascii="微软雅黑" w:hAnsi="微软雅黑" w:eastAsia="微软雅黑"/>
          <w:b/>
          <w:color w:val="006400"/>
          <w:sz w:val="32"/>
        </w:rPr>
        <w:br/>
        <w:t>【企业与商业】</w:t>
      </w:r>
    </w:p>
    <w:p>
      <w:pPr>
        <w:spacing w:after="120"/>
      </w:pPr>
      <w:r>
        <w:rPr>
          <w:rFonts w:ascii="微软雅黑" w:hAnsi="微软雅黑" w:eastAsia="微软雅黑"/>
          <w:b/>
          <w:sz w:val="24"/>
        </w:rPr>
        <w:t>四十八、【OKR管理工具面临淘汰，AI智能体或成组织管理新范式】</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发布时间：2026-04-13 12:29:00</w:t>
      </w:r>
    </w:p>
    <w:p>
      <w:pPr>
        <w:spacing w:after="120"/>
      </w:pPr>
      <w:r>
        <w:rPr>
          <w:rFonts w:ascii="微软雅黑" w:hAnsi="微软雅黑" w:eastAsia="微软雅黑"/>
          <w:sz w:val="21"/>
        </w:rPr>
        <w:t xml:space="preserve">         内容摘要：1968年，安迪·格鲁夫在创立英特尔时，为管理复杂的半导体研发流程，与约翰·杜尔共同提出了OKR（目标与关键成果）管理框架。这一方法后来被谷歌、字节跳动等科技巨头广泛采用，成为过去五十年主导性的组织管理工具。  然而，随着AI智能体技术的成熟，OKR正遭遇根本性挑战。智能体能实时分解公司战略为员工可执行任务，动态调整资源分配，并持续追踪反馈。这直接解决了OKR在制定周期长、对齐成本高、反馈滞后等方面的固有缺陷。部分先行企业已开始用智能体系统替代传统OKR，实现从“目标管理”到“任务自动化管理”的转变。行业观察指出，到2026年，基于AI智能体的新型管理系统可能全面普及，标志着OKR作为主流管理工具时代的终结。</w:t>
      </w:r>
    </w:p>
    <w:p>
      <w:pPr>
        <w:spacing w:after="240"/>
      </w:pPr>
      <w:r>
        <w:rPr>
          <w:rFonts w:ascii="微软雅黑" w:hAnsi="微软雅黑" w:eastAsia="微软雅黑"/>
          <w:sz w:val="21"/>
        </w:rPr>
        <w:t xml:space="preserve">         文章链接：</w:t>
      </w:r>
      <w:r>
        <w:rPr>
          <w:color w:val="0000FF"/>
        </w:rPr>
        <w:t>http://mp.weixin.qq.com/s?__biz=MjM5ODIzNTc2MA==&amp;mid=2661073097&amp;idx=2&amp;sn=71cc46d046a3d53f5684299ec5d2eafa&amp;chksm=bc997a7842bebc98d6fba0534ca48a05f643255f2dc488a74c8cca177d5d261d4724558b9a19&amp;scene=0#rd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四十九、【中国制造出海新阶段：从“卖全球”到“链全球”】</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发布时间：2026-04-13 08:20:00</w:t>
      </w:r>
    </w:p>
    <w:p>
      <w:pPr>
        <w:spacing w:after="120"/>
      </w:pPr>
      <w:r>
        <w:rPr>
          <w:rFonts w:ascii="微软雅黑" w:hAnsi="微软雅黑" w:eastAsia="微软雅黑"/>
          <w:sz w:val="21"/>
        </w:rPr>
        <w:t xml:space="preserve">         内容摘要：供应链专家林雪萍在访谈中透露，其团队已访谈超过200位出海企业人士，写下300万字调研笔记。调研发现，中国企业出海已进入“全要素出海”新阶段，不再仅是产品出口，而是供应链、技术、品牌和人才的系统性海外布局。  一个典型案例是，一家中国新能源企业将整个电池产业链，从上游材料到下游回收，完整复制到了东南亚。这种“链式出海”模式，能有效规避贸易壁垒，并深度融入当地经济。林雪萍指出，当前出海面临的核心挑战已从市场开拓，转变为全球供应链的精准管理和本土化融合。成功的出海企业正从“世界工厂”的供应商，转变为在全球配置资源、主导局部产业链的“链主”。这一转变要求企业具备更强的技术控制力、品牌影响力和跨文化管理能力。</w:t>
      </w:r>
    </w:p>
    <w:p>
      <w:pPr>
        <w:spacing w:after="240"/>
      </w:pPr>
      <w:r>
        <w:rPr>
          <w:rFonts w:ascii="微软雅黑" w:hAnsi="微软雅黑" w:eastAsia="微软雅黑"/>
          <w:sz w:val="21"/>
        </w:rPr>
        <w:t xml:space="preserve">         文章链接：</w:t>
      </w:r>
      <w:r>
        <w:rPr>
          <w:color w:val="0000FF"/>
        </w:rPr>
        <w:t>http://mp.weixin.qq.com/s?__biz=MzA3OTM5NTkxNA==&amp;mid=2653160134&amp;idx=2&amp;sn=830e8988a1a0da53df1dc74b79b84356&amp;chksm=8521cc949321eafc5d733ab3ca91752c8adcd49ed3b91cc6638f8fe817f0fba026351d7b0d2a&amp;scene=0#rd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五十、【辛巴举行复古拜师礼引争议，多次“退网”复出被指消耗公众信任】</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发布时间：2026-04-13 07:39:27</w:t>
      </w:r>
    </w:p>
    <w:p>
      <w:pPr>
        <w:spacing w:after="120"/>
      </w:pPr>
      <w:r>
        <w:rPr>
          <w:rFonts w:ascii="微软雅黑" w:hAnsi="微软雅黑" w:eastAsia="微软雅黑"/>
          <w:sz w:val="21"/>
        </w:rPr>
        <w:t xml:space="preserve">         内容摘要：4月初，头部主播辛巴为旗下拥有4600万粉丝的主播徐婕举行了一场复古拜师仪式。仪式上，徐婕跪地诵读拜师帖、行三拜大礼并奉茶，辛巴则端坐太师椅赠予箴言，并将其名改为“徐杰”。此举被外界解读为一场“服从性测试”，旨在强化团队控制。  辛巴的“退网”与复出已成为其标志性行为模式。自2020年以来，他至少五次公开宣布退网，但每次均在短期内回归。例如，2025年8月，他声称因健康问题（肺功能相当于95岁老人）将退出，但仅7个月后便精神饱满地现身收徒仪式。值得注意的是，其数次退网时间点常与产品争议重合，如2020年的“糖水燕窝”事件和2025年其品牌卫生巾被检出致癌物风波。  舆论批评其将直播带货变为“连续剧表演”，通过精心策划的剧本、演技和话题制造流量，但消耗了直播电商赖以生存的公众信任。分析指出，若持续依赖戏剧化操作而非产品质量，其商业模式的可持续性将面临挑战。</w:t>
      </w:r>
    </w:p>
    <w:p>
      <w:pPr>
        <w:spacing w:after="240"/>
      </w:pPr>
      <w:r>
        <w:rPr>
          <w:rFonts w:ascii="微软雅黑" w:hAnsi="微软雅黑" w:eastAsia="微软雅黑"/>
          <w:sz w:val="21"/>
        </w:rPr>
        <w:t xml:space="preserve">         文章链接：</w:t>
      </w:r>
      <w:r>
        <w:rPr>
          <w:color w:val="0000FF"/>
        </w:rPr>
        <w:t>https://mp.weixin.qq.com/s/gLuHEVXROKoJGKJsIBM5Aw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五十一、【85后、90后企业家崛起，中国硬科技“破壁者”接棒商业舞台】</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发布时间：2026-04-13 12:13:00</w:t>
      </w:r>
    </w:p>
    <w:p>
      <w:pPr>
        <w:spacing w:after="120"/>
      </w:pPr>
      <w:r>
        <w:rPr>
          <w:rFonts w:ascii="微软雅黑" w:hAnsi="微软雅黑" w:eastAsia="微软雅黑"/>
          <w:sz w:val="21"/>
        </w:rPr>
        <w:t xml:space="preserve">         内容摘要：近年来，中国商业界的关注焦点正从马云、任正非等上一代企业家，转向一批85后、90后的新一代掌舵人。大疆创新创始人汪滔、影石创新创始人刘靖康、追觅科技创始人俞浩等人成为新代表。他们的共同特点是凭借无人机、全景影像、智能清洁机器人等硬科技产品，在全球市场打破技术壁垒，建立竞争力。  与前辈们依靠商业模式创新或互联网红利不同，这批年轻企业家更专注于底层技术创新与高端制造。他们的公司往往在细分领域达到全球领先水平，其成长路径标志着中国创业正从应用层面向核心科技纵深发展。这一转变也反映出中国产业升级的趋势，以及资本市场与消费者对硬核实力的更高认可。</w:t>
      </w:r>
    </w:p>
    <w:p>
      <w:pPr>
        <w:spacing w:after="240"/>
      </w:pPr>
      <w:r>
        <w:rPr>
          <w:rFonts w:ascii="微软雅黑" w:hAnsi="微软雅黑" w:eastAsia="微软雅黑"/>
          <w:sz w:val="21"/>
        </w:rPr>
        <w:t xml:space="preserve">         文章链接：</w:t>
      </w:r>
      <w:r>
        <w:rPr>
          <w:color w:val="0000FF"/>
        </w:rPr>
        <w:t>http://mp.weixin.qq.com/s?__biz=MjM5MTU3Mzk2OA==&amp;mid=2654920153&amp;idx=3&amp;sn=181f7db09d5308c19de79727746ea26f&amp;chksm=bc2979f2f63fb60ab7b5ad88db1664d31a8fcfc87fa8e1c10a4387bf3da8e6f204f6de962c34&amp;scene=0#rd</w:t>
      </w:r>
    </w:p>
    <w:p>
      <w:pPr>
        <w:spacing w:before="300" w:after="200"/>
      </w:pPr>
      <w:r>
        <w:rPr>
          <w:rFonts w:ascii="微软雅黑" w:hAnsi="微软雅黑" w:eastAsia="微软雅黑"/>
          <w:b/>
          <w:color w:val="006400"/>
          <w:sz w:val="32"/>
        </w:rPr>
        <w:br/>
        <w:t>【政策法规与监管】</w:t>
      </w:r>
    </w:p>
    <w:p>
      <w:pPr>
        <w:spacing w:after="120"/>
      </w:pPr>
      <w:r>
        <w:rPr>
          <w:rFonts w:ascii="微软雅黑" w:hAnsi="微软雅黑" w:eastAsia="微软雅黑"/>
          <w:b/>
          <w:sz w:val="24"/>
        </w:rPr>
        <w:t>五十二、【超级平台监管转向：中国互联网公法责任从“避风港”走向“主体责任”】</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发布时间：2026-04-12 11:58:55</w:t>
      </w:r>
    </w:p>
    <w:p>
      <w:pPr>
        <w:spacing w:after="120"/>
      </w:pPr>
      <w:r>
        <w:rPr>
          <w:rFonts w:ascii="微软雅黑" w:hAnsi="微软雅黑" w:eastAsia="微软雅黑"/>
          <w:sz w:val="21"/>
        </w:rPr>
        <w:t xml:space="preserve">         内容摘要：2026年3月7日，中国政法大学赵鹏教授在学术年会上指出，互联网生态已从早期的分布式协作收拢至少数超级平台，法律应对策略正经历结构性转变。早期基于“通知-删除”规则的责任豁免和去监管化政策，因假新闻、网络暴力等问题泛滥而面临挑战，政策基调已从宽松转向强化公法监管。  当前监管的核心是确立平台的“主体责任”，即要求平台像传统媒体一样，建立总编辑制度、内容审核机制，并对算法设计进行评估，成为平台内生态的监管者。此外，法律将电子商务平台的安全保障义务公法化，监管部门可对未尽责平台进行罚款；《反电信网络诈骗法》则进一步细化了平台在技术架构和治理流程上的风险防控责任。  赵鹏提出，强化平台责任需解决两大问题：一是如何界定平台注意义务的边界，应转向考核其是否系统性降低了违法内容比例，而非追究个别违规；二是平台利用算法管控用户时，需引入“技术性正当程序”以保障用户权利。面对智能体等新技术可能再次重塑市场生态，现有属地监管体制也需向更集中的架构优化，以应对未来的挑战。</w:t>
      </w:r>
    </w:p>
    <w:p>
      <w:pPr>
        <w:spacing w:after="240"/>
      </w:pPr>
      <w:r>
        <w:rPr>
          <w:rFonts w:ascii="微软雅黑" w:hAnsi="微软雅黑" w:eastAsia="微软雅黑"/>
          <w:sz w:val="21"/>
        </w:rPr>
        <w:t xml:space="preserve">         文章链接：</w:t>
      </w:r>
      <w:r>
        <w:rPr>
          <w:color w:val="0000FF"/>
        </w:rPr>
        <w:t>https://mp.weixin.qq.com/s/hW1w4yVgnv7OKjrnR7RXyA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五十三、【山西法官被曝借办案之机猥亵女当事人，内部举报7个月无果后媒体曝光推动立案】</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发布时间：2026-04-13 07:47:47</w:t>
      </w:r>
    </w:p>
    <w:p>
      <w:pPr>
        <w:spacing w:after="120"/>
      </w:pPr>
      <w:r>
        <w:rPr>
          <w:rFonts w:ascii="微软雅黑" w:hAnsi="微软雅黑" w:eastAsia="微软雅黑"/>
          <w:sz w:val="21"/>
        </w:rPr>
        <w:t xml:space="preserve">         内容摘要：2025年9月，山西吕梁法官吕某某以签收新证据为由，将再审案件女当事人王女士约至其办公室，期间对其进行言语骚扰及搂腰、摸胸、强行亲吻等猥亵行为。整个过程被王女士的智能手表录下，录音时长16分钟。录音中，吕某某说出“你同意的话我尽量考虑得多些”等言论。  事发后，王女士选择内部实名举报，但材料递交吕梁中院院长及纪检组后，长达7个月未获回应。直至2026年4月，王女士转向媒体求助，事件曝光后迅速引发舆论关注。4月10日，当地派出所对猥亵案行政立案，吕某某被停职，纪检监察部门介入。  根据《治安管理处罚法》，此类行为的追诉时效为6个月。由于内部举报停滞7个月，媒体曝光后立案时已可能超过时效，导致涉事法官或因举报单位自身的拖延而逃脱治安处罚。此案也引发对原离婚案件判决是否受到不当影响的质疑。</w:t>
      </w:r>
    </w:p>
    <w:p>
      <w:pPr>
        <w:spacing w:after="240"/>
      </w:pPr>
      <w:r>
        <w:rPr>
          <w:rFonts w:ascii="微软雅黑" w:hAnsi="微软雅黑" w:eastAsia="微软雅黑"/>
          <w:sz w:val="21"/>
        </w:rPr>
        <w:t xml:space="preserve">         文章链接：</w:t>
      </w:r>
      <w:r>
        <w:rPr>
          <w:color w:val="0000FF"/>
        </w:rPr>
        <w:t>https://mp.weixin.qq.com/s/zKoO-WStluusYtCfL7lUlQ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五十四、【医疗回扣“正式入刑”：5月起行受贿个人单位均追刑责，医生称“怕的是只有我们被查”】</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发布时间：2026-04-13 02:49:58</w:t>
      </w:r>
    </w:p>
    <w:p>
      <w:pPr>
        <w:spacing w:after="120"/>
      </w:pPr>
      <w:r>
        <w:rPr>
          <w:rFonts w:ascii="微软雅黑" w:hAnsi="微软雅黑" w:eastAsia="微软雅黑"/>
          <w:sz w:val="21"/>
        </w:rPr>
        <w:t xml:space="preserve">         内容摘要：2026年5月1日起，一项由最高法、最高检发布的新司法解释将正式施行，明确将医药购销领域的商业贿赂行为纳入刑事打击范围。新规改变了单位行贿罪的认定标准：医药代表在履职中的贿赂行为将直接认定为单位行贿，堵死了企业以“个人行为”推卸责任的惯用后路。这意味着，涉及回扣的医生和行贿的药企都可能面临刑事责任，而不再仅是过去的行政处罚或行业禁入。  有医生坦言，部分临床医生涉足灰色地带源于现实压力，如绩效被砍、夜班费低廉，而行政人员收入更高，导致“正经干活养不活自己”。尽管支持打击腐败，但医生群体担忧，若只强化刑事惩戒而不解决收入结构问题，结果可能是“好医生不敢干，年轻医生不想干”。一位医生表示：“我们不怕查，怕的是只有我们被查。厂家换了马甲继续卖，行政照样高绩效，临床医生左手被压收入，右手被戴手铐。”评论指出，治理腐败不能仅靠“刑”，给予临床医生体面收入是让其“活得下去”、保持廉洁的前提。</w:t>
      </w:r>
    </w:p>
    <w:p>
      <w:pPr>
        <w:spacing w:after="240"/>
      </w:pPr>
      <w:r>
        <w:rPr>
          <w:rFonts w:ascii="微软雅黑" w:hAnsi="微软雅黑" w:eastAsia="微软雅黑"/>
          <w:sz w:val="21"/>
        </w:rPr>
        <w:t xml:space="preserve">         文章链接：</w:t>
      </w:r>
      <w:r>
        <w:rPr>
          <w:color w:val="0000FF"/>
        </w:rPr>
        <w:t>https://mp.weixin.qq.com/s/OueKLuVfEbJ_5dYIic5bmw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五十五、【高校因政绩观偏差被通报：花300万定制歌曲，折射“过紧日子”落实之困】</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02:44:53</w:t>
      </w:r>
    </w:p>
    <w:p>
      <w:pPr>
        <w:spacing w:after="120"/>
      </w:pPr>
      <w:r>
        <w:rPr>
          <w:rFonts w:ascii="微软雅黑" w:hAnsi="微软雅黑" w:eastAsia="微软雅黑"/>
          <w:sz w:val="21"/>
        </w:rPr>
        <w:t xml:space="preserve">         内容摘要：中央纪委等公开通报，某高校因政绩观存在偏差，使用财政资金300万元定制推广一首文旅宣传歌曲。通报指出，该高校在学习教育启动后未及时叫停项目，决策过程不科学、未充分论证，且落实“党政机关过紧日子”要求不到位。  当前，多所高校正面临财政压力。河南、安徽、江西等地高校负责人均提及收支平衡压力大、收入增长乏力而刚性支出攀升。在此背景下，“过紧日子”已成为常态化要求，但部分高校仍存在行政成本偏高、资源配置分散，甚至出现花费财政资金制作非必要公务视频等浪费行为。  为应对挑战，高校需“节流”亦需“开源”。安徽医科大学等校提出通过扩大招生、争取科研收入、盘活资产、争取社会捐赠等多渠道拓宽收入。专家指出，筹款成功的关键在于善待校友与在校生，以学校优势与服务质量赢得支持。最终，高校需将“过紧日子”转化为优化管理、提升质量的行动，实现高质量发展。</w:t>
      </w:r>
    </w:p>
    <w:p>
      <w:pPr>
        <w:spacing w:after="240"/>
      </w:pPr>
      <w:r>
        <w:rPr>
          <w:rFonts w:ascii="微软雅黑" w:hAnsi="微软雅黑" w:eastAsia="微软雅黑"/>
          <w:sz w:val="21"/>
        </w:rPr>
        <w:t xml:space="preserve">         文章链接：</w:t>
      </w:r>
      <w:r>
        <w:rPr>
          <w:color w:val="0000FF"/>
        </w:rPr>
        <w:t>https://mp.weixin.qq.com/s/N2wvGQi-ygaiVfztCDTXIw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五十六、【中央严打数据造假，河南多地招商引资造假被央视曝光】</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发布时间：2026-04-12 21:25:00</w:t>
      </w:r>
    </w:p>
    <w:p>
      <w:pPr>
        <w:spacing w:after="120"/>
      </w:pPr>
      <w:r>
        <w:rPr>
          <w:rFonts w:ascii="微软雅黑" w:hAnsi="微软雅黑" w:eastAsia="微软雅黑"/>
          <w:sz w:val="21"/>
        </w:rPr>
        <w:t xml:space="preserve">         内容摘要：4月8日晚，央视《焦点访谈》曝光河南漯河市舞阳县、商丘市柘城县、郑州管城区三地存在严重的招商引资数据造假问题。报道指出，这些地方为完成考核指标，将同一项目在不同县区重复签约、虚报投资金额，甚至编造不存在的企业。例如，一个实际投资仅百万的项目被包装成数亿元。  此次曝光正值中央层面连续释放严打统计造假的信号。国家统计局近期多次强调要防治统计造假，并加大执法检查力度。数据造假扭曲经济信号，干扰宏观决策，已成为高层关注的治理重点。舆论认为，央视的深度报道结合中央的强硬表态，预示着对数据造假行为的整治将进入更严厉的阶段。</w:t>
      </w:r>
    </w:p>
    <w:p>
      <w:pPr>
        <w:spacing w:after="240"/>
      </w:pPr>
      <w:r>
        <w:rPr>
          <w:rFonts w:ascii="微软雅黑" w:hAnsi="微软雅黑" w:eastAsia="微软雅黑"/>
          <w:sz w:val="21"/>
        </w:rPr>
        <w:t xml:space="preserve">         文章链接：</w:t>
      </w:r>
      <w:r>
        <w:rPr>
          <w:color w:val="0000FF"/>
        </w:rPr>
        <w:t>http://mp.weixin.qq.com/s?__biz=MzI2NTQ0MTg1Nw==&amp;mid=2247502492&amp;idx=1&amp;sn=8b16d2d2170667fae74f6a89be64614e&amp;chksm=eb28e2cc1c36f3a46e97c0b46680be10b387d4fde6d46d2d76ea2addaf38d8aa86037e28c41b&amp;scene=0#rd</w:t>
      </w:r>
    </w:p>
    <w:p>
      <w:pPr>
        <w:spacing w:before="300" w:after="200"/>
      </w:pPr>
      <w:r>
        <w:rPr>
          <w:rFonts w:ascii="微软雅黑" w:hAnsi="微软雅黑" w:eastAsia="微软雅黑"/>
          <w:b/>
          <w:color w:val="006400"/>
          <w:sz w:val="32"/>
        </w:rPr>
        <w:br/>
        <w:t>【能源与资源】</w:t>
      </w:r>
    </w:p>
    <w:p>
      <w:pPr>
        <w:spacing w:after="120"/>
      </w:pPr>
      <w:r>
        <w:rPr>
          <w:rFonts w:ascii="微软雅黑" w:hAnsi="微软雅黑" w:eastAsia="微软雅黑"/>
          <w:b/>
          <w:sz w:val="24"/>
        </w:rPr>
        <w:t>五十七、【南方五省新能源发电功率破亿千瓦，单日发电量可供500万户用一月】</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发布时间：2026-04-13 09:00:00</w:t>
      </w:r>
    </w:p>
    <w:p>
      <w:pPr>
        <w:spacing w:after="120"/>
      </w:pPr>
      <w:r>
        <w:rPr>
          <w:rFonts w:ascii="微软雅黑" w:hAnsi="微软雅黑" w:eastAsia="微软雅黑"/>
          <w:sz w:val="21"/>
        </w:rPr>
        <w:t xml:space="preserve">         内容摘要：4月10日，南方电网数据显示，广东、广西、云南、贵州、海南五省区的新能源最大发电功率首次突破1亿千瓦，单日发电量达14亿千瓦时，占当日总发电量的30%。1亿千瓦的发电功率相当于4.4个三峡水电站同时满负荷运行。14亿千瓦时的电量足以满足500万户家庭一个月的用电需求。这一数据标志着南方区域新能源发展达到新的里程碑。</w:t>
      </w:r>
    </w:p>
    <w:p>
      <w:pPr>
        <w:spacing w:after="240"/>
      </w:pPr>
      <w:r>
        <w:rPr>
          <w:rFonts w:ascii="微软雅黑" w:hAnsi="微软雅黑" w:eastAsia="微软雅黑"/>
          <w:sz w:val="21"/>
        </w:rPr>
        <w:t xml:space="preserve">         文章链接：</w:t>
      </w:r>
      <w:r>
        <w:rPr>
          <w:color w:val="0000FF"/>
        </w:rPr>
        <w:t>http://mp.weixin.qq.com/s?__biz=MzkzODU2OTk1Mg==&amp;mid=2247533702&amp;idx=2&amp;sn=ece469f42eba027e26d1a3e595c7b8e3&amp;chksm=c32ad7badae14ce3a89c94e3563bcd827d0adfe03591ab70b5451989abcbcb0f902ff5fac0f4&amp;scene=0#rd</w:t>
      </w:r>
    </w:p>
    <w:p>
      <w:pPr>
        <w:spacing w:before="300" w:after="200"/>
      </w:pPr>
      <w:r>
        <w:rPr>
          <w:rFonts w:ascii="微软雅黑" w:hAnsi="微软雅黑" w:eastAsia="微软雅黑"/>
          <w:b/>
          <w:color w:val="006400"/>
          <w:sz w:val="32"/>
        </w:rPr>
        <w:br/>
        <w:t>【社会热点与舆论动态】</w:t>
      </w:r>
    </w:p>
    <w:p>
      <w:pPr>
        <w:spacing w:after="120"/>
      </w:pPr>
      <w:r>
        <w:rPr>
          <w:rFonts w:ascii="微软雅黑" w:hAnsi="微软雅黑" w:eastAsia="微软雅黑"/>
          <w:b/>
          <w:sz w:val="24"/>
        </w:rPr>
        <w:t>五十八、【贾浅浅争议折射文坛“拼爹”现象，被指抄袭缺乏技术含量】</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发布时间：2026-04-13 13:50:00</w:t>
      </w:r>
    </w:p>
    <w:p>
      <w:pPr>
        <w:spacing w:after="120"/>
      </w:pPr>
      <w:r>
        <w:rPr>
          <w:rFonts w:ascii="微软雅黑" w:hAnsi="微软雅黑" w:eastAsia="微软雅黑"/>
          <w:sz w:val="21"/>
        </w:rPr>
        <w:t xml:space="preserve">         内容摘要：贾浅浅因近期被指抄袭而再次成为文坛争议焦点。其父贾平凹是著名作家，她被质疑在“父辈大树底下”获益，本可安稳发展个人兴趣，却卷入缺乏技术含量的抄袭风波。一位作家感叹，若在二十年前，贾平凹涉嫌抄袭的事件必会引发更大波澜，如今文学圈已边缘化。事件凸显了文坛长期存在的“拼爹”现象，贾浅浅的“翻车”被置于百年中国抄袭史中审视，被认为是最没技术含量的一例。这反映出公众对文学圈特权与创作诚信问题的持续关注。</w:t>
      </w:r>
    </w:p>
    <w:p>
      <w:pPr>
        <w:spacing w:after="240"/>
      </w:pPr>
      <w:r>
        <w:rPr>
          <w:rFonts w:ascii="微软雅黑" w:hAnsi="微软雅黑" w:eastAsia="微软雅黑"/>
          <w:sz w:val="21"/>
        </w:rPr>
        <w:t xml:space="preserve">         文章链接：</w:t>
      </w:r>
      <w:r>
        <w:rPr>
          <w:color w:val="0000FF"/>
        </w:rPr>
        <w:t>http://mp.weixin.qq.com/s?__biz=MzI1MjcwNzExMg==&amp;mid=2247622520&amp;idx=1&amp;sn=dfdd52bde7ad8dd57c578d4226315d3f&amp;chksm=e8a6d22147680428581b58e31ce46ea10605719c31a877c9d955b2905d6a4376938c2abeb8d1&amp;scene=0#rd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五十九、【辽宁辽阳“奔驰陪葬”事件引热议，折射财富与文明脱节现象】</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发布时间：2026-04-12 12:26:36</w:t>
      </w:r>
    </w:p>
    <w:p>
      <w:pPr>
        <w:spacing w:after="120"/>
      </w:pPr>
      <w:r>
        <w:rPr>
          <w:rFonts w:ascii="微软雅黑" w:hAnsi="微软雅黑" w:eastAsia="微软雅黑"/>
          <w:sz w:val="21"/>
        </w:rPr>
        <w:t xml:space="preserve">         内容摘要：辽宁辽阳一金姓人士将一辆悬挂“辽K8888*”车牌的黑色奔驰S450L轿车用挖掘机吊入墓坑陪葬，现场人员每人获500元红包。当地通报称其行为属封建迷信违法违规填埋车辆，经批评教育后正配合整改。舆论质疑车辆挖出后已难再使用，百万价值瞬间湮灭。  文章由此延伸，指出封建迷信并非与贫穷绑定，部分富裕阶层同样热衷于此，不少落马官员亦有此项指控。财富增长若未伴随文明素养提升，则可能催生“富而无德”现象。  同期提及另一起极端案例：武汉姚某某为骗取此前为4岁女儿购买的60元意外险，将其按入江水致死。此举被批“穷而丧良”，人性泯灭。  两事件共同凸显，法律虽能制裁违法行为，却难以根治人性的愚昧与阴暗。社会文明进步需法律底线与伦理道德共同滋养，后者方为文明底色。</w:t>
      </w:r>
    </w:p>
    <w:p>
      <w:pPr>
        <w:spacing w:after="240"/>
      </w:pPr>
      <w:r>
        <w:rPr>
          <w:rFonts w:ascii="微软雅黑" w:hAnsi="微软雅黑" w:eastAsia="微软雅黑"/>
          <w:sz w:val="21"/>
        </w:rPr>
        <w:t xml:space="preserve">         文章链接：</w:t>
      </w:r>
      <w:r>
        <w:rPr>
          <w:color w:val="0000FF"/>
        </w:rPr>
        <w:t>https://mp.weixin.qq.com/s/ReFIHZc3614TvP3fOHkOUQ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六十、【苏超联赛“上新”开幕，折射江苏经济持续焕新活力】</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发布时间：2026-04-13 12:13:00</w:t>
      </w:r>
    </w:p>
    <w:p>
      <w:pPr>
        <w:spacing w:after="120"/>
      </w:pPr>
      <w:r>
        <w:rPr>
          <w:rFonts w:ascii="微软雅黑" w:hAnsi="微软雅黑" w:eastAsia="微软雅黑"/>
          <w:sz w:val="21"/>
        </w:rPr>
        <w:t xml:space="preserve">         内容摘要：4月11日，2026赛季江苏足球超级联赛在常州奥体中心开幕，新赛制与新阵容带来全新观赛体验。赛场之外，“新”同样是江苏经济发展的关键词。作为经济大省、制造重镇与科创高地，江苏在转型升级过程中展现出持续“上新”的能力，不断催生新产业、新模式与新动能。这种活力体现在其经济结构的持续优化与前沿领域的积极布局上，使得江苏能够在关键发展节点把握先机。从绿茵场到更广阔的经济赛场，“上新”已成为江苏保持领先优势的一种内在节奏与公开秘密。</w:t>
      </w:r>
    </w:p>
    <w:p>
      <w:pPr>
        <w:spacing w:after="240"/>
      </w:pPr>
      <w:r>
        <w:rPr>
          <w:rFonts w:ascii="微软雅黑" w:hAnsi="微软雅黑" w:eastAsia="微软雅黑"/>
          <w:sz w:val="21"/>
        </w:rPr>
        <w:t xml:space="preserve">         文章链接：</w:t>
      </w:r>
      <w:r>
        <w:rPr>
          <w:color w:val="0000FF"/>
        </w:rPr>
        <w:t>http://mp.weixin.qq.com/s?__biz=MjM5MTU3Mzk2OA==&amp;mid=2654920153&amp;idx=1&amp;sn=a3f1e50b53ff4c17cb4d499b186839be&amp;chksm=bc4342b55578d5e1f1655234239901297858a04be23e63a7609327ee17a1ae45603b3528042d&amp;scene=0#rd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