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- 2026年05月09日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今日内容主要集中在【教育改革】【社会民生】【国际关系】等。核心议题包括：①高校专业调整与人才培养改革；②校园霸凌治理与网络安全事件；③美伊冲突与地缘经济连锁影响。</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一、【基辛格早已指出：美伊矛盾本质是对“美国秩序”的拒绝】</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自今年2月美伊冲突爆发以来，局面陷入僵持和拉锯。文章指出，美伊之间的问题从来不只是某一个议题谈不拢，美国和伊朗乃至中东长期以来存在难以调和的深刻矛盾。美国前国务卿、著名外交家基辛格多年前就已敏锐地指出，美伊之间争夺的并不只是具体利益，也不只是核问题、制裁或地缘博弈，而是伊朗始终不肯进入“美国秩序”。这一根本分歧构成了双方长期对抗的核心。</w:t>
      </w:r>
    </w:p>
    <w:p>
      <w:pPr>
        <w:spacing w:after="240"/>
      </w:pPr>
      <w:r>
        <w:rPr>
          <w:rFonts w:ascii="微软雅黑" w:hAnsi="微软雅黑" w:eastAsia="微软雅黑"/>
          <w:sz w:val="21"/>
        </w:rPr>
        <w:t xml:space="preserve">         文章链接：</w:t>
      </w:r>
      <w:r>
        <w:rPr>
          <w:color w:val="0000FF"/>
        </w:rPr>
        <w:t>http://mp.weixin.qq.com/s?__biz=MzA3ODI5NDg0Mw==&amp;mid=2654255044&amp;idx=2&amp;sn=75302e9f1089d95452d7bdb02d1362b0&amp;chksm=8597ab9de3c9c144116406771bd534a48e94514a6b3c0039d334a50aa359b452df89dc99303e&amp;scene=0#rd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二、【美伊冲突波及避孕套市场，全球最大制造商Karex计划涨价20%-30%】</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霍尔木兹海峡的紧张局势持续发酵，不仅影响油价和汽车市场，还意外波及避孕套行业。全球最大的避孕套制造商Karex近日宣布，由于美伊冲突导致的供应链紧张，计划将后续产品价格提高20%到30%。这一消息引发市场关注，显示出地缘政治冲突对日常消费品供应链的连锁影响。Karex的涨价计划直接关联到霍尔木兹海峡的频繁开合，该海峡是全球重要的石油运输通道，其不稳定状态已对全球贸易和生产成本产生压力。尽管消费者通常将油价波动与燃油车和电动车市场联系起来，但此次事件表明，供应链问题已蔓延至更广泛的消费品领域。Karex作为行业龙头，其涨价决定可能带动其他厂商跟进，进一步影响全球避孕套市场的价格走势。目前，具体涨价时间表和受影响产品范围尚未明确披露，但Karex已明确将供应链紧张作为核心原因。这一案例凸显了地缘政治风险对全球制造业和民生商品的潜在冲击，尤其是在依赖国际物流和原材料的行业中。</w:t>
      </w:r>
    </w:p>
    <w:p>
      <w:pPr>
        <w:spacing w:after="240"/>
      </w:pPr>
      <w:r>
        <w:rPr>
          <w:rFonts w:ascii="微软雅黑" w:hAnsi="微软雅黑" w:eastAsia="微软雅黑"/>
          <w:sz w:val="21"/>
        </w:rPr>
        <w:t xml:space="preserve">         文章链接：</w:t>
      </w:r>
      <w:r>
        <w:rPr>
          <w:color w:val="0000FF"/>
        </w:rPr>
        <w:t>http://mp.weixin.qq.com/s?__biz=MzA5NDc1NzQ4MA==&amp;mid=2654659729&amp;idx=2&amp;sn=daee2e2d03d9db09e5acb0edc26e3dc2&amp;chksm=8a2cdc0c2edd0d3fdecb7970b2d66ef2389752bbde2523e1094b899040148b60ca3118e5757d&amp;scene=0#rd</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一、【4月外汇储备环比增684亿美元创近28个月最大增幅，广汽本田销量同比骤降72%】</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发布时间：2026-05-09 08:20:00</w:t>
      </w:r>
    </w:p>
    <w:p>
      <w:pPr>
        <w:spacing w:after="120"/>
        <w:jc w:val="both"/>
      </w:pPr>
      <w:r>
        <w:rPr>
          <w:rFonts w:ascii="微软雅黑" w:hAnsi="微软雅黑" w:eastAsia="微软雅黑"/>
          <w:sz w:val="21"/>
        </w:rPr>
        <w:t xml:space="preserve">         内容摘要：截至2026年4月末，我国外汇储备规模为34105亿美元，较3月末上升684亿美元，升幅为2.05%，为近28个月以来的最大环比增幅。4月美元指数时隔两个月重新转弱，累计下跌1.9%至98.1，非美元货币对美元整体升值，推动外汇储备资产估值上升。此外，全球金融市场资产价格变动、跨境资本流动等因素也对外汇储备规模产生影响。国家外汇管理局表示，我国经济运行总体平稳、韧性强，有利于外汇储备规模保持基本稳定。  广汽本田4月汽车销量出现大幅下滑，当月销量仅为1.2万辆，同比骤降72%。这一数据反映出合资品牌在中国市场面临的激烈竞争压力。随着自主品牌新能源车型的快速崛起，传统合资车企的市场份额正被持续蚕食。广汽本田的销量下滑并非个例，多家合资车企近期均面临销量萎缩的困境。业内分析认为，合资品牌在电动化转型上的滞后，以及中国本土品牌在产品力、性价比和智能化方面的快速提升，是导致其市场份额流失的主要原因。广汽集团整体销量也受到拖累，4月集团总销量同比下滑约30%。为应对市场变化，广汽本田正加速推进电动化战略，计划推出更多新能源车型以挽回颓势。</w:t>
      </w:r>
    </w:p>
    <w:p>
      <w:pPr>
        <w:spacing w:after="240"/>
      </w:pPr>
      <w:r>
        <w:rPr>
          <w:rFonts w:ascii="微软雅黑" w:hAnsi="微软雅黑" w:eastAsia="微软雅黑"/>
          <w:sz w:val="21"/>
        </w:rPr>
        <w:t xml:space="preserve">         文章链接：</w:t>
      </w:r>
      <w:r>
        <w:rPr>
          <w:color w:val="0000FF"/>
        </w:rPr>
        <w:t>http://mp.weixin.qq.com/s?__biz=MzA3OTM5NTkxNA==&amp;mid=2653161539&amp;idx=4&amp;sn=6613f3dbe94c36c031e45a271bf918bc&amp;chksm=8509f6ecf2e5c42025b8819e93d648799c6e78793ce2451c89706e3e969b33ad6bf67b1884ac&amp;scene=0#rd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二、【源杰科技与寒武纪先后超越贵州茅台，A股“股王”争夺战聚焦硬科技赛道】</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发布时间：2026-05-08 12:31:00</w:t>
      </w:r>
    </w:p>
    <w:p>
      <w:pPr>
        <w:spacing w:after="120"/>
        <w:jc w:val="both"/>
      </w:pPr>
      <w:r>
        <w:rPr>
          <w:rFonts w:ascii="微软雅黑" w:hAnsi="微软雅黑" w:eastAsia="微软雅黑"/>
          <w:sz w:val="21"/>
        </w:rPr>
        <w:t xml:space="preserve">         内容摘要：2025年10月30日，《2025胡润女企业家榜》发布。近期，A股市场出现“股王”争夺战，在短短两周多的时间里，两家科技公司——源杰科技与寒武纪，先后超越贵州茅台，登顶“股王”宝座。这一消息迅速点燃资本市场热情，让不少人首次见识到硬科技赛道的潜力。截至2026年5月6日收盘，寒武纪股价表现强劲，继续在“股王”争夺中占据领先位置。</w:t>
      </w:r>
    </w:p>
    <w:p>
      <w:pPr>
        <w:spacing w:after="240"/>
      </w:pPr>
      <w:r>
        <w:rPr>
          <w:rFonts w:ascii="微软雅黑" w:hAnsi="微软雅黑" w:eastAsia="微软雅黑"/>
          <w:sz w:val="21"/>
        </w:rPr>
        <w:t xml:space="preserve">         文章链接：</w:t>
      </w:r>
      <w:r>
        <w:rPr>
          <w:color w:val="0000FF"/>
        </w:rPr>
        <w:t>http://mp.weixin.qq.com/s?__biz=MjM5MTU3Mzk2OA==&amp;mid=2654921362&amp;idx=3&amp;sn=d03d793607a9e8b15fa58a9e3f6d6b0d&amp;chksm=bcea696654490f50481b1e1d39277cbc6599a6987c7e367d59664106a3d3ed4aad8ef66393fe&amp;scene=0#rd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三、【政治局会议定调“努力稳定房地产”后，22省市核心城市4月及“五一”成交数据亮眼，地产股再掀涨停潮】</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发布时间：2026-05-09 07:30:00</w:t>
      </w:r>
    </w:p>
    <w:p>
      <w:pPr>
        <w:spacing w:after="120"/>
        <w:jc w:val="both"/>
      </w:pPr>
      <w:r>
        <w:rPr>
          <w:rFonts w:ascii="微软雅黑" w:hAnsi="微软雅黑" w:eastAsia="微软雅黑"/>
          <w:sz w:val="21"/>
        </w:rPr>
        <w:t xml:space="preserve">         内容摘要：5月8日，地产股表现活跃，A股房地产开发板块整体涨幅达1.45%，成分股全面上扬。其中，京投发展、上实发展涨停，滨江集团逼近涨停，中洲控股、苏州高新、绿地控股、京能置业等个股跟涨。消息面上，政治局会议定调“努力稳定房地产”以来，已有22个省市核心城市4月和“五一”期间成交数据亮眼。上海、北京4月二手房市场表现突出，成交量显著回升。</w:t>
      </w:r>
    </w:p>
    <w:p>
      <w:pPr>
        <w:spacing w:after="240"/>
      </w:pPr>
      <w:r>
        <w:rPr>
          <w:rFonts w:ascii="微软雅黑" w:hAnsi="微软雅黑" w:eastAsia="微软雅黑"/>
          <w:sz w:val="21"/>
        </w:rPr>
        <w:t xml:space="preserve">         文章链接：</w:t>
      </w:r>
      <w:r>
        <w:rPr>
          <w:color w:val="0000FF"/>
        </w:rPr>
        <w:t>http://mp.weixin.qq.com/s?__biz=MzE5ODEwMTY4Nw==&amp;mid=2247654030&amp;idx=1&amp;sn=8effc64cd59a9dd378c9cb947db684a0&amp;chksm=97c2ee421bd1697d031907dbb570999942b6b2a20238d2aedad7821c0a887b8d96276aa28957&amp;scene=0#rd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四、【日本一周烧掉650亿美元外储，加息与不加息皆陷死局】</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发布时间：2026-05-08 14:23:13</w:t>
      </w:r>
    </w:p>
    <w:p>
      <w:pPr>
        <w:spacing w:after="120"/>
        <w:jc w:val="both"/>
      </w:pPr>
      <w:r>
        <w:rPr>
          <w:rFonts w:ascii="微软雅黑" w:hAnsi="微软雅黑" w:eastAsia="微软雅黑"/>
          <w:sz w:val="21"/>
        </w:rPr>
        <w:t xml:space="preserve">         内容摘要：加息是死，不加息也是死  日本陷入货币政策死局。4月30日，日元汇率跌破160，日本财务省一周内两次干预，消耗约650亿美元外汇储备，而可用流动性仅1100-1500亿美元。按IMF规定，2026年11月前只剩两次三天窗口期。弹药见底后，唯一底牌是1.24万亿美元美债，但抛售会推高美债收益率并拉低自身账面价值。截至5月6日，外国官方美债减少87亿美元，与干预时间重叠；2月日本投资者净卖出美债2.77万亿日元，创2022年6月以来最大减持纪录。  加息与不加息皆死路。加息：国债超1300万亿日元，债务占GDP近250%，利率每升1%需多付13万亿日元利息，而全年税收仅83万亿日元，财政无法承受。不加息：96%原油依赖中东进口，输入性通胀持续，贬值压力延后但不会消失。4月28日，日本央行维持0.75%利率，但三名委员公开反对加息至1.0%，同日将2026财年核心通胀预测从1.9%上调至2.8%，远超2%目标。4月30日，10年期国债收益率飙至2.5%，创1997年6月以来新高，市场已否定低利率可能。  全球风险暗藏：BIS估算，全球日元套利交易本金1.3-1.7万亿美元，支撑15-20万亿美元风险资产。2024年8月日本仅微调15个基点，美股七巨头市值蒸发超1万亿美元，全球股市一周抹去6.4万亿美元。当前债务更高、油价更猛、政策空间更窄，一旦加息后果更剧烈。2026年春斗薪资涨幅5.26%创1991年新高，但高油价、外储枯竭、债务高企捆住央行手脚。5月11日美国财长访日，美方既希望日元升值缓解美债抛售，又害怕日本加息引发全球套利盘平仓反噬自身。日本只能饮鸩止渴，用时间换生机。</w:t>
      </w:r>
    </w:p>
    <w:p>
      <w:pPr>
        <w:spacing w:after="240"/>
      </w:pPr>
      <w:r>
        <w:rPr>
          <w:rFonts w:ascii="微软雅黑" w:hAnsi="微软雅黑" w:eastAsia="微软雅黑"/>
          <w:sz w:val="21"/>
        </w:rPr>
        <w:t xml:space="preserve">         文章链接：</w:t>
      </w:r>
      <w:r>
        <w:rPr>
          <w:color w:val="0000FF"/>
        </w:rPr>
        <w:t>https://mp.weixin.qq.com/s/h0ebxm0gFqJB3svOR-NqEA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五、【达利欧预警：美国债务与政治风险或引发全球秩序大变革】</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发布时间：2026-05-08 12:36:20</w:t>
      </w:r>
    </w:p>
    <w:p>
      <w:pPr>
        <w:spacing w:after="120"/>
        <w:jc w:val="both"/>
      </w:pPr>
      <w:r>
        <w:rPr>
          <w:rFonts w:ascii="微软雅黑" w:hAnsi="微软雅黑" w:eastAsia="微软雅黑"/>
          <w:sz w:val="21"/>
        </w:rPr>
        <w:t xml:space="preserve">         内容摘要：桥水基金创始人达利欧警告，美国当前财政处境如同“斑块在积累”，未来五年将迎来历史性转折。他指出美国支出比收入高出40%，债务约为收入的六倍，面临债务、政治分歧和国际秩序三大结构性风险，可能导致储备货币和帝国兴衰的大周期变化。达利欧认为，未来三到五年世界将进入日益混乱的时期，面临资金、政治社会和地缘问题。他建议投资组合应包含5%-15%的黄金以对冲不确定性，并指出所有法定货币都会贬值，黄金是首选财富储存手段。  达利欧进一步指出，人工智能将创造收入以偿还债务，但会加剧贫富差距并取代工作，可能引发政治问题；技术也可能被用于作恶，加剧地缘政治紧张。未来五年，五大力量汇聚将带来剧烈变革，需平衡各方立场。美国面临债务、内部分裂和全球主导地位减弱等挑战，需强有力领导人推动债务重组、教育改革和结构性效率提升。</w:t>
      </w:r>
    </w:p>
    <w:p>
      <w:pPr>
        <w:spacing w:after="240"/>
      </w:pPr>
      <w:r>
        <w:rPr>
          <w:rFonts w:ascii="微软雅黑" w:hAnsi="微软雅黑" w:eastAsia="微软雅黑"/>
          <w:sz w:val="21"/>
        </w:rPr>
        <w:t xml:space="preserve">         文章链接：</w:t>
      </w:r>
      <w:r>
        <w:rPr>
          <w:color w:val="0000FF"/>
        </w:rPr>
        <w:t>https://mp.weixin.qq.com/s/miR6W9SUA_ZGLYe3uwo-QA</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一、【《给阿嬷的情书》以潮汕方言和侨批文化成五一档黑马，获9.0高分】</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给阿嬷的情书》以潮汕方言为主，故事根植于“侨批”这一极具地域性的历史记忆，没有华丽的阵容与宣发，却跃升为五一档电影黑马。截至5月5日晚，超4万观众打出9.0高分，成为2026年开分最高的国产电影。在豆瓣的影评与讨论区，最多的观影体验词是“眼泪”。</w:t>
      </w:r>
    </w:p>
    <w:p>
      <w:pPr>
        <w:spacing w:after="240"/>
      </w:pPr>
      <w:r>
        <w:rPr>
          <w:rFonts w:ascii="微软雅黑" w:hAnsi="微软雅黑" w:eastAsia="微软雅黑"/>
          <w:sz w:val="21"/>
        </w:rPr>
        <w:t xml:space="preserve">         文章链接：</w:t>
      </w:r>
      <w:r>
        <w:rPr>
          <w:color w:val="0000FF"/>
        </w:rPr>
        <w:t>http://mp.weixin.qq.com/s?__biz=MzA5ODU2MDIxMQ==&amp;mid=2653637018&amp;idx=1&amp;sn=0edc12ed438f40cce7ae069c4e949e33&amp;chksm=8a66d36f17c886dfec9a23ee96df680aeac01d67a8ca8bfc29821d65330b74ccc4d5d5fb0526&amp;scene=0#rd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二、【甘肃家庭为培养台球冠军卖房卖车，吴宜泽成首位“00后”斯诺克世锦赛冠军】</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发布时间：2026-05-08 19:11:00</w:t>
      </w:r>
    </w:p>
    <w:p>
      <w:pPr>
        <w:spacing w:after="120"/>
        <w:jc w:val="both"/>
      </w:pPr>
      <w:r>
        <w:rPr>
          <w:rFonts w:ascii="微软雅黑" w:hAnsi="微软雅黑" w:eastAsia="微软雅黑"/>
          <w:sz w:val="21"/>
        </w:rPr>
        <w:t xml:space="preserve">         内容摘要：一个甘肃兰州的普通家庭，为了孩子的台球梦，关掉了经营多年的古董店，卖掉了房子和车子。这个家庭没有体校背景，没有编制保障，也没有国家队兜底，完全依靠家庭自身的“破产式托举”支持孩子追逐梦想。故事的主角叫吴宜泽。在刚过去的5月5日，吴宜泽成为首位“00后”斯诺克世锦赛冠军，也是继赵心童之后又一位取得重大突破的中国斯诺克选手。这个寒门家庭倾尽所有的投入，最终换来世界冠军的荣耀，其背后的艰辛与代价令无数人惊讶。</w:t>
      </w:r>
    </w:p>
    <w:p>
      <w:pPr>
        <w:spacing w:after="240"/>
      </w:pPr>
      <w:r>
        <w:rPr>
          <w:rFonts w:ascii="微软雅黑" w:hAnsi="微软雅黑" w:eastAsia="微软雅黑"/>
          <w:sz w:val="21"/>
        </w:rPr>
        <w:t xml:space="preserve">         文章链接：</w:t>
      </w:r>
      <w:r>
        <w:rPr>
          <w:color w:val="0000FF"/>
        </w:rPr>
        <w:t>http://mp.weixin.qq.com/s?__biz=MzYyMTU4OTg5Mg==&amp;mid=2247660142&amp;idx=1&amp;sn=27aff3ac17167d9e2fe6e2ab1c42da90&amp;chksm=fecb27a0b435f0c93329fba60e12dfc40f6123fe567d50ddb2bb13b8269d0f33b53e04edc39f&amp;scene=0#rd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三、【世界杯转播权谈判僵局：央视与FIFA因2亿美元报价分歧陷入拉锯】</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发布时间：2026-05-08 16:33:00</w:t>
      </w:r>
    </w:p>
    <w:p>
      <w:pPr>
        <w:spacing w:after="120"/>
        <w:jc w:val="both"/>
      </w:pPr>
      <w:r>
        <w:rPr>
          <w:rFonts w:ascii="微软雅黑" w:hAnsi="微软雅黑" w:eastAsia="微软雅黑"/>
          <w:sz w:val="21"/>
        </w:rPr>
        <w:t xml:space="preserve">         内容摘要：距离美加墨世界杯开幕不到35天，国内解说员和分析师往年此时已开始分析分组形势，但今年却异常安静。原因是央视与国际足联（FIFA）的转播权合同至今未签。谈判核心分歧在于价格：FIFA向中国开出的单届转播权报价高达2亿美元，而央视认为这一报价过高，双方陷入僵局。央视此次强硬态度，本质是在争夺转播权定价的合理空间，避免被FIFA坐地起价。目前，双方尚未就转播权费用达成一致，导致国内世界杯转播前景不明。</w:t>
      </w:r>
    </w:p>
    <w:p>
      <w:pPr>
        <w:spacing w:after="240"/>
      </w:pPr>
      <w:r>
        <w:rPr>
          <w:rFonts w:ascii="微软雅黑" w:hAnsi="微软雅黑" w:eastAsia="微软雅黑"/>
          <w:sz w:val="21"/>
        </w:rPr>
        <w:t xml:space="preserve">         文章链接：</w:t>
      </w:r>
      <w:r>
        <w:rPr>
          <w:color w:val="0000FF"/>
        </w:rPr>
        <w:t>http://mp.weixin.qq.com/s?__biz=MzkzODU2OTk1Mg==&amp;mid=2247534058&amp;idx=1&amp;sn=bc647a2e01169172836ed888d95feef1&amp;chksm=c30b4ec708a6fecb1876948f5d69c94f831da2d9902ca2221fad02e9ec90e2f11030a652276d&amp;scene=0#rd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四、【上海“早C晚A”生活方式走红：小酒馆成城市夜生活新地标】</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今年上海的春天特别长，草长莺飞、花木扶疏，梧桐区遛弯和骑行的人直接将气氛拉满。入夜，门面窄小的小酒馆里坐满了腔调很好的人。文章提到，“早C晚A”（日咖夜酒）这一专门词汇逐渐流行，指的是早上用咖啡（Coffee）提神来开启一天的工作，晚上则需要含酒精饮料（Alcohol）助眠来舒缓身心。这一生活方式在上海的夜生活中尤为突出，小酒馆成为人们晚间社交和放松的重要场所。文章还提及，作者是在去“夜线约见”节目前才了解到“早C晚A”这个词汇，说明这一概念在近年才被广泛认知。整体来看，上海小酒馆的兴起与城市春季的宜人气候、梧桐区的休闲氛围以及年轻人对精致夜生活的追求密切相关，小酒馆以其窄小的门面和独特的腔调吸引了众多消费者，成为城市夜经济的一部分。</w:t>
      </w:r>
    </w:p>
    <w:p>
      <w:pPr>
        <w:spacing w:after="240"/>
      </w:pPr>
      <w:r>
        <w:rPr>
          <w:rFonts w:ascii="微软雅黑" w:hAnsi="微软雅黑" w:eastAsia="微软雅黑"/>
          <w:sz w:val="21"/>
        </w:rPr>
        <w:t xml:space="preserve">         文章链接：</w:t>
      </w:r>
      <w:r>
        <w:rPr>
          <w:color w:val="0000FF"/>
        </w:rPr>
        <w:t>http://mp.weixin.qq.com/s?__biz=MzA3ODI5NDg0Mw==&amp;mid=2654255044&amp;idx=1&amp;sn=ddf08b73ce42f61f6ff44b0516cb504c&amp;chksm=85315add4583e0ca474b8926787d819dff2e49fa66a5d2830683c97a6cf4ea8c9fc10635bc26&amp;scene=0#rd</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一、【Meta工程师亲历裁员：AI工具让90%员工被裁后系统仍能运转】</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发布时间：2026-05-09 08:04:00</w:t>
      </w:r>
    </w:p>
    <w:p>
      <w:pPr>
        <w:spacing w:after="120"/>
        <w:jc w:val="both"/>
      </w:pPr>
      <w:r>
        <w:rPr>
          <w:rFonts w:ascii="微软雅黑" w:hAnsi="微软雅黑" w:eastAsia="微软雅黑"/>
          <w:sz w:val="21"/>
        </w:rPr>
        <w:t xml:space="preserve">         内容摘要：Eva在Meta担任高级工程师，绩效不错，不在待裁名单上，正在主动拥抱AI工具。但他指出，Meta即使裁掉90%的人，Instagram、Facebook等软件也会正常运转。这一观点揭示了当前科技公司裁员与AI工具普及之间的深层关联：AI工具正在大幅降低对人力资源的依赖，使得公司可以更激进地裁减人员而不影响核心业务运行。Eva本人虽未面临裁员风险，但他观察到公司内部对AI工具的拥抱正在改变工作方式和团队结构，这可能是Meta以及其他科技公司未来持续优化人力配置的趋势。</w:t>
      </w:r>
    </w:p>
    <w:p>
      <w:pPr>
        <w:spacing w:after="240"/>
      </w:pPr>
      <w:r>
        <w:rPr>
          <w:rFonts w:ascii="微软雅黑" w:hAnsi="微软雅黑" w:eastAsia="微软雅黑"/>
          <w:sz w:val="21"/>
        </w:rPr>
        <w:t xml:space="preserve">         文章链接：</w:t>
      </w:r>
      <w:r>
        <w:rPr>
          <w:color w:val="0000FF"/>
        </w:rPr>
        <w:t>http://mp.weixin.qq.com/s?__biz=MTQzMjE1NjQwMQ==&amp;mid=2656170942&amp;idx=3&amp;sn=3adbf3a2c28a5080c108bb238a2e4ebd&amp;chksm=6708981f6ccd2c85418c6bce2f6e41d4d1f27d18ebfd651bd6fdb0a1c652599023006ac3cfdf&amp;scene=0#rd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二、【四部门联合发布《行动方案》，推动“算力与电力”协同演进】</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发布时间：2026-05-08 19:45:00</w:t>
      </w:r>
    </w:p>
    <w:p>
      <w:pPr>
        <w:spacing w:after="120"/>
        <w:jc w:val="both"/>
      </w:pPr>
      <w:r>
        <w:rPr>
          <w:rFonts w:ascii="微软雅黑" w:hAnsi="微软雅黑" w:eastAsia="微软雅黑"/>
          <w:sz w:val="21"/>
        </w:rPr>
        <w:t xml:space="preserve">         内容摘要：2026年4月8日，国家发展改革委、国家能源局、工业和信息化部、国家数据局联合发布《关于促进人工智能与能源双向赋能的行动方案》。该文件标志着我国正式将“人工智能+”能源从点状的技术尝试提升至国家层面的战略整合，旨在构建“算力与电力”协同演进的全新产业格局。</w:t>
      </w:r>
    </w:p>
    <w:p>
      <w:pPr>
        <w:spacing w:after="240"/>
      </w:pPr>
      <w:r>
        <w:rPr>
          <w:rFonts w:ascii="微软雅黑" w:hAnsi="微软雅黑" w:eastAsia="微软雅黑"/>
          <w:sz w:val="21"/>
        </w:rPr>
        <w:t xml:space="preserve">         文章链接：</w:t>
      </w:r>
      <w:r>
        <w:rPr>
          <w:color w:val="0000FF"/>
        </w:rPr>
        <w:t>http://mp.weixin.qq.com/s?__biz=MjM5ODk4MzU2Mg==&amp;mid=2654561171&amp;idx=1&amp;sn=33a8951f5c070ec7aad351d39d5d5889&amp;chksm=bcdaaceb30ec52b77ba33567fa5b49af771784edc40923654ca59ea8452601012daaed12bf52&amp;scene=0#rd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三、【AI冲击就业窗口期仅剩三四年，中国将出台政策要求企业评估影响】</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09:28:36</w:t>
      </w:r>
    </w:p>
    <w:p>
      <w:pPr>
        <w:spacing w:after="120"/>
        <w:jc w:val="both"/>
      </w:pPr>
      <w:r>
        <w:rPr>
          <w:rFonts w:ascii="微软雅黑" w:hAnsi="微软雅黑" w:eastAsia="微软雅黑"/>
          <w:sz w:val="21"/>
        </w:rPr>
        <w:t xml:space="preserve">         内容摘要：专家透露：今年将出台政策，应对AI可能带来的就业风险  上海论坛2026分论坛上，专家围绕AI对劳动力市场的冲击展开研讨。哈佛大学Richard B. Freeman教授指出，未来三四年，除少数天才外，人类难以匹敌AI的庞大知识库，且AI普及速度极快，需更关注收入分配问题。北京大学张丹丹教授表示，AI已从辅助提效升级为独立完成全流程任务，具备成本低、普及快的优势，但当前对就业的实际冲击尚未全面显现，劳动力市场存量平稳，正是主动布局的黄金窗口期。中国综合开发研究院廖芳莉研究员认为，AI对工作的影响呈“三重奏”：部分岗位被替代（如基础客服），大量工作面临转型（如程序员、医生），同时创造新岗位（如AI训练师、伦理审查专家）。清华大学谢丹夏副教授提出，可通过立法减少法定工作时间等方式应对冲击，无需惧怕AI。  现场学者透露，中国今年将出台系列公共政策应对AI就业风险，包括要求企业评估AI应用对就业的影响，提前通知可能被优化的员工，并提供培训、补贴和政策兜底。相关政策将从今年下半年起陆续出台。今年1月底，人社部已表示将实施稳岗扩容提质行动，出台应对AI影响促就业文件。</w:t>
      </w:r>
    </w:p>
    <w:p>
      <w:pPr>
        <w:spacing w:after="240"/>
      </w:pPr>
      <w:r>
        <w:rPr>
          <w:rFonts w:ascii="微软雅黑" w:hAnsi="微软雅黑" w:eastAsia="微软雅黑"/>
          <w:sz w:val="21"/>
        </w:rPr>
        <w:t xml:space="preserve">         文章链接：</w:t>
      </w:r>
      <w:r>
        <w:rPr>
          <w:color w:val="0000FF"/>
        </w:rPr>
        <w:t>https://mp.weixin.qq.com/s/CQvuBFIpmbUvovcmn9Qd4Q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四、【复旦大学牵头国家重点研发计划“生电信息融合”项目启动】</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发布时间：2026-05-08 18:20:00</w:t>
      </w:r>
    </w:p>
    <w:p>
      <w:pPr>
        <w:spacing w:after="120"/>
        <w:jc w:val="both"/>
      </w:pPr>
      <w:r>
        <w:rPr>
          <w:rFonts w:ascii="微软雅黑" w:hAnsi="微软雅黑" w:eastAsia="微软雅黑"/>
          <w:sz w:val="21"/>
        </w:rPr>
        <w:t xml:space="preserve">         内容摘要：近日，国家重点研发计划“生电信息融合的传递与计算一体化方法”项目启动暨实施方案论证会在复旦大学召开。该项目由复旦大学牵头，联合北京智冉医疗科技有限公司、复旦大学附属中山医院、微创神通医疗科技（上海）有限公司、中国科学院脑科学与智能技术卓越创新中心等单位共同承担。项目由崔铁军院士和王振常院士领衔负责。会议主要围绕项目的启动和实施方案进行论证，明确了各参与单位的职责分工和合作机制。项目旨在探索生电信息融合的传递与计算一体化方法，涉及生物电信号与信息技术的交叉融合。论证会上，专家团队对项目的技术路线、研究目标及预期成果进行了深入讨论，确保项目按计划推进。此次启动标志着该国家重点研发计划正式进入实施阶段，将依托复旦大学及合作单位的科研优势，推动相关领域的技术创新与应用。</w:t>
      </w:r>
    </w:p>
    <w:p>
      <w:pPr>
        <w:spacing w:after="240"/>
      </w:pPr>
      <w:r>
        <w:rPr>
          <w:rFonts w:ascii="微软雅黑" w:hAnsi="微软雅黑" w:eastAsia="微软雅黑"/>
          <w:sz w:val="21"/>
        </w:rPr>
        <w:t xml:space="preserve">         文章链接：</w:t>
      </w:r>
      <w:r>
        <w:rPr>
          <w:color w:val="0000FF"/>
        </w:rPr>
        <w:t>http://mp.weixin.qq.com/s?__biz=MzAwMDExNDgxNQ==&amp;mid=2650344710&amp;idx=2&amp;sn=06d96f1be687d66d4a296839bdf408a2&amp;chksm=83717aefbde3af2b7e62865467054b1429faff1822a3ed876cc9e0f92221f34681f49200245e&amp;scene=0#rd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五、【特斯拉纯电重卡Semi跳票近9年后终量产，2017年发布时参数与今日几乎一致】</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内容摘要：特斯拉在长假前一天突然官宣，跳票将近九年的纯电重卡Tesla Semi终于开启量产。这款纯电重卡早在2017年就已发布，不论是外观内饰还是性能参数，都和今天几乎一致。</w:t>
      </w:r>
    </w:p>
    <w:p>
      <w:pPr>
        <w:spacing w:after="240"/>
      </w:pPr>
      <w:r>
        <w:rPr>
          <w:rFonts w:ascii="微软雅黑" w:hAnsi="微软雅黑" w:eastAsia="微软雅黑"/>
          <w:sz w:val="21"/>
        </w:rPr>
        <w:t xml:space="preserve">         文章链接：</w:t>
      </w:r>
      <w:r>
        <w:rPr>
          <w:color w:val="0000FF"/>
        </w:rPr>
        <w:t>http://mp.weixin.qq.com/s?__biz=MzA5NDc1NzQ4MA==&amp;mid=2654659729&amp;idx=3&amp;sn=9e90bc8cf522cda43647d37b4c589b24&amp;chksm=8a74c07bf85b94b42a55353031f57927c130577fd76ac1b18f3a26a890fe9921bd22df15fa9e&amp;scene=0#rd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六、【西湖大学窦文杰获2026年WATOC Dirac奖章，系我国科学家时隔26年再获该奖】</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发布时间：2026-05-08 18:20:00</w:t>
      </w:r>
    </w:p>
    <w:p>
      <w:pPr>
        <w:spacing w:after="120"/>
        <w:jc w:val="both"/>
      </w:pPr>
      <w:r>
        <w:rPr>
          <w:rFonts w:ascii="微软雅黑" w:hAnsi="微软雅黑" w:eastAsia="微软雅黑"/>
          <w:sz w:val="21"/>
        </w:rPr>
        <w:t xml:space="preserve">         内容摘要：据西湖大学消息，世界理论与计算化学家协会将2026年WATOC Dirac奖章颁给了西湖大学理学院化学系特聘研究员、博导窦文杰，表彰他“在处理复杂体系的新型静态与动态量子方法发展方面的贡献”。这是我国科学家时隔26年再次摘得这一世界级奖章。</w:t>
      </w:r>
    </w:p>
    <w:p>
      <w:pPr>
        <w:spacing w:after="240"/>
      </w:pPr>
      <w:r>
        <w:rPr>
          <w:rFonts w:ascii="微软雅黑" w:hAnsi="微软雅黑" w:eastAsia="微软雅黑"/>
          <w:sz w:val="21"/>
        </w:rPr>
        <w:t xml:space="preserve">         文章链接：</w:t>
      </w:r>
      <w:r>
        <w:rPr>
          <w:color w:val="0000FF"/>
        </w:rPr>
        <w:t>http://mp.weixin.qq.com/s?__biz=MzAwMDExNDgxNQ==&amp;mid=2650344710&amp;idx=4&amp;sn=917790e2a3fc69f8c9c1ff6bc7b3c15b&amp;chksm=835feca68f58d7e8f2b75446964b7ff71d7116ddbd8aa405115736ee8dde62ef5c3431dafaa9&amp;scene=0#rd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七、【欧盟创新基金10.9亿欧元资助9个绿氢项目，欧洲氢能银行第三轮拍卖结果揭晓】</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发布时间：2026-05-08 14:25:00</w:t>
      </w:r>
    </w:p>
    <w:p>
      <w:pPr>
        <w:spacing w:after="120"/>
        <w:jc w:val="both"/>
      </w:pPr>
      <w:r>
        <w:rPr>
          <w:rFonts w:ascii="微软雅黑" w:hAnsi="微软雅黑" w:eastAsia="微软雅黑"/>
          <w:sz w:val="21"/>
        </w:rPr>
        <w:t xml:space="preserve">         内容摘要：5月7日，欧盟委员会正式公布了欧洲氢能银行（EHB）第三轮拍卖（IF25Hydrogen Auction）的最终结果。本轮拍卖共计9个可再生氢能项目成功突围，将分享高达10.9亿欧元的资助金额。本轮拍卖由欧盟创新基金提供资金支持，再次掀起了欧洲绿氢市场的投资热潮。</w:t>
      </w:r>
    </w:p>
    <w:p>
      <w:pPr>
        <w:spacing w:after="240"/>
      </w:pPr>
      <w:r>
        <w:rPr>
          <w:rFonts w:ascii="微软雅黑" w:hAnsi="微软雅黑" w:eastAsia="微软雅黑"/>
          <w:sz w:val="21"/>
        </w:rPr>
        <w:t xml:space="preserve">         文章链接：</w:t>
      </w:r>
      <w:r>
        <w:rPr>
          <w:color w:val="0000FF"/>
        </w:rPr>
        <w:t>http://mp.weixin.qq.com/s?__biz=MjM5ODk4MzU2Mg==&amp;mid=2654561167&amp;idx=2&amp;sn=bb21aa6732d536f4633d9dad24aad68f&amp;chksm=bc03de1c16c70f052d6a1e1a238bfeaec763e3d5f3f72dc2c6171ad00b732919f47d06fbaba6&amp;scene=0#rd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八、【低空经济从概念热炒转向务实落地，苏北县城成典型样本】</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发布时间：2026-05-08 12:31:00</w:t>
      </w:r>
    </w:p>
    <w:p>
      <w:pPr>
        <w:spacing w:after="120"/>
        <w:jc w:val="both"/>
      </w:pPr>
      <w:r>
        <w:rPr>
          <w:rFonts w:ascii="微软雅黑" w:hAnsi="微软雅黑" w:eastAsia="微软雅黑"/>
          <w:sz w:val="21"/>
        </w:rPr>
        <w:t xml:space="preserve">         内容摘要：2024年，“低空经济”概念被纳入《政府工作报告》后，全国上百个市县区将其列为重点投资产业，各地纷纷规划通用机场、无人机产业园和应用示范区，试图抢占天空产业先机。文章指出，任何新兴产业的兴起都会经历从概念热炒到务实落地的沉淀过程，低空经济也不例外。在经过初期的热情投入后，文章聚焦一个苏北县城，探讨其如何将低空经济从概念层面做实。该县城的具体做法包括：依托本地产业基础，重点发展无人机物流配送和农业植保等实际应用场景，而非盲目建设基础设施；通过引入龙头企业带动产业链上下游集聚，形成规模化效应；同时，地方政府在空域管理、安全监管等方面进行制度创新，为低空飞行活动提供合规保障。文章强调，该县城的实践表明，低空经济的真正落地需要结合地方实际需求，解决技术、成本和安全等现实问题，而非单纯追逐政策热点。通过聚焦具体应用场景和产业链协同，该县城已初步构建起低空经济的良性生态，为其他地区提供了可复制的经验。文章还提到，这一案例反映出低空经济从“政策驱动”向“市场驱动”转变的趋势，未来能否持续发展取决于能否在更多细分领域实现商业闭环。</w:t>
      </w:r>
    </w:p>
    <w:p>
      <w:pPr>
        <w:spacing w:after="240"/>
      </w:pPr>
      <w:r>
        <w:rPr>
          <w:rFonts w:ascii="微软雅黑" w:hAnsi="微软雅黑" w:eastAsia="微软雅黑"/>
          <w:sz w:val="21"/>
        </w:rPr>
        <w:t xml:space="preserve">         文章链接：</w:t>
      </w:r>
      <w:r>
        <w:rPr>
          <w:color w:val="0000FF"/>
        </w:rPr>
        <w:t>http://mp.weixin.qq.com/s?__biz=MjM5MTU3Mzk2OA==&amp;mid=2654921362&amp;idx=2&amp;sn=8212e4b932180fcdeb0408ff5336fda3&amp;chksm=bc7b38247ab744e2d1b8299a0602199ec735d0e3edc26e43b2aaf497eb86037dff6960e5a1ca&amp;scene=0#rd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一、【三甲医院普通门诊将逐步缩减，分级诊疗新政落地】</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发布时间：2026-05-08 09:00:00</w:t>
      </w:r>
    </w:p>
    <w:p>
      <w:pPr>
        <w:spacing w:after="120"/>
        <w:jc w:val="both"/>
      </w:pPr>
      <w:r>
        <w:rPr>
          <w:rFonts w:ascii="微软雅黑" w:hAnsi="微软雅黑" w:eastAsia="微软雅黑"/>
          <w:sz w:val="21"/>
        </w:rPr>
        <w:t xml:space="preserve">         内容摘要：三甲「普通门诊」，真的要变“少”了？  国务院办公厅2026年4月印发《关于加快建设分级诊疗体系的若干措施》，明确三级医院聚焦急危重症和疑难复杂疾病，逐步酌减常见病复诊和稳定慢性病等普通门诊。这意味着三甲普通门诊将逐步减少，医疗体系重新分工：大医院回归疑难重症，基层承接常见病和慢病。  分级诊疗并非新概念，但过去患者习惯涌向三甲，根源在于对基层信任不足。此次政策同步落地多项措施：国家医保局支持基层医保支付和待遇保障；国家卫健委部署基层医疗质量改善三年行动；国务院明确各级医院功能定位。强基层从口号变为医保、质量、转诊和功能定位的协同调整。  三甲医院“包打天下”导致三方疲惫：患者挂号难、排队久；医生精力被普通门诊挤占；医院管理成本高。稀缺的是解决疑难重症的能力，而非门诊窗口。  患者担忧基层医生不足、药品不全、检查不准、转诊不畅。政策为此提出：医联体内建设影像、心电等资源共享中心；推动处方流转；建立药品衔接机制；牵头医院预留转诊号源和床位。基层不能成为孤岛，需具备处理常见病、管理慢病和及时转诊的能力。  医生分工也将变化：三甲医生更聚焦疑难重症和科研；基层医生成为“健康守门人”，需培训、药品、检查、信息系统和收入激励同步跟上。  医保成为分级诊疗方向盘：新增基金向基层倾斜；慢病患者可开12周长处方；拉开不同等级医疗机构报销水平。但医保引导必须建立在基层服务能力提升之后。  分级诊疗成败不在于拦住患者，而在于基层能否接得住。患者理想状态是“在基层放心解决，有需要顺畅转上去”。三甲普通门诊减少是逐步过程，急危重症仍可去三甲。核心是让患者相信，离家最近的基层机构能托付常见病和慢病管理。</w:t>
      </w:r>
    </w:p>
    <w:p>
      <w:pPr>
        <w:spacing w:after="240"/>
      </w:pPr>
      <w:r>
        <w:rPr>
          <w:rFonts w:ascii="微软雅黑" w:hAnsi="微软雅黑" w:eastAsia="微软雅黑"/>
          <w:sz w:val="21"/>
        </w:rPr>
        <w:t xml:space="preserve">         文章链接：</w:t>
      </w:r>
      <w:r>
        <w:rPr>
          <w:color w:val="0000FF"/>
        </w:rPr>
        <w:t>https://mp.weixin.qq.com/s/psJH-z43UtD_2hS14jGavQ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二、【七部门联合发文：2026年起医药代表禁售药，全链条堵死“带金销售”】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发布时间：2026-05-08 09:00:00</w:t>
      </w:r>
    </w:p>
    <w:p>
      <w:pPr>
        <w:spacing w:after="120"/>
        <w:jc w:val="both"/>
      </w:pPr>
      <w:r>
        <w:rPr>
          <w:rFonts w:ascii="微软雅黑" w:hAnsi="微软雅黑" w:eastAsia="微软雅黑"/>
          <w:sz w:val="21"/>
        </w:rPr>
        <w:t xml:space="preserve">         内容摘要：医药代表新规落地：九条红线划到底，医生绩效困境未解  七部门联合发布新版《医药代表管理办法》，2026年8月1日起施行。新规从职业定位、准入门槛到九条行为红线，全链条禁止“带金销售”。医药代表不得承担销售任务，禁止收款、开票、统计处方量、给回扣等行为，违者联合惩戒甚至行业禁入。代表须大专以上医学药学专业，经培训考核上岗。公众可一键查询备案和违规记录。  新规压实全链条责任：药企负主体责任，不得聘用有贿赂记录者；医疗机构只接待备案代表，严禁统计处方量、接受利益输送，违者通报整改。七部门联动监管，信息共享，违规公示、限制采购、黑名单、行业禁入等处罚严厉。  然而，医生担忧未解。医院绩效分配中，临床一线（手术、住院、门诊）贡献八成以上收入，但绩效常低于行政后勤。行政属成本部门，却常拿两倍绩效。新规未涉及医院内部分配调整，医生付出与回报严重脱钩。药价水分挤掉后，省下的钱未流向一线医护。  卫健委推高质量发展，北京上海要求2025年临床绩效不低于总盘65%，但许多医院行政高基数仍是历史遗留问题。医生自嘲：医药代表被规范得比医生还严，但谁给医生劳动划一条红线价格？  新规值得鼓掌，但监管药企和医院的力度，同样应应用于监管医院内部医护绩效分配。</w:t>
      </w:r>
    </w:p>
    <w:p>
      <w:pPr>
        <w:spacing w:after="240"/>
      </w:pPr>
      <w:r>
        <w:rPr>
          <w:rFonts w:ascii="微软雅黑" w:hAnsi="微软雅黑" w:eastAsia="微软雅黑"/>
          <w:sz w:val="21"/>
        </w:rPr>
        <w:t xml:space="preserve">         文章链接：</w:t>
      </w:r>
      <w:r>
        <w:rPr>
          <w:color w:val="0000FF"/>
        </w:rPr>
        <w:t>https://mp.weixin.qq.com/s/8ZSkwmVaE0LpkBxqSjXbjw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三、【加巴喷丁与普瑞巴林：结构相似但作用机制有别，均通过钙通道α2δ亚基发挥镇痛作用】</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发布时间：2026-05-08 19:18:00</w:t>
      </w:r>
    </w:p>
    <w:p>
      <w:pPr>
        <w:spacing w:after="120"/>
        <w:jc w:val="both"/>
      </w:pPr>
      <w:r>
        <w:rPr>
          <w:rFonts w:ascii="微软雅黑" w:hAnsi="微软雅黑" w:eastAsia="微软雅黑"/>
          <w:sz w:val="21"/>
        </w:rPr>
        <w:t xml:space="preserve">         内容摘要：加巴喷丁类药物包括加巴喷丁和普瑞巴林，二者结构相似，作用机制相似。这类药物为γ-氨基丁酸（GABA）结构类似物，但对GABA受体均无亲和力。它们通过与突触前膜钙通道α2δ亚单位结合，抑制钙离子内流，从而降低致痛物质的释放；此外，还可抑制N-甲基-D-天冬氨酸（NMDA）受体的活性。文章主要介绍了这两种药物的共同作用机制，即通过调节钙离子通道来减少神经递质释放，进而实现镇痛效果。原文未进一步对比二者在临床疗效、副作用或适应症上的具体差异，也未提供更多关于使用剂量、患者反应或临床研究的数据。</w:t>
      </w:r>
    </w:p>
    <w:p>
      <w:pPr>
        <w:spacing w:after="240"/>
      </w:pPr>
      <w:r>
        <w:rPr>
          <w:rFonts w:ascii="微软雅黑" w:hAnsi="微软雅黑" w:eastAsia="微软雅黑"/>
          <w:sz w:val="21"/>
        </w:rPr>
        <w:t xml:space="preserve">         文章链接：</w:t>
      </w:r>
      <w:r>
        <w:rPr>
          <w:color w:val="0000FF"/>
        </w:rPr>
        <w:t>http://mp.weixin.qq.com/s?__biz=MjM5MDc3NjQwMA==&amp;mid=2926939567&amp;idx=4&amp;sn=842120085765c3377c989d58bade9257&amp;chksm=8cbb9b5ce807d7e0ffa73e9a71ce43b8f9e07d9ec32d373e06c95efd5baaf07c4f1b45f094e6&amp;scene=0#rd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四、【布洛芬与对乙酰氨基酚能否联用？专家解析风险与效果】</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发布时间：2026-05-08 19:18:00</w:t>
      </w:r>
    </w:p>
    <w:p>
      <w:pPr>
        <w:spacing w:after="120"/>
        <w:jc w:val="both"/>
      </w:pPr>
      <w:r>
        <w:rPr>
          <w:rFonts w:ascii="微软雅黑" w:hAnsi="微软雅黑" w:eastAsia="微软雅黑"/>
          <w:sz w:val="21"/>
        </w:rPr>
        <w:t xml:space="preserve">         内容摘要：布洛芬携手对乙酰氨基酚，这对“双核”止痛搭档靠谱吗？  布洛芬和对乙酰氨基酚是常见非处方止痛药，能否联合使用需科学解析。疼痛如偏头痛、痛经、牙痛常突发，科学镇痛可避免急性疼痛恶化，提升生活质量。两者作用机制不同：布洛芬为非甾体抗炎药，抑制前列腺素合成，抗炎镇痛；对乙酰氨基酚主要作用于中枢神经系统，镇痛解热，抗炎弱。联合使用可增强镇痛效果，减少单药剂量，降低副作用风险，尤其适用于单一药物效果不佳的急性疼痛。但需注意：布洛芬可能引发胃肠道损伤、肾损伤；对乙酰氨基酚过量致肝毒性。联合时需严格遵循剂量上限（布洛芬每日≤1200mg，对乙酰氨基酚每日≤3000mg），避免重复用药或与含相同成分药物同服。临床建议交替使用或间隔4-6小时服用，不推荐长期联用。结论：在医生指导下，短期、按剂量联用可安全有效缓解疼痛，但非“强强联手”万能方案，风险需个体化评估。</w:t>
      </w:r>
    </w:p>
    <w:p>
      <w:pPr>
        <w:spacing w:after="240"/>
      </w:pPr>
      <w:r>
        <w:rPr>
          <w:rFonts w:ascii="微软雅黑" w:hAnsi="微软雅黑" w:eastAsia="微软雅黑"/>
          <w:sz w:val="21"/>
        </w:rPr>
        <w:t xml:space="preserve">         文章链接：</w:t>
      </w:r>
      <w:r>
        <w:rPr>
          <w:color w:val="0000FF"/>
        </w:rPr>
        <w:t>http://mp.weixin.qq.com/s?__biz=MjM5MDc3NjQwMA==&amp;mid=2926939567&amp;idx=2&amp;sn=3594f15bddd267e1f95d660213316a88&amp;chksm=8cdb82b522509d761a8ee64e1bfa0416c296c3d2405540551ab200ff690b3649693245002dae&amp;scene=0#rd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五、【荷兰研究：高龄女性自然怀异卵双胞胎几率增加，但缺乏科学解释】</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发布时间：2026-05-08 17:31:00</w:t>
      </w:r>
    </w:p>
    <w:p>
      <w:pPr>
        <w:spacing w:after="120"/>
        <w:jc w:val="both"/>
      </w:pPr>
      <w:r>
        <w:rPr>
          <w:rFonts w:ascii="微软雅黑" w:hAnsi="微软雅黑" w:eastAsia="微软雅黑"/>
          <w:sz w:val="21"/>
        </w:rPr>
        <w:t xml:space="preserve">         内容摘要：35岁后更易生双胞胎？多项研究：越难怀上时，却越容易生双胞胎  传统观点认为双胞胎受遗传和生育治疗影响，但科学家发现高龄女性自然怀异卵双胞胎的几率增加，尽管业界因缺乏科学支持和理论解释而不认可。荷兰研究团队在《人类生殖》期刊发表研究，分析了超过5.8万次自然受孕，发现35岁以上女性怀双胞胎概率显著高于年轻女性。研究提出“双胞胎补偿假说”：女性年龄增长导致生育能力下降，身体可能通过释放多个卵子提高受孕机会，从而增加双胞胎概率。数据显示，35-39岁女性双胞胎率约为年轻女性的2倍，40岁以上更高。另一项针对芬兰女性的研究也支持此结论，发现高龄女性排卵周期中多卵泡发育比例更高。研究还指出，营养、体重和激素水平变化可能影响多卵释放。尽管机制未完全明确，但多项证据表明，生育能力下降时，身体可能通过“补偿机制”增加双胞胎概率，这解释了为何高龄女性更易自然怀上双胞胎。</w:t>
      </w:r>
    </w:p>
    <w:p>
      <w:pPr>
        <w:spacing w:after="240"/>
      </w:pPr>
      <w:r>
        <w:rPr>
          <w:rFonts w:ascii="微软雅黑" w:hAnsi="微软雅黑" w:eastAsia="微软雅黑"/>
          <w:sz w:val="21"/>
        </w:rPr>
        <w:t xml:space="preserve">         文章链接：</w:t>
      </w:r>
      <w:r>
        <w:rPr>
          <w:color w:val="0000FF"/>
        </w:rPr>
        <w:t>http://mp.weixin.qq.com/s?__biz=MzA5ODQ1NDIyMQ==&amp;mid=2649813550&amp;idx=3&amp;sn=970b831d9e42dd677c5b010cca60de19&amp;chksm=898869deca796cc4ea942f911ab2066b2d9fee42caec5f7066406fe00b1bf9cacb556e4b08c2&amp;scene=0#rd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六、【极地邮轮暴发汉坦病毒疫情致3死，中疾控：我国无感染病例报告】</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发布时间：2026-05-08 19:18:00</w:t>
      </w:r>
    </w:p>
    <w:p>
      <w:pPr>
        <w:spacing w:after="120"/>
        <w:jc w:val="both"/>
      </w:pPr>
      <w:r>
        <w:rPr>
          <w:rFonts w:ascii="微软雅黑" w:hAnsi="微软雅黑" w:eastAsia="微软雅黑"/>
          <w:sz w:val="21"/>
        </w:rPr>
        <w:t xml:space="preserve">         内容摘要：2026年5月2日，世界卫生组织通报，一艘4月1日从阿根廷出发的极地探险邮轮上暴发了汉坦病毒感染疫情，从4月6日开始陆续造成8人发病。截至5月7日，该疫情已导致3人死亡，引发广泛关注和担忧。针对汉坦病毒在全球的病例分布以及我国是否涉及本次邮轮疫情的问题，中国疾控中心今日发布消息称，汉坦病毒感染呈全球性分布，但我国目前无感染病例报告。</w:t>
      </w:r>
    </w:p>
    <w:p>
      <w:pPr>
        <w:spacing w:after="240"/>
      </w:pPr>
      <w:r>
        <w:rPr>
          <w:rFonts w:ascii="微软雅黑" w:hAnsi="微软雅黑" w:eastAsia="微软雅黑"/>
          <w:sz w:val="21"/>
        </w:rPr>
        <w:t xml:space="preserve">         文章链接：</w:t>
      </w:r>
      <w:r>
        <w:rPr>
          <w:color w:val="0000FF"/>
        </w:rPr>
        <w:t>http://mp.weixin.qq.com/s?__biz=MjM5MDc3NjQwMA==&amp;mid=2926939567&amp;idx=3&amp;sn=aefd3ffae8298bf3ae1b2bbaf9a8669b&amp;chksm=8c8f0b85c7876952182cb7c67100225bc02260540763c29a6e3a4db374e26a52d614aae68cef&amp;scene=0#rd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一、【黑龙江新增77个本科专业，聚焦低空经济与人工智能】</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发布时间：2026-05-09 02:03:02</w:t>
      </w:r>
    </w:p>
    <w:p>
      <w:pPr>
        <w:spacing w:after="120"/>
        <w:jc w:val="both"/>
      </w:pPr>
      <w:r>
        <w:rPr>
          <w:rFonts w:ascii="微软雅黑" w:hAnsi="微软雅黑" w:eastAsia="微软雅黑"/>
          <w:sz w:val="21"/>
        </w:rPr>
        <w:t xml:space="preserve">         内容摘要：教育厅：新增77个本科专业  近日，教育部公布2025年度本科专业备案和审批结果，黑龙江省新增77个本科专业。此次调整聚焦低空经济、人工智能等前沿赛道，对接“4567”现代化产业体系，推动专业结构动态优化。新增专业呈现“四聚焦”特点：聚焦现代产业体系布局“四新”专业，聚焦低空经济、人工智能等前沿赛道，聚焦粮食安全、对外开放等国家战略，聚焦养老、城市更新等民生急需。  服务国家战略方面，东北林业大学新增“生物育种科学”“合成生物学”“生物农药科学与工程”专业，保障粮食安全；新增“能源与环境系统工程”“化工安全工程”专业，助力能源转型；新增“区域国别学”专业，服务向北开放新高地。  前沿赛道方面，哈尔滨工程大学新增“低空技术与工程”“飞行器运维工程”，哈尔滨工业大学全国首增“具身智能”“脑机科学与技术”，5所高校同步增设“人工智能”专业。同时增设“社会学+人工智能”双学士学位及一批“智能+”专业，覆盖智能制造、智慧交通等领域。  产业对接方面，40余个专业直接服务新能源汽车、装备制造、新材料等产业，包括新能源汽车工程、智能制造工程、机器人工程等。民生领域，哈工大全国首增“城市更新”专业，东北林业大学首增“智慧景观营造”专业，3所高校增设“养老服务管理”专业，另有“足球运动”“冰雪运动”“科学教育”等专业。  本次调整坚持“有增有减、有进有出”，同步撤销不适应社会需要的专业，推动从规模扩张向质量提升转变。下一步，黑龙江将健全专业设置、监测、预警、退出联动机制，提升高等教育服务区域发展能力。</w:t>
      </w:r>
    </w:p>
    <w:p>
      <w:pPr>
        <w:spacing w:after="240"/>
      </w:pPr>
      <w:r>
        <w:rPr>
          <w:rFonts w:ascii="微软雅黑" w:hAnsi="微软雅黑" w:eastAsia="微软雅黑"/>
          <w:sz w:val="21"/>
        </w:rPr>
        <w:t xml:space="preserve">         文章链接：</w:t>
      </w:r>
      <w:r>
        <w:rPr>
          <w:color w:val="0000FF"/>
        </w:rPr>
        <w:t>https://mp.weixin.qq.com/s/Ptm5QIvGOIsmuHoX4kR1iw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二、【16名医学生入选《人民日报》国家奖学金优秀代表名录】</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发布时间：2026-05-09 07:50:00</w:t>
      </w:r>
    </w:p>
    <w:p>
      <w:pPr>
        <w:spacing w:after="120"/>
        <w:jc w:val="both"/>
      </w:pPr>
      <w:r>
        <w:rPr>
          <w:rFonts w:ascii="微软雅黑" w:hAnsi="微软雅黑" w:eastAsia="微软雅黑"/>
          <w:sz w:val="21"/>
        </w:rPr>
        <w:t xml:space="preserve">         内容摘要：5月4日“青年节”当天，《人民日报》刊登了300名国家奖学金获奖学生优秀代表名录，其中包括100名研究生、100名本专科生和100名中等职业教育学生优秀代表。在这份名录中，共有16名医学生入选。其中，研究生优秀代表有7人，包括北京大学第一临床医学院2019级临床医学八年制博士研究生邓睿逸（瑶族）。其余医学生优秀代表的具体姓名、院校及专业信息，原文仅提供了开头部分，未展开具体列出。这些医学生因在学业、科研或临床实践中的突出表现，从全国众多国家奖学金获得者中脱颖而出，成为青年学子的榜样。</w:t>
      </w:r>
    </w:p>
    <w:p>
      <w:pPr>
        <w:spacing w:after="240"/>
      </w:pPr>
      <w:r>
        <w:rPr>
          <w:rFonts w:ascii="微软雅黑" w:hAnsi="微软雅黑" w:eastAsia="微软雅黑"/>
          <w:sz w:val="21"/>
        </w:rPr>
        <w:t xml:space="preserve">         文章链接：</w:t>
      </w:r>
      <w:r>
        <w:rPr>
          <w:color w:val="0000FF"/>
        </w:rPr>
        <w:t>http://mp.weixin.qq.com/s?__biz=MzI0Njc5ODM4MQ==&amp;mid=2247714963&amp;idx=2&amp;sn=8aaaea3e68d1f47bffbb7b5bd805d4a9&amp;chksm=e852e926caefd217fab5f9766f7eef78c16d66705777500ace35b632aaeaba5f57c1d9be36bf&amp;scene=0#rd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三、【80后科学家吴晨履新中国医学科学院北京协和医学院副院校长】</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发布时间：2026-05-08 19:18:00</w:t>
      </w:r>
    </w:p>
    <w:p>
      <w:pPr>
        <w:spacing w:after="120"/>
        <w:jc w:val="both"/>
      </w:pPr>
      <w:r>
        <w:rPr>
          <w:rFonts w:ascii="微软雅黑" w:hAnsi="微软雅黑" w:eastAsia="微软雅黑"/>
          <w:sz w:val="21"/>
        </w:rPr>
        <w:t xml:space="preserve">         内容摘要：近日，中国医学科学院北京协和医学院官网“现任领导”栏目更新显示，吴晨已任中国医学科学院北京协和医学院副院校长、党委常委。公开资料显示，吴晨，女，汉族，1982年1月生，系中国医学科学院北京协和医学院长聘教授、博士生导师。吴晨团队的科研工作，为癌症高危人群筛查和精准防治提供重要的理论依据。</w:t>
      </w:r>
    </w:p>
    <w:p>
      <w:pPr>
        <w:spacing w:after="240"/>
      </w:pPr>
      <w:r>
        <w:rPr>
          <w:rFonts w:ascii="微软雅黑" w:hAnsi="微软雅黑" w:eastAsia="微软雅黑"/>
          <w:sz w:val="21"/>
        </w:rPr>
        <w:t xml:space="preserve">         文章链接：</w:t>
      </w:r>
      <w:r>
        <w:rPr>
          <w:color w:val="0000FF"/>
        </w:rPr>
        <w:t>http://mp.weixin.qq.com/s?__biz=MjM5MDc3NjQwMA==&amp;mid=2926939567&amp;idx=1&amp;sn=091898aee4e84ea1ae001957363659a6&amp;chksm=8c7bd3d18a565164eb49d7a7b7caa56fc7cd3e436bea6395fe03acb9d4771d8bd309ee97a0ac&amp;scene=0#rd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四、【成都理工大学党委书记调整：沈火明接任，刘清友不再担任】</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发布时间：2026-05-08 18:20:00</w:t>
      </w:r>
    </w:p>
    <w:p>
      <w:pPr>
        <w:spacing w:after="120"/>
        <w:jc w:val="both"/>
      </w:pPr>
      <w:r>
        <w:rPr>
          <w:rFonts w:ascii="微软雅黑" w:hAnsi="微软雅黑" w:eastAsia="微软雅黑"/>
          <w:sz w:val="21"/>
        </w:rPr>
        <w:t xml:space="preserve">         内容摘要：2026年5月8日，成都理工大学召开教师干部大会，宣布省委关于学校党委书记的任免决定：沈火明同志任成都理工大学党委书记；刘清友同志不再担任成都理工大学党委书记职务。沈火明，江苏苏州人，工学博士、教授、博士生导师，入选国家高层次人才计划（国家教学名师），首届天府教学名师、四川省教书育人名师。</w:t>
      </w:r>
    </w:p>
    <w:p>
      <w:pPr>
        <w:spacing w:after="240"/>
      </w:pPr>
      <w:r>
        <w:rPr>
          <w:rFonts w:ascii="微软雅黑" w:hAnsi="微软雅黑" w:eastAsia="微软雅黑"/>
          <w:sz w:val="21"/>
        </w:rPr>
        <w:t xml:space="preserve">         文章链接：</w:t>
      </w:r>
      <w:r>
        <w:rPr>
          <w:color w:val="0000FF"/>
        </w:rPr>
        <w:t>http://mp.weixin.qq.com/s?__biz=MzAwMDExNDgxNQ==&amp;mid=2650344710&amp;idx=1&amp;sn=56d6a97e47aee1b2ba4061697066abb0&amp;chksm=83b96687b48ede60e4300d8c62392402624a6fef51dd1d9be92457bf3a7aa50766275d49ebfa&amp;scene=0#rd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五、【天津大学博士招生改革：聚焦关键领域，推行“一线招考”新模式】</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09:28:36</w:t>
      </w:r>
    </w:p>
    <w:p>
      <w:pPr>
        <w:spacing w:after="120"/>
        <w:jc w:val="both"/>
      </w:pPr>
      <w:r>
        <w:rPr>
          <w:rFonts w:ascii="微软雅黑" w:hAnsi="微软雅黑" w:eastAsia="微软雅黑"/>
          <w:sz w:val="21"/>
        </w:rPr>
        <w:t xml:space="preserve">         内容摘要：985大学：博士招生考场直接设置在企业生产一线等地  天津大学近日在教育部网站发布博士研究生招生改革举措，重点将招生增量投向人工智能、集成电路、脑机接口、储能技术、生物制造等关键领域，以及国家级重点实验室、重大科研项目团队、高层次人才创新平台。学校建立数字化招生计划分配管理体系，实现流程公开透明、全程可溯。  创新推出博士研究生“一线招考”模式，将考场直接设于企业生产一线、对口支援高校或地方研究院所。制定《博士研究生“一线招考”实施方案》，联合合作单位成立招考工作组，围绕实际技术难题和区域发展需求设计考核内容，共同确定个性化招考方案。建立校企专家共同评审机制和“多元立体化”考核评价体系，精准评估考生能力。  同时推行招生计划限额限管制度，将招生计划与延期毕业学生比例挂钩，对延期毕业占比超20%的导师暂停招生资格。优化科研项目专项招生计划，考虑文、理、工、医不同学科在培养目标、资源投入及科研成本上的差异，推动研究生教育培养成本分担机制更加精准、公平、高效。</w:t>
      </w:r>
    </w:p>
    <w:p>
      <w:pPr>
        <w:spacing w:after="240"/>
      </w:pPr>
      <w:r>
        <w:rPr>
          <w:rFonts w:ascii="微软雅黑" w:hAnsi="微软雅黑" w:eastAsia="微软雅黑"/>
          <w:sz w:val="21"/>
        </w:rPr>
        <w:t xml:space="preserve">         文章链接：</w:t>
      </w:r>
      <w:r>
        <w:rPr>
          <w:color w:val="0000FF"/>
        </w:rPr>
        <w:t>https://mp.weixin.qq.com/s/6mFlVVooYXuZdnwQyM2w5g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六、【2026年省级拟新增学位点公示，聚焦战略性新兴产业“超常布局”】</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发布时间：2026-05-08 13:42:00</w:t>
      </w:r>
    </w:p>
    <w:p>
      <w:pPr>
        <w:spacing w:after="120"/>
        <w:jc w:val="both"/>
      </w:pPr>
      <w:r>
        <w:rPr>
          <w:rFonts w:ascii="微软雅黑" w:hAnsi="微软雅黑" w:eastAsia="微软雅黑"/>
          <w:sz w:val="21"/>
        </w:rPr>
        <w:t xml:space="preserve">         内容摘要：近日，各省市陆续公示2026年度省级统筹动态调整增设学位授予点申请材料。在服务国家战略、对接产业需求的明确导向下，我国学科专业动态调整已迈入聚焦战略性新兴产业的“超常布局”新阶段。2025年底发布的《博士硕士学位授予资格审核办法》，进一步强化了需求导向和省级统筹作用。智能...（注：原文在此处截断，后续内容缺失。根据现有信息，摘要仅能基于已提供的开头部分进行总结，无法覆盖全文完整内容。若需完整摘要，请提供文章全部正文。）</w:t>
      </w:r>
    </w:p>
    <w:p>
      <w:pPr>
        <w:spacing w:after="240"/>
      </w:pPr>
      <w:r>
        <w:rPr>
          <w:rFonts w:ascii="微软雅黑" w:hAnsi="微软雅黑" w:eastAsia="微软雅黑"/>
          <w:sz w:val="21"/>
        </w:rPr>
        <w:t xml:space="preserve">         文章链接：</w:t>
      </w:r>
      <w:r>
        <w:rPr>
          <w:color w:val="0000FF"/>
        </w:rPr>
        <w:t>http://mp.weixin.qq.com/s?__biz=MzAwMDExNDgxNQ==&amp;mid=2650344668&amp;idx=1&amp;sn=a593dc2a01ca50c99ef35da4d0fca995&amp;chksm=83f2bb94c8252a26718484a983ca603d5fef5b4d2b5ba13c640df4e1c79c7ab3c4d439e7acb2&amp;scene=0#rd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七、【首批疏解高校雄安校区进入建设、开办、保障并行新阶段】</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05:41:08</w:t>
      </w:r>
    </w:p>
    <w:p>
      <w:pPr>
        <w:spacing w:after="120"/>
        <w:jc w:val="both"/>
      </w:pPr>
      <w:r>
        <w:rPr>
          <w:rFonts w:ascii="微软雅黑" w:hAnsi="微软雅黑" w:eastAsia="微软雅黑"/>
          <w:sz w:val="21"/>
        </w:rPr>
        <w:t xml:space="preserve">         内容摘要：怀进鹏：确保首批疏解高校雄安校区按时开门办学  4月29日，雄安新区高校建设发展座谈会召开。教育部部长怀进鹏强调，首批高校疏解工作重心已从建设转向建设、开办、保障并行新阶段，需打好开门办学、高质量发展、创新引领三大攻坚战。要倒排工期、挂图作战，全面做好教学、科研、生活条件准备，确保按时开门办学；统筹“硬投资”和“软建设”，解决办学困难，促进学校健康运行；对接国家战略和区域产业，布局创新研究院、大学科技园，汇聚创新要素，促进教育科技人才一体发展。教育部加强统筹，高校落实主体责任，地方协同支持，确保疏解有序推进，支撑雄安建设创新高地和高质量发展样板。  河北省省长王正谱表示，河北将服务疏解高校落地作为政治任务，各项工作有序推进，下一步将完善周边配套设施，满足师生需求，并希望教育部继续支持雄安建设，深化部省合作，共同推动高校平稳落地、提升科技创新水平、培育现代化产业体系。  雄安新区党工委书记张国华指出，雄安正加快构建现代化教育体系，成为高等教育和人才密集区，将为承接疏解提供保障，全力确保疏解高校按期开门办学，推动重大国家战略落地见效。</w:t>
      </w:r>
    </w:p>
    <w:p>
      <w:pPr>
        <w:spacing w:after="240"/>
      </w:pPr>
      <w:r>
        <w:rPr>
          <w:rFonts w:ascii="微软雅黑" w:hAnsi="微软雅黑" w:eastAsia="微软雅黑"/>
          <w:sz w:val="21"/>
        </w:rPr>
        <w:t xml:space="preserve">         文章链接：</w:t>
      </w:r>
      <w:r>
        <w:rPr>
          <w:color w:val="0000FF"/>
        </w:rPr>
        <w:t>https://mp.weixin.qq.com/s/OLnkAG8Uy-kcirZ3E6JHmQ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八、【中国高等教育学会与北大联合召开专家咨询会，提出分类推进高校改革需把握“五个关键”】</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05:41:08</w:t>
      </w:r>
    </w:p>
    <w:p>
      <w:pPr>
        <w:spacing w:after="120"/>
        <w:jc w:val="both"/>
      </w:pPr>
      <w:r>
        <w:rPr>
          <w:rFonts w:ascii="微软雅黑" w:hAnsi="微软雅黑" w:eastAsia="微软雅黑"/>
          <w:sz w:val="21"/>
        </w:rPr>
        <w:t xml:space="preserve">         内容摘要：4月17日，中国高等教育学会与北京大学联合召开“高等教育强国建设重点难点问题专家咨询会”，主题为“分类推进高校改革发展”，旨在贯彻教育强国建设规划纲要，为新时代高等教育改革发展提供智力支撑、决策参考与实践指引。会议认为，分类推进高校改革发展，要明确各类高校发展定位，引导高校在不同领域不同赛道发挥优势、办出特色；要优化分类布局结构、激发分类发展动能、健全分类发展机制；通过分类推进高校改革，优化高等教育资源布局结构，加快建设教育强国，促进经济社会高质量发展和人的全面发展。会议强调，当前分类推进高校改革发展要把握“五个关键”：一是确立高校分类体系，防止功能模糊和赛道串轨；二是改革高校评价体系，防止“一把尺子量到底”；三是健全高校激励体系，防止攀高趋同的同质化不良竞争；四是强化高校监管体系，防止方向偏移和分类失效；五是营造有利于高校分类改革发展的氛围，匡正政出多门、政策取向不一的外部环境。学会表示，将进一步在学术研究、决策咨询、协作交流、监测评价四个方面发挥积极作用。</w:t>
      </w:r>
    </w:p>
    <w:p>
      <w:pPr>
        <w:spacing w:after="240"/>
      </w:pPr>
      <w:r>
        <w:rPr>
          <w:rFonts w:ascii="微软雅黑" w:hAnsi="微软雅黑" w:eastAsia="微软雅黑"/>
          <w:sz w:val="21"/>
        </w:rPr>
        <w:t xml:space="preserve">         文章链接：</w:t>
      </w:r>
      <w:r>
        <w:rPr>
          <w:color w:val="0000FF"/>
        </w:rPr>
        <w:t>https://mp.weixin.qq.com/s/NbUExSXQcVQRMUqO4s0AuA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九、【某校新生选专业动机变化：就业导向上升，兴趣导向下降】</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13:30:00</w:t>
      </w:r>
    </w:p>
    <w:p>
      <w:pPr>
        <w:spacing w:after="120"/>
        <w:jc w:val="both"/>
      </w:pPr>
      <w:r>
        <w:rPr>
          <w:rFonts w:ascii="微软雅黑" w:hAnsi="微软雅黑" w:eastAsia="微软雅黑"/>
          <w:sz w:val="21"/>
        </w:rPr>
        <w:t xml:space="preserve">         内容摘要：《追踪学生成长：高校人才培养质量监测的探索与实践》一书对某高校2021至2023级新生选择专业的原因进行了分析。数据显示，因“找工作容易”而选择专业的比例逐年上升，从2021级的30%增至2022级的31%，再到2023级的32%。与此同时，因“符合兴趣爱好”选择专业的比例则持续下降，从2021级的35%降至2022级的32%，再到2023级的27%。因“符合职业规划”选择专业的比例也有所增长，从2021级的16%升至2022级的18%，再到2023级的20%。其他原因中，“相关工作收入较高”的比例在2021级和2022级均为10%，2023级降至9%；“深造机会”和“学习难度小”的比例在三年间保持稳定，均为5%和2%；“大学调剂”的比例也维持在1%不变。该书指出，学生因就业原因选择专业的比例在上升，而因个人兴趣爱好选择专业的比例则在逐年下降。数据来源为《追踪学生成长：高校人才培养质量监测的探索与实践》。</w:t>
      </w:r>
    </w:p>
    <w:p>
      <w:pPr>
        <w:spacing w:after="240"/>
      </w:pPr>
      <w:r>
        <w:rPr>
          <w:rFonts w:ascii="微软雅黑" w:hAnsi="微软雅黑" w:eastAsia="微软雅黑"/>
          <w:sz w:val="21"/>
        </w:rPr>
        <w:t xml:space="preserve">         文章链接：</w:t>
      </w:r>
      <w:r>
        <w:rPr>
          <w:color w:val="0000FF"/>
        </w:rPr>
        <w:t>https://mp.weixin.qq.com/s/rzNGkcpW1NCbZrBtuo9SUw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十、【2026年春招机械专业需求跃居第二，仅次于计算机】</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发布时间：2026-05-08 21:25:00</w:t>
      </w:r>
    </w:p>
    <w:p>
      <w:pPr>
        <w:spacing w:after="120"/>
        <w:jc w:val="both"/>
      </w:pPr>
      <w:r>
        <w:rPr>
          <w:rFonts w:ascii="微软雅黑" w:hAnsi="微软雅黑" w:eastAsia="微软雅黑"/>
          <w:sz w:val="21"/>
        </w:rPr>
        <w:t xml:space="preserve">         内容摘要：根据央视新闻报道，2026年春季招聘企业需求排名中，机械专业位列第二，仅次于计算机科学与技术。需求排名前五的专业依次为：计算机科学与技术、机械设计制造及其自动化、电气工程及其自动化、电子信息工程、自动化。这一排名变化标志着过去十年间曾被嫌弃的机械专业，如今在就业市场上实现了彻底翻身。文章指出，随着制造业转型升级和智能制造发展，机械类专业的市场需求显著提升，成为企业招聘的热门方向。此外，电气工程及其自动化、电子信息工程等工科专业也位列需求前列，反映出当前企业对复合型技术人才的旺盛需求。整体来看，2026年春招市场对工科专业的偏好明显增强，传统工科专业正迎来价值回归。</w:t>
      </w:r>
    </w:p>
    <w:p>
      <w:pPr>
        <w:spacing w:after="240"/>
      </w:pPr>
      <w:r>
        <w:rPr>
          <w:rFonts w:ascii="微软雅黑" w:hAnsi="微软雅黑" w:eastAsia="微软雅黑"/>
          <w:sz w:val="21"/>
        </w:rPr>
        <w:t xml:space="preserve">         文章链接：</w:t>
      </w:r>
      <w:r>
        <w:rPr>
          <w:color w:val="0000FF"/>
        </w:rPr>
        <w:t>http://mp.weixin.qq.com/s?__biz=MzI2NTQ0MTg1Nw==&amp;mid=2247502570&amp;idx=2&amp;sn=399aae7646b17ca5f4e20101afb1aca3&amp;chksm=eb2504bd94d8ecd9f235820e2c0edd1dc58d406956bfcce463928f7776966f54e0ec5cad7c67&amp;scene=0#rd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十一、【日照市职业院校专业与产业匹配度超90%，毕业生就业率提升】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发布时间：2026-05-08 09:28:36</w:t>
      </w:r>
    </w:p>
    <w:p>
      <w:pPr>
        <w:spacing w:after="120"/>
        <w:jc w:val="both"/>
      </w:pPr>
      <w:r>
        <w:rPr>
          <w:rFonts w:ascii="微软雅黑" w:hAnsi="微软雅黑" w:eastAsia="微软雅黑"/>
          <w:sz w:val="21"/>
        </w:rPr>
        <w:t xml:space="preserve">         内容摘要：官方明确：为每位学生配备专属就业导师  山东省日照市出台措施推动职业院校毕业生高质量就业。核心举措包括：一是健全专业设置与产业联动监测预警机制，对接先进钢铁制造、汽车整车及零部件、新一代信息技术等产业集群，近三年新增或升级与产业高度契合专业点50余个，专业结构与产业结构匹配度保持在90%以上，确保人才培养“适销对路”。二是构建全程就业指导体系，将职业生涯规划与就业指导课程纳入必修环节，常态化举办职业规划大赛、创新创业大赛、优秀校友报告会、企业家讲堂等活动，引导学生树立正确择业观，提升求职竞争力。三是要求院校设立就业指导咨询室，为每位学生配备专属就业导师，从入学起提供贯穿全程的生涯规划、技能提升、心理疏导和岗位推荐服务，形成个性化成长档案。四是完善就业服务模式，依托产教融合信息平台动态发布岗位与政策信息，提供“不打烊”线上服务，并创新“思政+就业”育人模式，联合企业开展主题招聘与行业教育，鼓励学生投身重点领域和基层一线。</w:t>
      </w:r>
    </w:p>
    <w:p>
      <w:pPr>
        <w:spacing w:after="240"/>
      </w:pPr>
      <w:r>
        <w:rPr>
          <w:rFonts w:ascii="微软雅黑" w:hAnsi="微软雅黑" w:eastAsia="微软雅黑"/>
          <w:sz w:val="21"/>
        </w:rPr>
        <w:t xml:space="preserve">         文章链接：</w:t>
      </w:r>
      <w:r>
        <w:rPr>
          <w:color w:val="0000FF"/>
        </w:rPr>
        <w:t>https://mp.weixin.qq.com/s/y0FIM5EvfI0T69TR-dC61Q</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一、【24岁初中学历女孩林小小：直播中控日薪1725元背后的硬核技能】</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5月7日，央视新闻《相对论》栏目报道了24岁直播中控林小小的故事。这名初中学历的年轻女孩因一段面试视频获得260多万点赞和10万多条留言而进入公众视野。她最打动人的并非“初中学历”与“日入1725元”之间的反差，而是这份收入背后长期练就的硬核技能。报道指出，林小小的价值不止于日薪1725元，其核心在于她通过持续学习和实践，掌握了直播中控岗位所需的专业能力，包括对直播流程的精准把控、实时数据监测与调整、以及应对突发状况的快速反应等。这些技能并非一蹴而就，而是她在长期工作中不断积累和打磨的结果。林小小的故事引发了对职业价值衡量标准的讨论：学历并非决定收入水平的唯一因素，个人在特定领域深耕所获得的专业能力同样能够创造可观的经济回报。她的经历也反映了直播电商行业对实操型人才的旺盛需求，以及新兴职业为低学历人群提供的向上流动机会。报道通过林小小的案例，展现了当代年轻人在非传统职业路径上通过自身努力实现价值突破的可能性。</w:t>
      </w:r>
    </w:p>
    <w:p>
      <w:pPr>
        <w:spacing w:after="240"/>
      </w:pPr>
      <w:r>
        <w:rPr>
          <w:rFonts w:ascii="微软雅黑" w:hAnsi="微软雅黑" w:eastAsia="微软雅黑"/>
          <w:sz w:val="21"/>
        </w:rPr>
        <w:t xml:space="preserve">         文章链接：</w:t>
      </w:r>
      <w:r>
        <w:rPr>
          <w:color w:val="0000FF"/>
        </w:rPr>
        <w:t>http://mp.weixin.qq.com/s?__biz=MzA5ODU2MDIxMQ==&amp;mid=2653637018&amp;idx=4&amp;sn=c63dbc2867d0e81bdfae71effd08dc6f&amp;chksm=8a3bc89438ee4eb4e45e55301a0d034c1b30f6d200848c04e5199b1ad4054012b9bf2286e40d&amp;scene=0#rd</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一、【医药行业定价逻辑生变：业绩兑现、出海能力与壁垒深度成新生死线】</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发布时间：2026-05-09 08:04:00</w:t>
      </w:r>
    </w:p>
    <w:p>
      <w:pPr>
        <w:spacing w:after="120"/>
        <w:jc w:val="both"/>
      </w:pPr>
      <w:r>
        <w:rPr>
          <w:rFonts w:ascii="微软雅黑" w:hAnsi="微软雅黑" w:eastAsia="微软雅黑"/>
          <w:sz w:val="21"/>
        </w:rPr>
        <w:t xml:space="preserve">         内容摘要：财报季落幕，市场期待的医药行业“全面回暖”并未出现，真正发生的是行业定价逻辑的转变。过去几年，资本市场愿意为“创新药大时代”、“医美高成长”、“器械国产替代”等赛道叙事提前买单；但现在的市场不再为故事和预期付费，而是转向对三笔硬账的严格审视：业绩能否兑现？能否成功出海？壁垒是否足够深？这三条标准正重新划定医药企业的生死线。文章指出，在告别增长时代后，医药行业正经历从“讲故事”到“看结果”的残酷洗牌，只有同时满足业绩确定性、全球化竞争力和技术护城河的企业，才能在新的市场格局中存活。</w:t>
      </w:r>
    </w:p>
    <w:p>
      <w:pPr>
        <w:spacing w:after="240"/>
      </w:pPr>
      <w:r>
        <w:rPr>
          <w:rFonts w:ascii="微软雅黑" w:hAnsi="微软雅黑" w:eastAsia="微软雅黑"/>
          <w:sz w:val="21"/>
        </w:rPr>
        <w:t xml:space="preserve">         文章链接：</w:t>
      </w:r>
      <w:r>
        <w:rPr>
          <w:color w:val="0000FF"/>
        </w:rPr>
        <w:t>http://mp.weixin.qq.com/s?__biz=MTQzMjE1NjQwMQ==&amp;mid=2656170942&amp;idx=1&amp;sn=4458c69bceac2bdb31988b78e3948c0f&amp;chksm=67bcae34805be02ff8d2b06a1f6041ccd18d51f44a7e45c2108161071808d548f1451950ad74&amp;scene=0#rd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二、【五粮液调整收入确认方式，百亿营收“蒸发”引市场震动】</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发布时间：2026-05-08 12:50:00</w:t>
      </w:r>
    </w:p>
    <w:p>
      <w:pPr>
        <w:spacing w:after="120"/>
        <w:jc w:val="both"/>
      </w:pPr>
      <w:r>
        <w:rPr>
          <w:rFonts w:ascii="微软雅黑" w:hAnsi="微软雅黑" w:eastAsia="微软雅黑"/>
          <w:sz w:val="21"/>
        </w:rPr>
        <w:t xml:space="preserve">         内容摘要：五粮液财报调整引发信任危机  五粮液在年报披露最后期限连发36份公告，调整收入确认方式，导致上百亿营收和净利润“消失”。公司推翻已发布的2025年前三季度数据：营收从609亿元调至306亿元，归母净利润从215亿元降至64.75亿元。全年营收405.29亿元，同比下跌54.55%；净利润89.54亿元，同比暴跌71.89%，为2015年以来首次双降。  核心问题在于收入确认方式变更。过去白酒行业以“货到经销商即确认收入”为惯例，但疫情后终端销售萎缩，供大于求。以第八代普五为例，出厂价969元/瓶，市场批价跌至850元，经销商每进一瓶亏约100元。新管理层改为以终端消费为准，未售出部分从收入挪至“其他流动负债”，调增约186亿元。但经营性现金流仍有297.06亿元，显示经营未出大问题。  资本市场不买账的原因在于管理层“耍小聪明”：先调低前期基数，使2026年一季报营收同比增长33.67%、净利润增长82.57%，但按原数据实际同比下降38.2%和45.7%。投资者对管理层玩弄数据、先斩后奏感到失望，暴露了信息披露透明度和治理规范问题。  五粮液本拥有白酒行业“一本万利”的商业模式，但企业文化缺失导致品牌价值被稀释。2000年代曾是白酒一哥，营收数倍于茅台，后因过度依赖贴牌、信息披露违法等问题被反超。若选择诚实沟通，提前与各方充分说明，可能不会引发大规模质疑。信任一旦受损，往往难以修复。逆境中的选择，才是检验企业文化的真正时刻。</w:t>
      </w:r>
    </w:p>
    <w:p>
      <w:pPr>
        <w:spacing w:after="240"/>
      </w:pPr>
      <w:r>
        <w:rPr>
          <w:rFonts w:ascii="微软雅黑" w:hAnsi="微软雅黑" w:eastAsia="微软雅黑"/>
          <w:sz w:val="21"/>
        </w:rPr>
        <w:t xml:space="preserve">         文章链接：</w:t>
      </w:r>
      <w:r>
        <w:rPr>
          <w:color w:val="0000FF"/>
        </w:rPr>
        <w:t>https://mp.weixin.qq.com/s/xBYhXbrlXe3R8sp95ApoXQ</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一、【昆山青阳未来港项目开工，折射县域经济转型新路径】</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发布时间：2026-05-08 12:31:00</w:t>
      </w:r>
    </w:p>
    <w:p>
      <w:pPr>
        <w:spacing w:after="120"/>
        <w:jc w:val="both"/>
      </w:pPr>
      <w:r>
        <w:rPr>
          <w:rFonts w:ascii="微软雅黑" w:hAnsi="微软雅黑" w:eastAsia="微软雅黑"/>
          <w:sz w:val="21"/>
        </w:rPr>
        <w:t xml:space="preserve">         内容摘要：5月6日下午，昆山青阳未来港·花园中央商务区项目签约开工。这场仪式被安排在一整天密集的城市调研之后以及城市工作会议之前，透露出昆山对城市发展的深思。五月的昆山，空气中已有夏日的灼烧感，众人在烈日下挥铲培土，缓缓覆住奠基碑。这一项目被视为昆山打破县城发展天花板的重要举措，旨在通过打造中央商务区，推动城市功能升级和产业转型，探索县域经济高质量发展的新路径。</w:t>
      </w:r>
    </w:p>
    <w:p>
      <w:pPr>
        <w:spacing w:after="240"/>
      </w:pPr>
      <w:r>
        <w:rPr>
          <w:rFonts w:ascii="微软雅黑" w:hAnsi="微软雅黑" w:eastAsia="微软雅黑"/>
          <w:sz w:val="21"/>
        </w:rPr>
        <w:t xml:space="preserve">         文章链接：</w:t>
      </w:r>
      <w:r>
        <w:rPr>
          <w:color w:val="0000FF"/>
        </w:rPr>
        <w:t>http://mp.weixin.qq.com/s?__biz=MjM5MTU3Mzk2OA==&amp;mid=2654921362&amp;idx=1&amp;sn=3fffbf045fe19d8ce99befedfbdfe837&amp;chksm=bcada792c9cbf4f3c3c75fca51036e55b25250756a193fb4b73cd5c7e263e4de357116bef5f9&amp;scene=0#rd</w:t>
      </w:r>
    </w:p>
    <w:p>
      <w:pPr>
        <w:spacing w:before="300" w:after="200"/>
      </w:pPr>
      <w:r>
        <w:rPr>
          <w:rFonts w:ascii="微软雅黑" w:hAnsi="微软雅黑" w:eastAsia="微软雅黑"/>
          <w:b/>
          <w:color w:val="000000"/>
          <w:sz w:val="32"/>
        </w:rPr>
        <w:br/>
        <w:t>【能源与资源】</w:t>
      </w:r>
    </w:p>
    <w:p>
      <w:pPr>
        <w:spacing w:after="120"/>
      </w:pPr>
      <w:r>
        <w:rPr>
          <w:rFonts w:ascii="微软雅黑" w:hAnsi="微软雅黑" w:eastAsia="微软雅黑"/>
          <w:b/>
          <w:sz w:val="24"/>
        </w:rPr>
        <w:t>一、【绿色燃料纳入“十五五”规划，氢能产业进入规模化发展新阶段】</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发布时间：2026-05-08 14:25:00</w:t>
      </w:r>
    </w:p>
    <w:p>
      <w:pPr>
        <w:spacing w:after="120"/>
        <w:jc w:val="both"/>
      </w:pPr>
      <w:r>
        <w:rPr>
          <w:rFonts w:ascii="微软雅黑" w:hAnsi="微软雅黑" w:eastAsia="微软雅黑"/>
          <w:sz w:val="21"/>
        </w:rPr>
        <w:t xml:space="preserve">         内容摘要：随着“十五五”规划将绿色燃料提升至国家战略高度，该产业已完成从“技术储备”到“新质生产力核心抓手”的角色跃迁。中能建氢能源有限公司党委书记、董事长李京光指出，2026年全国两会首次将绿色燃料纳入“十五五”规划，标志着其从补充性选项跃升为能源安全的关键支点，氢能产业由此进入规模化发展新阶段。李京光强调，这一政策定位转变意味着绿色燃料不再仅是技术探索，而是成为国家能源体系的重要组成部分。公司作为氢能领域的领军企业，正锚定绿色燃料战略，致力于推动氢能产业的规模化应用与技术创新。李京光还提到，绿色燃料的战略地位提升，将带动产业链上下游协同发展，加速氢能在交通、工业、发电等领域的商业化落地。他呼吁行业抓住政策窗口期，加强核心技术攻关与基础设施建设，以支撑绿色燃料的规模化生产与消纳。中能建氢能源有限公司将发挥自身优势，在绿色燃料生产、储运、应用等环节持续投入，助力实现能源结构优化与“双碳”目标。李京光最后表示，绿色燃料的规模化发展需要政策、技术、市场多方合力，公司愿与各界伙伴共同推动氢能产业迈向高质量发展新台阶。</w:t>
      </w:r>
    </w:p>
    <w:p>
      <w:pPr>
        <w:spacing w:after="240"/>
      </w:pPr>
      <w:r>
        <w:rPr>
          <w:rFonts w:ascii="微软雅黑" w:hAnsi="微软雅黑" w:eastAsia="微软雅黑"/>
          <w:sz w:val="21"/>
        </w:rPr>
        <w:t xml:space="preserve">         文章链接：</w:t>
      </w:r>
      <w:r>
        <w:rPr>
          <w:color w:val="0000FF"/>
        </w:rPr>
        <w:t>http://mp.weixin.qq.com/s?__biz=MjM5ODk4MzU2Mg==&amp;mid=2654561167&amp;idx=1&amp;sn=b092c51736a0e12301c230ee976e5e7a&amp;chksm=bcd8c5d33370e91cd4cfc02c8a32766fc81972ab5632f74a8d7616f6b2b67349e6b72a3f2d93&amp;scene=0#rd</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一、【江西民警盗用数字证书倒卖反诈数据，一条千元获利超13万】</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发布时间：2026-05-09 01:21:36</w:t>
      </w:r>
    </w:p>
    <w:p>
      <w:pPr>
        <w:spacing w:after="120"/>
        <w:jc w:val="both"/>
      </w:pPr>
      <w:r>
        <w:rPr>
          <w:rFonts w:ascii="微软雅黑" w:hAnsi="微软雅黑" w:eastAsia="微软雅黑"/>
          <w:sz w:val="21"/>
        </w:rPr>
        <w:t xml:space="preserve">         内容摘要：这出黑色幽默，没人笑得出来  江西上高县，几名警务人员利用反诈大数据平台倒卖公民信息牟利。福建无业人员王某甲通过境外聊天软件联系县公安局负责人晏某，以每条1000元的价格查询银行账户状态。晏某拉拢副所长陈某、情报中队长左某甲，盗用同事数字证书登录平台，两个月查询180余条，并冻结27个账户。晏某获利13万，陈某分3万，左某甲得6500元。  诈骗团伙借此获取账户冻结状态、冻结机关及涉案金额，冒充公检法精准击溃受害者心理防线；洗钱团伙则利用信息转移赃款或干扰追查。反诈平台反成诈骗帮凶。  此案非孤例。近三年至少22名警务人员因同类行为获刑。福建民警9个月卖近5000条个人信息，均价10元；山西民警查141条信息获利14万。数字证书随意借用，操作日志形同虚设，异常查询无预警。权限监管形同虚设，交易依赖境外聊天软件，执法者却倒卖信息。  主犯王某甲判刑三年三个月，罚金十万。晏某等另案处理，刑期未公开。参照同类案件，福建卖5000条信息的民警判一年八个月；山西获利14万的判两年六个月；而山西非公职人员贩3亿条信息获利2000元，判三年九个月。公职人员监守自盗处罚偏轻，公众质疑执法公信力。  技术层面，动态验证、人脸识别、第三方审计未落实；制度层面，事后追责难挡信息流入黑产。最令人心寒的是，老百姓接反诈电话时，需怀疑自己信息是否被公安局以千元一条卖出。若守护信息者倒卖信息，再多平台、电话、APP，也只是为黑产铺路。晏某们已落网，但下一个王某甲会在何处找到“合作伙伴”？这出黑色幽默，无人笑得出来。</w:t>
      </w:r>
    </w:p>
    <w:p>
      <w:pPr>
        <w:spacing w:after="240"/>
      </w:pPr>
      <w:r>
        <w:rPr>
          <w:rFonts w:ascii="微软雅黑" w:hAnsi="微软雅黑" w:eastAsia="微软雅黑"/>
          <w:sz w:val="21"/>
        </w:rPr>
        <w:t xml:space="preserve">         文章链接：</w:t>
      </w:r>
      <w:r>
        <w:rPr>
          <w:color w:val="0000FF"/>
        </w:rPr>
        <w:t>https://mp.weixin.qq.com/s/havkv7EX2ItssvcF442XNg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二、【商家为190元榴莲驱车1600公里跨省维权，电商“仅退款”乱象再引关注】</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发布时间：2026-05-09 00:00:00</w:t>
      </w:r>
    </w:p>
    <w:p>
      <w:pPr>
        <w:spacing w:after="120"/>
        <w:jc w:val="both"/>
      </w:pPr>
      <w:r>
        <w:rPr>
          <w:rFonts w:ascii="微软雅黑" w:hAnsi="微软雅黑" w:eastAsia="微软雅黑"/>
          <w:sz w:val="21"/>
        </w:rPr>
        <w:t xml:space="preserve">         内容摘要：近日，一则“商家为190元榴莲，驱车1600公里跨省维权”的消息在网络持续发酵，引发广泛关注。该事件将电商平台恶意“仅退款”乱象再次推至公众视野。文章指出，这起看似微小的消费纠纷背后，反映出诚信交易被肆意践踏、小商家维权举步维艰的现实困境。商家为追讨190元的榴莲款项，不惜花费5000多元的维权成本，驱车1600公里跨省处理，凸显了中小商家在电商平台规则下面临的无奈与高昂维权代价。文章强调，在关注消费者权益的同时，也应看到商家的合理诉求，平衡买卖双方的利益，避免“仅退款”规则被滥用，从而破坏健康的电商交易生态。</w:t>
      </w:r>
    </w:p>
    <w:p>
      <w:pPr>
        <w:spacing w:after="240"/>
      </w:pPr>
      <w:r>
        <w:rPr>
          <w:rFonts w:ascii="微软雅黑" w:hAnsi="微软雅黑" w:eastAsia="微软雅黑"/>
          <w:sz w:val="21"/>
        </w:rPr>
        <w:t xml:space="preserve">         文章链接：</w:t>
      </w:r>
      <w:r>
        <w:rPr>
          <w:color w:val="0000FF"/>
        </w:rPr>
        <w:t>http://mp.weixin.qq.com/s?__biz=MzA5ODU2MDIxMQ==&amp;mid=2653637018&amp;idx=2&amp;sn=2b0eb08f35eddbc713d2185408fa33c3&amp;chksm=8ad181686ec3879e8ebce7272ba5c9ab0ee9d71707c766fb25b0390544dd4b6767cf3eca9298&amp;scene=0#rd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三、【韩国SK海力士工服在二手平台被炒至212元，成相亲市场“最佳战袍”】</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发布时间：2026-05-08 22:03:00</w:t>
      </w:r>
    </w:p>
    <w:p>
      <w:pPr>
        <w:spacing w:after="120"/>
        <w:jc w:val="both"/>
      </w:pPr>
      <w:r>
        <w:rPr>
          <w:rFonts w:ascii="微软雅黑" w:hAnsi="微软雅黑" w:eastAsia="微软雅黑"/>
          <w:sz w:val="21"/>
        </w:rPr>
        <w:t xml:space="preserve">         内容摘要：韩国伪财阀海力士（SK Hynix）的工服近日意外受到追捧。在韩国相亲市场，女性都想追穿着海力士工服的打工人；在奢侈品店，海力士工服成为免检通行证。该工服在韩国二手平台“Karrot”上被卖到4万韩元（约212元人民币），商品标题直接写着“最佳相亲战袍”。</w:t>
      </w:r>
    </w:p>
    <w:p>
      <w:pPr>
        <w:spacing w:after="240"/>
      </w:pPr>
      <w:r>
        <w:rPr>
          <w:rFonts w:ascii="微软雅黑" w:hAnsi="微软雅黑" w:eastAsia="微软雅黑"/>
          <w:sz w:val="21"/>
        </w:rPr>
        <w:t xml:space="preserve">         文章链接：</w:t>
      </w:r>
      <w:r>
        <w:rPr>
          <w:color w:val="0000FF"/>
        </w:rPr>
        <w:t>http://mp.weixin.qq.com/s?__biz=MTQzMjE1NjQwMQ==&amp;mid=2656170895&amp;idx=4&amp;sn=6f414f7b91f43c9844a7aa79e878d65a&amp;chksm=679998e90b558fecba09953c67f2ec1eda77f3254f5c43e73b46c5ce416dae1c0386c387fa47&amp;scene=0#rd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四、【商家自费5000元驱车1600公里翻垃圾桶，只为追查恶意“仅退款”】</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发布时间：2026-05-08 13:12:16</w:t>
      </w:r>
    </w:p>
    <w:p>
      <w:pPr>
        <w:spacing w:after="120"/>
        <w:jc w:val="both"/>
      </w:pPr>
      <w:r>
        <w:rPr>
          <w:rFonts w:ascii="微软雅黑" w:hAnsi="微软雅黑" w:eastAsia="微软雅黑"/>
          <w:sz w:val="21"/>
        </w:rPr>
        <w:t xml:space="preserve">         内容摘要：“仅退款”逼出一个狠人！  河南濮阳商家程先生因一笔190元的冷冻榴莲订单，遭遇买家恶意“仅退款”。买家签收次日即发来发霉榴莲图片，声称变质，申请退款。程先生有发货视频证明榴莲完好，但买家态度恶劣，拉黑商家、辱骂客服，并扬言“榴莲已丢垃圾桶，自己去翻”。程先生愤而自费5000多元，两次驱车1600公里，前往山东德州买家住处，在垃圾桶翻出自家包装袋，还发现多家店铺包装袋。经联系，其他店主均称遭该买家“仅退款”。程先生报案后，警方查实买家袁某某虚构商品发霉骗取退款，构成诈骗，被行政拘留并赔偿损失。  此事引发广泛关注，但核心问题在于：恶意“仅退款”已成电商毒瘤，形成专门“羊毛党”，利用平台规则薅商家羊毛。部分平台“仅退款”规则过于粗暴，买家无需充分证据即可退款，商家申诉成功率极低。平台讨好消费者，却将成本转嫁给商家，导致商家投诉无门，只能忍气吞声。更严重的是，规则偏袒催生恶性循环：羊毛党增多，商家为覆盖损失压低品质，诚信市场闭环被打破，最终受害的是普通消费者，他们买不到等价值的好商品。赢回公正，需要每个人站出来。</w:t>
      </w:r>
    </w:p>
    <w:p>
      <w:pPr>
        <w:spacing w:after="240"/>
      </w:pPr>
      <w:r>
        <w:rPr>
          <w:rFonts w:ascii="微软雅黑" w:hAnsi="微软雅黑" w:eastAsia="微软雅黑"/>
          <w:sz w:val="21"/>
        </w:rPr>
        <w:t xml:space="preserve">         文章链接：</w:t>
      </w:r>
      <w:r>
        <w:rPr>
          <w:color w:val="0000FF"/>
        </w:rPr>
        <w:t>https://mp.weixin.qq.com/s/SL8Pgw8U2e05-f2h9AM8rg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五、【外卖配送费14.8元骑手仅得5.2元，平台抽成过高引争议】</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发布时间：2026-05-08 13:04:45</w:t>
      </w:r>
    </w:p>
    <w:p>
      <w:pPr>
        <w:spacing w:after="120"/>
        <w:jc w:val="both"/>
      </w:pPr>
      <w:r>
        <w:rPr>
          <w:rFonts w:ascii="微软雅黑" w:hAnsi="微软雅黑" w:eastAsia="微软雅黑"/>
          <w:sz w:val="21"/>
        </w:rPr>
        <w:t xml:space="preserve">         内容摘要：外卖配送费分配问题引争议：平台抽成过高，骑手与商家利益受损  近日，一则外卖配送费分配不均的新闻引发热议。雨天，一名骑手冒雨取餐，顾客支付配送费14.8元，但骑手仅得5.2元，不足三分之一。店家替骑手打抱不平，将此事发布到社交平台，迅速引发网友共鸣。许多人认为，消费者支付高额配送费，骑手劳动价值却未得到合理体现，近三分之二费用被平台抽成，既让消费者多花钱，也寒了骑手的心。  平台算法将时间精确到分钟，不考虑堵车、等电梯等现实因素，骑手为避超时罚款，常高速骑行，每天工作十几个小时，送几十单才能勉强养家。14.8元配送费中近10元差价去向，平台解释为系统维护、调度服务等成本，但无法掩盖抽成过高事实。外卖行业存在层层外包：平台将配送业务打包给区域代理商，再转手给第三方劳务公司，最后到站点管理骑手，每个环节都要抽成，骑手收入被压至最低。此外，骑手每天还需向站点缴纳固定服务费，即使不跑单也照扣不误。  平台对商家抽成同样不手软，按订单金额抽取高额佣金，部分品类抽成超两成。商家需承担开店成本，还要配合满减、补贴活动，利润被一再压缩。店家替骑手发声，并非多管闲事，而是同为底层经营者，感同身受于辛苦付出却得不到合理回报。消费者花钱、骑手卖力、商家让利，三方均受损，只有平台稳赚不赔。这种分配机制偏离公平初衷，呼吁有关部门重新审视平台分配机制，让劳动价值真正被尊重。</w:t>
      </w:r>
    </w:p>
    <w:p>
      <w:pPr>
        <w:spacing w:after="240"/>
      </w:pPr>
      <w:r>
        <w:rPr>
          <w:rFonts w:ascii="微软雅黑" w:hAnsi="微软雅黑" w:eastAsia="微软雅黑"/>
          <w:sz w:val="21"/>
        </w:rPr>
        <w:t xml:space="preserve">         文章链接：</w:t>
      </w:r>
      <w:r>
        <w:rPr>
          <w:color w:val="0000FF"/>
        </w:rPr>
        <w:t>https://mp.weixin.qq.com/s/DBYYWnJCNUbhKUgz2F_pvg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六、【四川玛琉岩公园“瀑布秋千”致游客坠亡，运营仅48天】</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发布时间：2026-05-08 10:30:00</w:t>
      </w:r>
    </w:p>
    <w:p>
      <w:pPr>
        <w:spacing w:after="120"/>
        <w:jc w:val="both"/>
      </w:pPr>
      <w:r>
        <w:rPr>
          <w:rFonts w:ascii="微软雅黑" w:hAnsi="微软雅黑" w:eastAsia="微软雅黑"/>
          <w:sz w:val="21"/>
        </w:rPr>
        <w:t xml:space="preserve">         内容摘要：法治理想国｜游客玩瀑布秋千坠亡，要不要有人为此坐牢？  2026年5月3日，四川广安华蓥市玛琉岩探险公园发生游客伤亡事故：一名女游客在体验“瀑布秋千”时因安全绳索故障，坠入约168米峡谷，送医途中死亡。该项目由第三方公司“重庆探险营户外拓展有限公司”运营，开业仅48天。事故被认定为“企业生产安全责任事故”，相关责任单位和人员正接受调查，家属已达成赔偿协议。  刑事责任方面，可能涉及重大责任事故罪、重大劳动安全事故罪、过失致人死亡罪等。其中“重大责任事故罪”最可能被认定，因事故已满足“死亡一人以上”的立案标准。若存在明知隐患仍冒险作业，可能适用更重刑责。若设备本身存在问题，则可能涉及“重大劳动安全事故罪”或“生产、销售不符合安全标准的产品罪”。  事故还暴露出监管链条问题：高空游乐设施属特种设备，需经设计审查、安装监督、定期检验等全链条监管。若中介机构提供虚假验收文件，可能涉嫌“提供虚假证明文件罪”；验收机构疏忽则可能构成“玩忽职守罪”。  文章指出，国内多次发生类似事故，根源在于监管流于形式、以“优化营商环境”为名放松安全标准、景区将项目外包导致责任虚化、以及“重验收、轻维护”等问题。呼吁建立实质监管，防止悲剧重演。</w:t>
      </w:r>
    </w:p>
    <w:p>
      <w:pPr>
        <w:spacing w:after="240"/>
      </w:pPr>
      <w:r>
        <w:rPr>
          <w:rFonts w:ascii="微软雅黑" w:hAnsi="微软雅黑" w:eastAsia="微软雅黑"/>
          <w:sz w:val="21"/>
        </w:rPr>
        <w:t xml:space="preserve">         文章链接：</w:t>
      </w:r>
      <w:r>
        <w:rPr>
          <w:color w:val="0000FF"/>
        </w:rPr>
        <w:t>https://mp.weixin.qq.com/s/tZW2rIaMkZ_23oKAJCcb_w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七、【华西医院五一仅停门诊引争议：医生该不该按劳动法放假？】</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发布时间：2026-05-08 04:19:26</w:t>
      </w:r>
    </w:p>
    <w:p>
      <w:pPr>
        <w:spacing w:after="120"/>
        <w:jc w:val="both"/>
      </w:pPr>
      <w:r>
        <w:rPr>
          <w:rFonts w:ascii="微软雅黑" w:hAnsi="微软雅黑" w:eastAsia="微软雅黑"/>
          <w:sz w:val="21"/>
        </w:rPr>
        <w:t xml:space="preserve">         内容摘要：华西医院五一停诊引争议：医生该不该放假？  华西医院五一期间门诊停诊3天（5月1日至3日），仅保留急诊，引发网络热议。反对者认为“医院不能关门”“医生不该休息”，支持者则呼吁“医生也是人，应享法定假期”。  争议核心在于公众对医疗行业的“双标”期待：既要求医生技术好、态度好，又默认其全年无休。华西此次停诊合规合理，急诊未停，急重症患者仍有保障。常规病、慢性病患者可提前规划，并非必须节假日就医。  医生同样需要休息，疲惫状态下的诊疗质量难以保证。此前元旦有医院休诊获赞，此次华西却遭批评，反映公众对医护的期待已超出正常边界。华西的做法为行业树立了榜样：按法定节假日休息，急诊兜底，既对医护负责，也对患者负责。不应以“白衣天使”之名剥夺医护的基本休息权。</w:t>
      </w:r>
    </w:p>
    <w:p>
      <w:pPr>
        <w:spacing w:after="240"/>
      </w:pPr>
      <w:r>
        <w:rPr>
          <w:rFonts w:ascii="微软雅黑" w:hAnsi="微软雅黑" w:eastAsia="微软雅黑"/>
          <w:sz w:val="21"/>
        </w:rPr>
        <w:t xml:space="preserve">         文章链接：</w:t>
      </w:r>
      <w:r>
        <w:rPr>
          <w:color w:val="0000FF"/>
        </w:rPr>
        <w:t>https://mp.weixin.qq.com/s/QDmVrtufuzGXgbqFU-s0iw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