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- 2026年04月09日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今日内容主要集中在【教育改革】【社会民生】【公共治理】等。核心议题包括：①高校招生与学术规范调整 ②医疗体系与民生事件 ③数据造假与考核机制反思</w:t>
      </w:r>
    </w:p>
    <w:p>
      <w:pPr>
        <w:spacing w:after="300"/>
        <w:jc w:val="center"/>
      </w:pPr>
      <w:r>
        <w:rPr>
          <w:rFonts w:ascii="微软雅黑" w:hAnsi="微软雅黑" w:eastAsia="微软雅黑"/>
          <w:color w:val="808080"/>
          <w:sz w:val="18"/>
        </w:rPr>
        <w:t>═══════════════════════════════════════════════════════════════════════</w:t>
      </w:r>
    </w:p>
    <w:p>
      <w:pPr>
        <w:spacing w:after="120"/>
      </w:pPr>
      <w:r>
        <w:rPr>
          <w:rFonts w:ascii="微软雅黑" w:hAnsi="微软雅黑" w:eastAsia="微软雅黑"/>
          <w:b/>
          <w:sz w:val="24"/>
        </w:rPr>
        <w:t>一、【浙江大学退出山东综招试点，招生政策强调“冷门绝学”与素质评价改革】</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发布时间：2026-04-09 05:29:02</w:t>
      </w:r>
    </w:p>
    <w:p>
      <w:pPr>
        <w:spacing w:after="120"/>
      </w:pPr>
      <w:r>
        <w:rPr>
          <w:rFonts w:ascii="微软雅黑" w:hAnsi="微软雅黑" w:eastAsia="微软雅黑"/>
          <w:sz w:val="21"/>
        </w:rPr>
        <w:t xml:space="preserve">         内容摘要：山东省教育厅4月1日印发通知，全面启动2026年普通本科高校综合评价招生工作。与2025年相比，试点高校名单出现关键调整：浙江大学不再列入试点范围。2026年参与试点的10所高校为山东大学、中国海洋大学等9所省内高校及省外的华南理工大学。  招生政策呈现多处变化。招生专业明确要求向国家急需紧缺专业、高校优势特色专业，特别是“冷门绝学”和一流学科专业倾斜。招生规模方面，原则上不扩大，未完成计划可转入统招。2025年，11所试点高校在山东共投放2000个综招计划，其中浙江大学占30个。  考生评价体系迎来调整。新规要求高校在综合素质评价中“淡化学科竞赛导向”，并加大项目式学习、探究性学习等成果的权重。报考条件规定，考生须完成不少于10个工作日的社区服务、1周社会实践及6学分的考察探究活动。  综合评价招生通常采用“631”模式，即高考成绩、学校考核和高中学业水平考试成绩按6:3:1的比例综合录取，是高考改革的重要探索。目前，浙江、上海、江苏、山东、广东等省份均开展了此类试点。</w:t>
      </w:r>
    </w:p>
    <w:p>
      <w:pPr>
        <w:spacing w:after="240"/>
      </w:pPr>
      <w:r>
        <w:rPr>
          <w:rFonts w:ascii="微软雅黑" w:hAnsi="微软雅黑" w:eastAsia="微软雅黑"/>
          <w:sz w:val="21"/>
        </w:rPr>
        <w:t xml:space="preserve">         文章链接：</w:t>
      </w:r>
      <w:r>
        <w:rPr>
          <w:color w:val="0000FF"/>
        </w:rPr>
        <w:t>https://mp.weixin.qq.com/s/Xfb0Rsu5Dn2ihtMOBSoC2A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二、【贾浅浅论文抄袭风波发酵，西北大学启动调查引质疑】</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发布时间：2026-04-09 03:38:01</w:t>
      </w:r>
    </w:p>
    <w:p>
      <w:pPr>
        <w:spacing w:after="120"/>
      </w:pPr>
      <w:r>
        <w:rPr>
          <w:rFonts w:ascii="微软雅黑" w:hAnsi="微软雅黑" w:eastAsia="微软雅黑"/>
          <w:sz w:val="21"/>
        </w:rPr>
        <w:t xml:space="preserve">         内容摘要：西北大学4月9日宣布，对文学院副教授贾浅浅涉嫌学术论文抄袭启动调查。此次调查针对的是其2014年发表于《文艺争鸣》的论文《文学视阈下贾平凹绘画艺术研究》。网友揭露，该论文涉嫌拼接至少四位学者的研究成果，其中包括其父贾平凹主编的《美文》杂志所刊文章，甚至出现将“米芾”误写为“米蒂”等基础错误。  舆论质疑集中于两点：一是为何这篇存在明显瑕疵的论文能在十一年前通过审核并发表；二是西北大学为何在舆论压力下才“高度重视”并启动调查。贾浅浅因其“文二代”身份、争议性诗歌及高校教职，长期处于公众审视之下。此次事件再次引发对学术公平、资源世袭及高校监督机制的广泛讨论。公众期待调查能彻底、公开地进行，并厘清学术不端的责任与后续处理。</w:t>
      </w:r>
    </w:p>
    <w:p>
      <w:pPr>
        <w:spacing w:after="240"/>
      </w:pPr>
      <w:r>
        <w:rPr>
          <w:rFonts w:ascii="微软雅黑" w:hAnsi="微软雅黑" w:eastAsia="微软雅黑"/>
          <w:sz w:val="21"/>
        </w:rPr>
        <w:t xml:space="preserve">         文章链接：</w:t>
      </w:r>
      <w:r>
        <w:rPr>
          <w:color w:val="0000FF"/>
        </w:rPr>
        <w:t>https://mp.weixin.qq.com/s/JjM051qJa-Jyjg9nJC3b3w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三、【河南数据造假事件背后：畸形考核下的“理性”注水与制度性共谋】</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发布时间：2026-04-09 02:00:36</w:t>
      </w:r>
    </w:p>
    <w:p>
      <w:pPr>
        <w:spacing w:after="120"/>
      </w:pPr>
      <w:r>
        <w:rPr>
          <w:rFonts w:ascii="微软雅黑" w:hAnsi="微软雅黑" w:eastAsia="微软雅黑"/>
          <w:sz w:val="21"/>
        </w:rPr>
        <w:t xml:space="preserve">         内容摘要：2025年，河南三地被曝招商引资数据严重造假，上报省外资金78亿元，实际到位仅1亿多元。舞阳县商务局将企业实际投资的40亿元“电话修改”为58亿元；郑州管城区则在一分钱未到账的情况下，报表凭空多出9.6亿元。这一现象与电影《一九四二》中河南灾情上报的“1062人”与“三百万人”的悬殊对比，形成了跨越八十余年的历史回响。  核心问题在于“目标置换”：当考核简化为单一数字（如省外资金额）并与官员晋升直接挂钩时，完成数字指标本身取代了招商引资、发展经济的初衷。在“压力型体制”下，上级层层加码，基层被迫在“如实上报被问责”与“注水造假赌运气”间选择。舞阳县商务局局长坦言，在“基础虚高”的情况下仍被要求递增，造假几成无奈之举。  这催生了系统性的“共谋”逻辑：上级需要增长数字体现政绩，下级需要完成指标过关，核查流于形式，各方心照不宣地维持着制度化的谎言。在“晋升锦标赛”中，资源禀赋差的地区为免于落后，往往选择“数字兴奋剂”，导致“劣币驱逐良币”。其代价是财政资源错配、真实企业失扶，以及社会对官方数据的信任崩塌。根本症结在于激励与约束机制未变，若不使“说真话”成为理性选择，数据造假恐将循环往复。</w:t>
      </w:r>
    </w:p>
    <w:p>
      <w:pPr>
        <w:spacing w:after="240"/>
      </w:pPr>
      <w:r>
        <w:rPr>
          <w:rFonts w:ascii="微软雅黑" w:hAnsi="微软雅黑" w:eastAsia="微软雅黑"/>
          <w:sz w:val="21"/>
        </w:rPr>
        <w:t xml:space="preserve">         文章链接：</w:t>
      </w:r>
      <w:r>
        <w:rPr>
          <w:color w:val="0000FF"/>
        </w:rPr>
        <w:t>https://mp.weixin.qq.com/s/QfBm3hd-h1VaLETKRUyf5A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四、【高校体育改革升级：江南大学为肥胖及体弱学生增开必修“减脂课”】</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发布时间：2026-04-09 05:29:02</w:t>
      </w:r>
    </w:p>
    <w:p>
      <w:pPr>
        <w:spacing w:after="120"/>
      </w:pPr>
      <w:r>
        <w:rPr>
          <w:rFonts w:ascii="微软雅黑" w:hAnsi="微软雅黑" w:eastAsia="微软雅黑"/>
          <w:sz w:val="21"/>
        </w:rPr>
        <w:t xml:space="preserve">         内容摘要：江南大学发布《学生体质提升专项行动方案》，全面升级体育教育。方案规定，针对BMI超过28的肥胖学生，将增开减脂类专项必修课；针对身体素质较弱的学生，增开体适能类专项必修课。必修课将确保每节课有至少20分钟的身体素质练习，并新增男生2400米、女生2000米作为考核内容。  此外，学校将拓展选修课体系，面向三年级及以上学生（含研究生）开设各类课程，并将体质提升、运动参与等指标纳入学生课程评分、评优评先及毕业考核的重要参考。其中，身体素质成绩在总成绩中的占比不低于30%。该方案计划于2026年4月起执行。  此举是响应教育部“大学生体质提升专项行动”的一部分。近期，南京航空航天大学、华中农业大学等多所高校也相继出台新规，如将体质测试与毕业资格挂钩、要求每周进行强制性课外锻炼等，以“一校一策”方式提升学生体质健康水平。</w:t>
      </w:r>
    </w:p>
    <w:p>
      <w:pPr>
        <w:spacing w:after="240"/>
      </w:pPr>
      <w:r>
        <w:rPr>
          <w:rFonts w:ascii="微软雅黑" w:hAnsi="微软雅黑" w:eastAsia="微软雅黑"/>
          <w:sz w:val="21"/>
        </w:rPr>
        <w:t xml:space="preserve">         文章链接：</w:t>
      </w:r>
      <w:r>
        <w:rPr>
          <w:color w:val="0000FF"/>
        </w:rPr>
        <w:t>https://mp.weixin.qq.com/s/bfw4OZfrFw8IQXBqwpv5qA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五、【69年老字号海河乳业因合作直播间低俗营销翻车，品牌声誉受损】</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发布时间：2026-04-09 03:38:01</w:t>
      </w:r>
    </w:p>
    <w:p>
      <w:pPr>
        <w:spacing w:after="120"/>
      </w:pPr>
      <w:r>
        <w:rPr>
          <w:rFonts w:ascii="微软雅黑" w:hAnsi="微软雅黑" w:eastAsia="微软雅黑"/>
          <w:sz w:val="21"/>
        </w:rPr>
        <w:t xml:space="preserve">         内容摘要：天津69年乳品老字号“海河”近日因合作直播间的低俗言论登上热搜。一名六年级女孩向家长询问从海河牛奶旗舰店直播间听到的天津方言粗俗俚语“崩锅”含义，事件由此曝光。网友录屏显示，主播“小天没睡醒”在近一年直播中频繁使用性暗示语言、做出不雅动作，偏离卖货主题，直播间被指类似“低俗夜场”。  海河乳品最初回应称直播间非官方直营、难以管理，后在舆论压力下道歉，并宣布与运营方“天津市佰意电子商务公司”终止合作，追究其责任，同时承诺全面整顿授权直播间。该品牌历史悠久，近年通过产品创新与智能化转型业绩增长显著，营收从2019年4.6亿元升至2024年超11亿元，花色奶销售额在2024年位列全国第一。  分析认为，此次风波反映了部分经销商在流量焦虑下采取“黑红也是红”的短视策略，但低俗营销严重消耗老字号以口碑为核心的无形资产。品牌方最终切割问题合作方，试图控制声誉损失。</w:t>
      </w:r>
    </w:p>
    <w:p>
      <w:pPr>
        <w:spacing w:after="240"/>
      </w:pPr>
      <w:r>
        <w:rPr>
          <w:rFonts w:ascii="微软雅黑" w:hAnsi="微软雅黑" w:eastAsia="微软雅黑"/>
          <w:sz w:val="21"/>
        </w:rPr>
        <w:t xml:space="preserve">         文章链接：</w:t>
      </w:r>
      <w:r>
        <w:rPr>
          <w:color w:val="0000FF"/>
        </w:rPr>
        <w:t>https://mp.weixin.qq.com/s/8gurhi_73KhcDB3MdII3Nw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六、【广东医疗“标杆”医院收入全线下滑，临床医护绩效首当其冲】</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发布时间：2026-04-09 02:58:27</w:t>
      </w:r>
    </w:p>
    <w:p>
      <w:pPr>
        <w:spacing w:after="120"/>
      </w:pPr>
      <w:r>
        <w:rPr>
          <w:rFonts w:ascii="微软雅黑" w:hAnsi="微软雅黑" w:eastAsia="微软雅黑"/>
          <w:sz w:val="21"/>
        </w:rPr>
        <w:t xml:space="preserve">         内容摘要：广医附属第一、第二、第三医院作为广东省内医疗系统的“风向标”，2023年收入均出现下滑。体量最大的广医一院收入约50亿元，下跌超3亿元；广医二院收入约39亿元，下跌数百万；体量最小的广医三院收入约22亿元，跌幅达7.8%，减少近1.7亿元。收入下滑与医保控费、DRG/DIP支付方式改革、药品耗材零加成等政策密切相关。  医院收入减少直接冲击人员经费。三甲医院人员支出通常占总收入的35%-45%，以此估算，广医一院年人员经费约17-22亿元。有广医三院主治医师透露，其月入约1.2万元，绩效占比达六成。该院去年底已开始压缩绩效系数，临床科室人均月绩效减少三四百元。编外合同工受影响更大，其绩效往往被优先削减。  更值得关注的是，绩效削减存在结构性不公。有医院数据显示，临床绩效降幅达12%，而行政后勤仅降3%，理由是其“工资基数低”，但此前有案例显示行政绩效基数曾高于临床两倍多。广医系医院的应对措施被视为行业“晴雨表”，其压缩临床绩效的做法可能被其他医院效仿。已有广医三院骨科、妇产科医生因收入问题开始流失。分析认为，医院运营压力不应只由一线临床医护承担。</w:t>
      </w:r>
    </w:p>
    <w:p>
      <w:pPr>
        <w:spacing w:after="240"/>
      </w:pPr>
      <w:r>
        <w:rPr>
          <w:rFonts w:ascii="微软雅黑" w:hAnsi="微软雅黑" w:eastAsia="微软雅黑"/>
          <w:sz w:val="21"/>
        </w:rPr>
        <w:t xml:space="preserve">         文章链接：</w:t>
      </w:r>
      <w:r>
        <w:rPr>
          <w:color w:val="0000FF"/>
        </w:rPr>
        <w:t>https://mp.weixin.qq.com/s/mW7TvR_IXKUlcNkLeWmaVQ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七、【《焦点访谈》揭露地方数据造假：某县虚报省外资金77亿，考核机制“只能增不许降”是根源】</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发布时间：2026-04-09 02:58:23</w:t>
      </w:r>
    </w:p>
    <w:p>
      <w:pPr>
        <w:spacing w:after="120"/>
      </w:pPr>
      <w:r>
        <w:rPr>
          <w:rFonts w:ascii="微软雅黑" w:hAnsi="微软雅黑" w:eastAsia="微软雅黑"/>
          <w:sz w:val="21"/>
        </w:rPr>
        <w:t xml:space="preserve">         内容摘要：4月8日，央视《焦点访谈》节目揭露了某省多地严重虚报省外到位资金的问题。其中，某县2025年1至11月上报省外到位资金78亿元，实际仅1亿余元，虚报高达77亿元；某市管城区虚报海南企业投资9.6亿元，实际一分钱未到账。这些数据仅凭口头报送、虚构项目便层层上报。  节目指出，数据造假的根源在于“只能增不许降”的考核机制。省里向地市下达指标，地市再向区县层层加码，要求每年保持2%-3%甚至更高的增长。基层干部面临“逆淘汰”困境：据实填报无法完成任务，坚持实事求是可能被淘汰。一位县商务局局长坦言“我们也很无奈”，因为历史虚报已抬高基数，且说实话“根本不可能”。  节目反思，当巨额假数据习以为常，需警惕更多领域存在“数据唯上”的虚假乱象。数据真实性关乎发展质量，虚假增长若未带来实际获得感，则数据本身存在问题。目前，相关部门已表态不再要求基层上报相关数据。节目呼吁让数据回归真实，并希望《焦点访谈》能持续关注此类民生热点。</w:t>
      </w:r>
    </w:p>
    <w:p>
      <w:pPr>
        <w:spacing w:after="240"/>
      </w:pPr>
      <w:r>
        <w:rPr>
          <w:rFonts w:ascii="微软雅黑" w:hAnsi="微软雅黑" w:eastAsia="微软雅黑"/>
          <w:sz w:val="21"/>
        </w:rPr>
        <w:t xml:space="preserve">         文章链接：</w:t>
      </w:r>
      <w:r>
        <w:rPr>
          <w:color w:val="0000FF"/>
        </w:rPr>
        <w:t>https://mp.weixin.qq.com/s/BX77A9-H6nP8aOomgU2zfw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八、【大厂“边缘人”1480天：转岗、优化与系统规则的拆解】</w:t>
      </w:r>
    </w:p>
    <w:p>
      <w:pPr>
        <w:spacing w:after="120"/>
      </w:pPr>
      <w:r>
        <w:rPr>
          <w:rFonts w:ascii="微软雅黑" w:hAnsi="微软雅黑" w:eastAsia="微软雅黑"/>
          <w:sz w:val="21"/>
        </w:rPr>
        <w:t xml:space="preserve">         来源：极昼工作室</w:t>
      </w:r>
    </w:p>
    <w:p>
      <w:pPr>
        <w:spacing w:after="120"/>
      </w:pPr>
      <w:r>
        <w:rPr>
          <w:rFonts w:ascii="微软雅黑" w:hAnsi="微软雅黑" w:eastAsia="微软雅黑"/>
          <w:sz w:val="21"/>
        </w:rPr>
        <w:t xml:space="preserve">         发布时间：2026-04-09 10:24:00</w:t>
      </w:r>
    </w:p>
    <w:p>
      <w:pPr>
        <w:spacing w:after="120"/>
      </w:pPr>
      <w:r>
        <w:rPr>
          <w:rFonts w:ascii="微软雅黑" w:hAnsi="微软雅黑" w:eastAsia="微软雅黑"/>
          <w:sz w:val="21"/>
        </w:rPr>
        <w:t xml:space="preserve">         内容摘要：2024年，在经历一次转岗和一次“优化”后，张小满结束了其在大厂为期1480天的职业生涯。她曾自视为体系的“失败者”，身处相对边缘的岗位，难以成为领导眼中“好用”的工具。离职之际，她决定复盘这四年，试图拆解大厂庞大系统的内部运作规则。  她的观察直指系统核心：向上管理、工作成果的包装与汇报、以及领导“金手指”般的个人决策权，往往能直接决定一个普通员工的职业路径与项目价值。这些非显性规则，构成了个体在系统内生存与发展的重要背景。张小满的经历折射出，在高度工具化与效率导向的大厂体系中，个体的角色与价值时常被系统逻辑所定义和衡量。她的离开与记录，成为观察大型互联网组织内部生态的一个具体切片。</w:t>
      </w:r>
    </w:p>
    <w:p>
      <w:pPr>
        <w:spacing w:after="240"/>
      </w:pPr>
      <w:r>
        <w:rPr>
          <w:rFonts w:ascii="微软雅黑" w:hAnsi="微软雅黑" w:eastAsia="微软雅黑"/>
          <w:sz w:val="21"/>
        </w:rPr>
        <w:t xml:space="preserve">         文章链接：</w:t>
      </w:r>
      <w:r>
        <w:rPr>
          <w:color w:val="0000FF"/>
        </w:rPr>
        <w:t>http://mp.weixin.qq.com/s?__biz=MzA3NTc2NDY5MA==&amp;mid=2653095413&amp;idx=1&amp;sn=31efbde0d6c60e390ef9c50306c14813&amp;chksm=85cb15c1311aa995f8749338a6e73e8d4c53bd09fc6eae55038123fef097431f6cef6dd1061b&amp;scene=0#rd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九、【家属催促“快打止痛针”，急腹症镇痛时机与误区引临床两难】</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发布时间：2026-04-09 09:15:00</w:t>
      </w:r>
    </w:p>
    <w:p>
      <w:pPr>
        <w:spacing w:after="120"/>
      </w:pPr>
      <w:r>
        <w:rPr>
          <w:rFonts w:ascii="微软雅黑" w:hAnsi="微软雅黑" w:eastAsia="微软雅黑"/>
          <w:sz w:val="21"/>
        </w:rPr>
        <w:t xml:space="preserve">         内容摘要：急腹症患者常因剧烈腹痛辗转难耐，家属也常急切要求医生注射止痛针。然而，首诊医生面临两难：过早使用解痉镇痛药可能掩盖腹部真实体征，导致病因漏诊或误诊；拒绝用药则可能违背人道关怀并引发医患冲突。临床实践中，镇痛时机的把握高度依赖医生经验，但更需循证医学指南提供明确支持。目前医学界共识是，在未明确诊断前应慎用强效镇痛剂，但并非绝对禁止；对于部分已初步排除急需外科干预情况的剧烈腹痛，适时镇痛有助于患者配合检查。这一临床常见误区凸显了规范诊疗与人文关怀平衡的重要性。</w:t>
      </w:r>
    </w:p>
    <w:p>
      <w:pPr>
        <w:spacing w:after="240"/>
      </w:pPr>
      <w:r>
        <w:rPr>
          <w:rFonts w:ascii="微软雅黑" w:hAnsi="微软雅黑" w:eastAsia="微软雅黑"/>
          <w:sz w:val="21"/>
        </w:rPr>
        <w:t xml:space="preserve">         文章链接：</w:t>
      </w:r>
      <w:r>
        <w:rPr>
          <w:color w:val="0000FF"/>
        </w:rPr>
        <w:t>http://mp.weixin.qq.com/s?__biz=MzI0Njc5ODM4MQ==&amp;mid=2247713690&amp;idx=2&amp;sn=4cd4d254ab75b361ded2ff50ab947eb2&amp;chksm=e81b4c394baa75f5ef81c4b5fb0f957b02aec90ec25b19aebf0d04211aab84a3ef3a83cf1ced&amp;scene=0#rd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十、【美伊停火协议脆弱，中东局势再陷紧张】</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发布时间：2026-04-09 00:57:47</w:t>
      </w:r>
    </w:p>
    <w:p>
      <w:pPr>
        <w:spacing w:after="120"/>
      </w:pPr>
      <w:r>
        <w:rPr>
          <w:rFonts w:ascii="微软雅黑" w:hAnsi="微软雅黑" w:eastAsia="微软雅黑"/>
          <w:sz w:val="21"/>
        </w:rPr>
        <w:t xml:space="preserve">         内容摘要：美伊宣布停火后不足一天，局势迅速生变。以色列在停火生效当天对黎巴嫩真主党发动了本轮冲突以来最大规模的空袭，造成254人死亡、1165人受伤。以色列总理内塔尼亚胡强硬表态，随时准备重返战斗。伊朗随即指责停火协议遭违反，再度关闭了关键的霍尔木兹海峡。  此次为期两周的停火基础脆弱。伊朗单方面抛出了包含十项条款的和平方案，并组织了大规模庆祝，但美国并未承认这些条款。双方核心诉求差距巨大：美国要求伊朗交出高浓缩铀并无条件开放海峡；伊朗则要求美军撤出中东、全面解除制裁并赔偿损失。4月11日在巴基斯坦的谈判前景并不乐观。  分析认为，短暂的停火更像是一场权宜之计的博弈，双方仅为获得喘息之机。霍尔木兹海峡被伊朗用作筹码，但长期来看并非良策。预计停火结束后，双方将进入新一轮的极限施压与对抗阶段。这场冲突的根源在于中东地区根深蒂固的矛盾，真正的终结需要一方或双方被迫做出实质性让步。</w:t>
      </w:r>
    </w:p>
    <w:p>
      <w:pPr>
        <w:spacing w:after="240"/>
      </w:pPr>
      <w:r>
        <w:rPr>
          <w:rFonts w:ascii="微软雅黑" w:hAnsi="微软雅黑" w:eastAsia="微软雅黑"/>
          <w:sz w:val="21"/>
        </w:rPr>
        <w:t xml:space="preserve">         文章链接：</w:t>
      </w:r>
      <w:r>
        <w:rPr>
          <w:color w:val="0000FF"/>
        </w:rPr>
        <w:t>https://mp.weixin.qq.com/s/xZR582tPU819TwJaZ1jWgQ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十一、【外卖平台补贴大战一周年：中小餐饮店在巨头倾销浪潮中批量消失】</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发布时间：2026-04-09 08:13:00</w:t>
      </w:r>
    </w:p>
    <w:p>
      <w:pPr>
        <w:spacing w:after="120"/>
      </w:pPr>
      <w:r>
        <w:rPr>
          <w:rFonts w:ascii="微软雅黑" w:hAnsi="微软雅黑" w:eastAsia="微软雅黑"/>
          <w:sz w:val="21"/>
        </w:rPr>
        <w:t xml:space="preserve">         内容摘要：过去一年，外卖平台持续进行大规模补贴和低价竞争，导致大量中小餐饮实体店难以为继，纷纷倒闭。杭州一家常被中学生光顾的猪脚店已锁门停业，济南女孩找不到熟悉的蛋糕店，吉林返乡者发现记忆中的羊汤馆只剩满地瓦砾，江苏加班族常吃的米线店也在清晨悄然关张。  这些消失的店铺曾是社区生活的组成部分，其倒闭潮直接关联于外卖平台的“1元菜”“免配送费”等倾销策略。平台通过巨额补贴吸引用户，挤压了利润本就微薄的实体小店生存空间。许多店主因无法承受线上低价竞争和平台高额抽成，最终选择歇业。这场由资本推动的补贴大战，在改变消费者习惯的同时，也重塑了街头商业生态，大量缺乏资本支撑的小本经营者被淘汰出局。</w:t>
      </w:r>
    </w:p>
    <w:p>
      <w:pPr>
        <w:spacing w:after="240"/>
      </w:pPr>
      <w:r>
        <w:rPr>
          <w:rFonts w:ascii="微软雅黑" w:hAnsi="微软雅黑" w:eastAsia="微软雅黑"/>
          <w:sz w:val="21"/>
        </w:rPr>
        <w:t xml:space="preserve">         文章链接：</w:t>
      </w:r>
      <w:r>
        <w:rPr>
          <w:color w:val="0000FF"/>
        </w:rPr>
        <w:t>http://mp.weixin.qq.com/s?__biz=MTQzMjE1NjQwMQ==&amp;mid=2656164143&amp;idx=3&amp;sn=36762674267bdf33db5846dc3951ff6f&amp;chksm=67e15ce72f8bf0bc285188aeb8e19d7cbd5819f8dd6d4efc26854d4a2df522d19fa9c691b1b6&amp;scene=0#rd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十二、【字节跳动AI购物内测，电商行业面临“全面入侵”】</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发布时间：2026-04-09 08:13:00</w:t>
      </w:r>
    </w:p>
    <w:p>
      <w:pPr>
        <w:spacing w:after="120"/>
      </w:pPr>
      <w:r>
        <w:rPr>
          <w:rFonts w:ascii="微软雅黑" w:hAnsi="微软雅黑" w:eastAsia="微软雅黑"/>
          <w:sz w:val="21"/>
        </w:rPr>
        <w:t xml:space="preserve">         内容摘要：2026年春节后，字节跳动旗下AI产品“豆包”接入抖音电商的功能在3月底开启放量内测。此举标志着字节跳动正以AI技术深度重构电商行业。新模式区别于此前“AI导购+跳转第三方”的轻量级合作，意味着AI将更深度地介入购物决策与交易闭环。  行业分析认为，AI购物被视为下一代消费的核心入口。字节跳动的动作并非孤立，国内外科技巨头均已在此领域布局。此次内测是字节将庞大流量与AI能力结合的关键一步，旨在打造从内容发现到商品交易的无缝体验。其背后是电商行业竞争逻辑的转变：从流量运营转向以AI驱动的个性化、智能化服务竞争。这将对传统电商平台及依赖流量分发的模式构成直接挑战。</w:t>
      </w:r>
    </w:p>
    <w:p>
      <w:pPr>
        <w:spacing w:after="240"/>
      </w:pPr>
      <w:r>
        <w:rPr>
          <w:rFonts w:ascii="微软雅黑" w:hAnsi="微软雅黑" w:eastAsia="微软雅黑"/>
          <w:sz w:val="21"/>
        </w:rPr>
        <w:t xml:space="preserve">         文章链接：</w:t>
      </w:r>
      <w:r>
        <w:rPr>
          <w:color w:val="0000FF"/>
        </w:rPr>
        <w:t>http://mp.weixin.qq.com/s?__biz=MTQzMjE1NjQwMQ==&amp;mid=2656164143&amp;idx=1&amp;sn=d4a63123f4d186f0b028b4da06d2628b&amp;chksm=67f451c403138c0b676aea2f1f24d42a22812dc5f1067f9a410d110b923642ea95965386bafa&amp;scene=0#rd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十三、【原油涨价推高通胀预期，大众品企业以结构优化对冲成本压力】</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发布时间：2026-04-09 08:10:00</w:t>
      </w:r>
    </w:p>
    <w:p>
      <w:pPr>
        <w:spacing w:after="120"/>
      </w:pPr>
      <w:r>
        <w:rPr>
          <w:rFonts w:ascii="微软雅黑" w:hAnsi="微软雅黑" w:eastAsia="微软雅黑"/>
          <w:sz w:val="21"/>
        </w:rPr>
        <w:t xml:space="preserve">         内容摘要：近期地缘冲突推动国际原油价格显著上涨，2026年3月同比涨幅达30-40%。与原油价格正相关的PET、油脂等关键原材料价格随之环比走高，加剧了市场对通胀的担忧。  面对成本上行压力，中金研究分析指出，大众品公司具备多种应对策略以平滑利润波动。核心手段包括通过提前锁价来稳定部分原料成本，同时持续推进产品结构优化，提升高附加值产品的销售占比。此外，企业通过内部生产效率提升、供应链精细化管理等方式，也能有效消化部分成本上涨的影响。这些措施共同构成了大众品行业应对本轮原材料涨价的主要缓冲机制。</w:t>
      </w:r>
    </w:p>
    <w:p>
      <w:pPr>
        <w:spacing w:after="240"/>
      </w:pPr>
      <w:r>
        <w:rPr>
          <w:rFonts w:ascii="微软雅黑" w:hAnsi="微软雅黑" w:eastAsia="微软雅黑"/>
          <w:sz w:val="21"/>
        </w:rPr>
        <w:t xml:space="preserve">         文章链接：</w:t>
      </w:r>
      <w:r>
        <w:rPr>
          <w:color w:val="0000FF"/>
        </w:rPr>
        <w:t>http://mp.weixin.qq.com/s?__biz=MzI3MDMzMjg0MA==&amp;mid=2247832166&amp;idx=3&amp;sn=9ae4952ee212701bc5c8a7f70f8854c8&amp;chksm=ebae05e55166839c688f1501023dc3b9e0f0c66e302faa4e9c367dfd31526ffc0f836a1cfefe&amp;scene=0#rd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十四、【中国企业出海面临挑战，中金报告提出打造“六边形战士”】</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发布时间：2026-04-09 08:10:00</w:t>
      </w:r>
    </w:p>
    <w:p>
      <w:pPr>
        <w:spacing w:after="120"/>
      </w:pPr>
      <w:r>
        <w:rPr>
          <w:rFonts w:ascii="微软雅黑" w:hAnsi="微软雅黑" w:eastAsia="微软雅黑"/>
          <w:sz w:val="21"/>
        </w:rPr>
        <w:t xml:space="preserve">         内容摘要：中金公司系列报告的第三篇聚焦中国企业全球化进程。报告指出，中国企业的出海现状与发达国家跨国公司存在差异，并面临多重挑战。报告分析了跨国企业的关键竞争要素，在此基础上提出，中国企业需要打造涵盖多方面能力的“六边形战士”模型，以增强全球竞争力。该系列报告旨在通过梳理全球跨国企业的发展历程与经验，为中国企业的国际化战略提供参考和借鉴。</w:t>
      </w:r>
    </w:p>
    <w:p>
      <w:pPr>
        <w:spacing w:after="240"/>
      </w:pPr>
      <w:r>
        <w:rPr>
          <w:rFonts w:ascii="微软雅黑" w:hAnsi="微软雅黑" w:eastAsia="微软雅黑"/>
          <w:sz w:val="21"/>
        </w:rPr>
        <w:t xml:space="preserve">         文章链接：</w:t>
      </w:r>
      <w:r>
        <w:rPr>
          <w:color w:val="0000FF"/>
        </w:rPr>
        <w:t>http://mp.weixin.qq.com/s?__biz=MzI3MDMzMjg0MA==&amp;mid=2247832166&amp;idx=1&amp;sn=2edb437e558434437abc9be248f2bd4a&amp;chksm=eb3e2943c08fb39895368cf92f422ab77665df5627bb0f206269032c83fba829ac1d8c737e75&amp;scene=0#rd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十五、【经济学家蔡昉：AI冲击下，中国劳动力市场面临“过早去工业化”风险】</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发布时间：2026-04-09 07:59:00</w:t>
      </w:r>
    </w:p>
    <w:p>
      <w:pPr>
        <w:spacing w:after="120"/>
      </w:pPr>
      <w:r>
        <w:rPr>
          <w:rFonts w:ascii="微软雅黑" w:hAnsi="微软雅黑" w:eastAsia="微软雅黑"/>
          <w:sz w:val="21"/>
        </w:rPr>
        <w:t xml:space="preserve">         内容摘要：经济学家蔡昉指出，AI的冲击可能比以往任何一次技术革命都更剧烈，因为它直接替代的是认知性劳动，而中国劳动力市场对此准备不足。中国面临“过早去工业化”风险，即制造业就业比重在人均收入达到高收入水平前就已过早下降。他以2014年作为分水岭，此前中国依靠人口红利实现高速增长，此后劳动年龄人口开始负增长，经济增速放缓。  蔡昉警告，当前青年失业率高企，部分原因是教育体系培养的技能与AI时代市场需求错配。他建议政策重点应从保障岗位数量转向保障劳动者本身，通过社会政策兜底，并改革教育以培养AI无法替代的“全人能力”。他认为，应对AI冲击的关键在于提升人力资本，让技术进步与劳动者福祉同步。</w:t>
      </w:r>
    </w:p>
    <w:p>
      <w:pPr>
        <w:spacing w:after="240"/>
      </w:pPr>
      <w:r>
        <w:rPr>
          <w:rFonts w:ascii="微软雅黑" w:hAnsi="微软雅黑" w:eastAsia="微软雅黑"/>
          <w:sz w:val="21"/>
        </w:rPr>
        <w:t xml:space="preserve">         文章链接：</w:t>
      </w:r>
      <w:r>
        <w:rPr>
          <w:color w:val="0000FF"/>
        </w:rPr>
        <w:t>http://mp.weixin.qq.com/s?__biz=MzIyNDA2NTI4Mg==&amp;mid=2655552356&amp;idx=1&amp;sn=21d6df824cf43ab230fabf795b176529&amp;chksm=f28be30cab128572d677f40f3059431fcfe35e6b25eca760a12918ee803ab6e17aa63eefd906&amp;scene=0#rd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十六、【中国信通院院长余晓晖：人工智能治理关乎国家战略与全球竞争】</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发布时间：2026-04-08 23:56:40</w:t>
      </w:r>
    </w:p>
    <w:p>
      <w:pPr>
        <w:spacing w:after="120"/>
      </w:pPr>
      <w:r>
        <w:rPr>
          <w:rFonts w:ascii="微软雅黑" w:hAnsi="微软雅黑" w:eastAsia="微软雅黑"/>
          <w:sz w:val="21"/>
        </w:rPr>
        <w:t xml:space="preserve">         内容摘要：当前人工智能正重构全球创新版图与发展范式，但其广泛应用也伴生复杂风险。习近平总书记强调需加紧制定法律法规与伦理准则，构建风险预警体系，以保障技术安全性、可靠性、可控性与公平性。  加强人工智能治理具有四重战略意义：一是把握科技革命主动权，稳定透明的治理环境能激发创新潜能；二是推动高质量发展，截至2025年底中国人工智能企业超6000家，国产大模型通过开源引领生态，成为培育新质生产力的关键；三是维护国家安全，需防范AI大模型带来的“易攻难守”安全新形势及情感依赖、智能体失控等次生风险；四是参与全球治理，需防止治理碎片化，推动构建人类命运共同体。  治理需遵循智能向善、统筹发展与安全、夯实法治根基、创新敏捷治理等原则。具体路径上，要夯实数据治理，建立数据产权分置制度；提升模型治理效能，完善安全评估与风险预警；优化应用治理，实施分级分类管理；细化伦理要求，融入中华优秀传统文化；强化全球协同，落实《全球人工智能治理倡议》，反对“小院高墙”。</w:t>
      </w:r>
    </w:p>
    <w:p>
      <w:pPr>
        <w:spacing w:after="240"/>
      </w:pPr>
      <w:r>
        <w:rPr>
          <w:rFonts w:ascii="微软雅黑" w:hAnsi="微软雅黑" w:eastAsia="微软雅黑"/>
          <w:sz w:val="21"/>
        </w:rPr>
        <w:t xml:space="preserve">         文章链接：</w:t>
      </w:r>
      <w:r>
        <w:rPr>
          <w:color w:val="0000FF"/>
        </w:rPr>
        <w:t>https://mp.weixin.qq.com/s/cygSAi7s9RVfcVb5bSjP9A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十七、【Cell研究破解流感超级传播之谜：感染者呼出活病毒量差异可达千倍】</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发布时间：2026-04-09 07:50:00</w:t>
      </w:r>
    </w:p>
    <w:p>
      <w:pPr>
        <w:spacing w:after="120"/>
      </w:pPr>
      <w:r>
        <w:rPr>
          <w:rFonts w:ascii="微软雅黑" w:hAnsi="微软雅黑" w:eastAsia="微软雅黑"/>
          <w:sz w:val="21"/>
        </w:rPr>
        <w:t xml:space="preserve">         内容摘要：每年流感季，少数“超级传播者”能引发聚集性疫情，而多数感染者传播力微弱。这一长期谜团被一项发表于顶级期刊《细胞》（Cell）的最新研究直接破解。研究发现，关键在于感染者向空气中呼出的活病毒数量存在巨大个体差异，差异幅度最高可达1000倍。  研究通过精密仪器直接测量流感感染者呼出气溶胶中的活病毒载量。数据显示，少数感染者（约20%）呼出的病毒占所有感染者呼出病毒总量的80%以上，他们构成了潜在的“超级传播者”。这些高排放者并非症状更重，其高传播能力与上呼吸道病毒载量无直接关联，而是与呼吸道炎症反应和病毒在细胞中复制能力的差异有关。该发现为预测和阻断流感传播提供了新靶点，并解释了为何防控措施需重点关注高风险环境与个体。</w:t>
      </w:r>
    </w:p>
    <w:p>
      <w:pPr>
        <w:spacing w:after="240"/>
      </w:pPr>
      <w:r>
        <w:rPr>
          <w:rFonts w:ascii="微软雅黑" w:hAnsi="微软雅黑" w:eastAsia="微软雅黑"/>
          <w:sz w:val="21"/>
        </w:rPr>
        <w:t xml:space="preserve">         文章链接：</w:t>
      </w:r>
      <w:r>
        <w:rPr>
          <w:color w:val="0000FF"/>
        </w:rPr>
        <w:t>http://mp.weixin.qq.com/s?__biz=MzI0Njc5ODM4MQ==&amp;mid=2247713685&amp;idx=5&amp;sn=9e198966849c1ec80b7a0fd184347bcf&amp;chksm=e82da70f4fe82acdc44654ee27cb81acc9d667ecfc5fe73f4f1879b41019393dc31cbb8a9e95&amp;scene=0#rd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十八、【湖南一医院食堂被指“天价”且招标不公，卫健局调查称未违规】</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发布时间：2026-04-09 07:50:00</w:t>
      </w:r>
    </w:p>
    <w:p>
      <w:pPr>
        <w:spacing w:after="120"/>
      </w:pPr>
      <w:r>
        <w:rPr>
          <w:rFonts w:ascii="微软雅黑" w:hAnsi="微软雅黑" w:eastAsia="微软雅黑"/>
          <w:sz w:val="21"/>
        </w:rPr>
        <w:t xml:space="preserve">         内容摘要：近日，有网友在“问政湖南”平台投诉湖南江华瑶族自治县民族中医院（水口院区）食堂存在多项问题。投诉主要涉及两点：一是招标程序被指不合理，招标公告仅提前一天发布，导致多数潜在投标单位因准备时间不足而放弃，公平性受质疑；二是食堂菜品被指质次价高，有“天价”之嫌，引发医务人员不满。  针对投诉，江华瑶族自治县卫生健康局回应称，已进行调查。关于招标问题，调查认为招标程序符合相关规定；关于菜品价格与质量问题，调查称食堂菜品价格“与市场价基本持平”，且未发现食品安全问题。目前，院方已要求食堂承包方加强管理，提升服务。</w:t>
      </w:r>
    </w:p>
    <w:p>
      <w:pPr>
        <w:spacing w:after="240"/>
      </w:pPr>
      <w:r>
        <w:rPr>
          <w:rFonts w:ascii="微软雅黑" w:hAnsi="微软雅黑" w:eastAsia="微软雅黑"/>
          <w:sz w:val="21"/>
        </w:rPr>
        <w:t xml:space="preserve">         文章链接：</w:t>
      </w:r>
      <w:r>
        <w:rPr>
          <w:color w:val="0000FF"/>
        </w:rPr>
        <w:t>http://mp.weixin.qq.com/s?__biz=MzI0Njc5ODM4MQ==&amp;mid=2247713685&amp;idx=3&amp;sn=b5deb6c10459768dead5f84f3bb5f8fe&amp;chksm=e81bd3cb1ffc657fe90362bbfd2c0d6e2134cf300d588cb6ea41ceafd92a09997655d3db8e8c&amp;scene=0#rd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十九、【核心城市优质地块遭高溢价争抢，土地市场分化加剧】</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发布时间：2026-04-09 07:30:00</w:t>
      </w:r>
    </w:p>
    <w:p>
      <w:pPr>
        <w:spacing w:after="120"/>
      </w:pPr>
      <w:r>
        <w:rPr>
          <w:rFonts w:ascii="微软雅黑" w:hAnsi="微软雅黑" w:eastAsia="微软雅黑"/>
          <w:sz w:val="21"/>
        </w:rPr>
        <w:t xml:space="preserve">         内容摘要：杭州土拍市场昨日再现激烈竞价，三宗地块全部溢价成交。其中，滨江区一宗地块经过127轮竞价，由华润置地以47%的高溢价率竞得。此前在3月底，上海长宁区一幅优质地块也经过41轮竞拍，被保利发展以6.4%的溢价拿下。  这些个案与整体市场的平淡形成鲜明对比。数据显示，3月份全国百城土地平均溢价率仅为3.1%。当前土地市场呈现显著分化态势，资金实力雄厚的头部央企、国企及少数优质民企，正将资金高度集中于少数一线及强二线城市的稀缺优质地块。市场普遍认为，这反映了开发商对核心城市核心区域未来房价的坚定信心，以及“以质换量”的谨慎投资策略。大部分非核心区域的土地市场则依然冷清，整体回暖基础尚不牢固。</w:t>
      </w:r>
    </w:p>
    <w:p>
      <w:pPr>
        <w:spacing w:after="240"/>
      </w:pPr>
      <w:r>
        <w:rPr>
          <w:rFonts w:ascii="微软雅黑" w:hAnsi="微软雅黑" w:eastAsia="微软雅黑"/>
          <w:sz w:val="21"/>
        </w:rPr>
        <w:t xml:space="preserve">         文章链接：</w:t>
      </w:r>
      <w:r>
        <w:rPr>
          <w:color w:val="0000FF"/>
        </w:rPr>
        <w:t>http://mp.weixin.qq.com/s?__biz=MzE5ODEwMTY4Nw==&amp;mid=2247652209&amp;idx=1&amp;sn=4ae42558132b74804257e8c704e2f94b&amp;chksm=971072afcaa636336335ff9af108563abc3919522c3b51a416ce0ae35fd488117585213b7892&amp;scene=0#rd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二十、【歌手吴克群回应“流量密码”争议：真正的流量应让人热泪盈眶】</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发布时间：2026-04-09 00:00:00</w:t>
      </w:r>
    </w:p>
    <w:p>
      <w:pPr>
        <w:spacing w:after="120"/>
      </w:pPr>
      <w:r>
        <w:rPr>
          <w:rFonts w:ascii="微软雅黑" w:hAnsi="微软雅黑" w:eastAsia="微软雅黑"/>
          <w:sz w:val="21"/>
        </w:rPr>
        <w:t xml:space="preserve">         内容摘要：近日，歌手吴克群在人民日报“余你有约”栏目专访中，回应了外界关于他找到“流量密码”的讨论。吴克群表示，真正的流量是能让人“热泪盈眶、热血沸腾”的内容。他认为，如果有人认为这是一种“秀”，那么这样的“秀”越多越好，因为它能传递打动人心的力量。  此次访谈源于吴克群近期在网络上的活跃表现及其内容引发的广泛共鸣。他通过分享个人经历与思考，触及了公众情感，其所谓“密码”并非刻意设计的营销策略，而是基于真实表达与价值观输出。吴克群的观点折射出当前内容创作领域的一种反思：在追逐流量数据的浪潮中，能够引发深度情感共鸣与积极社会反响的内容，或许才是更具生命力的“密码”。</w:t>
      </w:r>
    </w:p>
    <w:p>
      <w:pPr>
        <w:spacing w:after="240"/>
      </w:pPr>
      <w:r>
        <w:rPr>
          <w:rFonts w:ascii="微软雅黑" w:hAnsi="微软雅黑" w:eastAsia="微软雅黑"/>
          <w:sz w:val="21"/>
        </w:rPr>
        <w:t xml:space="preserve">         文章链接：</w:t>
      </w:r>
      <w:r>
        <w:rPr>
          <w:color w:val="0000FF"/>
        </w:rPr>
        <w:t>http://mp.weixin.qq.com/s?__biz=MzA5ODU2MDIxMQ==&amp;mid=2653636251&amp;idx=5&amp;sn=82b572dcca5e498f09ea3c3f8b36953f&amp;chksm=8a56d6bf5c157a2b0f59b58b4dbf1255d95a723ad0f5643b72e2167d3e94088e986742b466ca&amp;scene=0#rd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二十一、【央视曝光“恋陪剧本杀”乱象：女玩家遭主持人骚扰，维权困难】</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发布时间：2026-04-09 00:00:00</w:t>
      </w:r>
    </w:p>
    <w:p>
      <w:pPr>
        <w:spacing w:after="120"/>
      </w:pPr>
      <w:r>
        <w:rPr>
          <w:rFonts w:ascii="微软雅黑" w:hAnsi="微软雅黑" w:eastAsia="微软雅黑"/>
          <w:sz w:val="21"/>
        </w:rPr>
        <w:t xml:space="preserve">         内容摘要：央视网《锋面》栏目近日曝光了“剧本杀”情感本中“恋陪”赛道的乱象。报道揭示，一名女玩家在沉浸式体验过程中，被主持人以“加戏”为由实施亲吻和骚扰。事件发生后，该玩家维权过程困难重重。  “恋陪”服务通常以提供浪漫情感体验为卖点，但此次事件暴露出虚拟剧本角色与真实人身边界被突破的风险。当游戏互动逾越既定剧本，对玩家造成实际身体接触与伤害时，责任界定与消费者权益保护成为突出问题。目前，相关行业规范与监管存在空白，受害者往往面临举证难、追责难的困境。这一现象引发了关于线下沉浸式娱乐活动中安全规范、职业道德与法律监管的迫切讨论。</w:t>
      </w:r>
    </w:p>
    <w:p>
      <w:pPr>
        <w:spacing w:after="240"/>
      </w:pPr>
      <w:r>
        <w:rPr>
          <w:rFonts w:ascii="微软雅黑" w:hAnsi="微软雅黑" w:eastAsia="微软雅黑"/>
          <w:sz w:val="21"/>
        </w:rPr>
        <w:t xml:space="preserve">         文章链接：</w:t>
      </w:r>
      <w:r>
        <w:rPr>
          <w:color w:val="0000FF"/>
        </w:rPr>
        <w:t>http://mp.weixin.qq.com/s?__biz=MzA5ODU2MDIxMQ==&amp;mid=2653636251&amp;idx=4&amp;sn=1ecb08635804165cf98cb595f3716e80&amp;chksm=8afe902da891549aa8d2371757c62b7e9c35ed7c6caa71801ff065548886fc3597232bbd9fe7&amp;scene=0#rd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二十二、【全红婵因身材遭网暴，广东训练中心报警抵制畸形饭圈】</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发布时间：2026-04-09 00:00:00</w:t>
      </w:r>
    </w:p>
    <w:p>
      <w:pPr>
        <w:spacing w:after="120"/>
      </w:pPr>
      <w:r>
        <w:rPr>
          <w:rFonts w:ascii="微软雅黑" w:hAnsi="微软雅黑" w:eastAsia="微软雅黑"/>
          <w:sz w:val="21"/>
        </w:rPr>
        <w:t xml:space="preserve">         内容摘要：近日，跳水奥运冠军全红婵因身材随年龄增长发生正常变化，遭到部分网友恶意攻击和造谣抹黑，引发全网震怒。广东省二沙体育训练中心已正式发声并报警，坚决抵制针对运动员的畸形饭圈文化。这起事件暴露了体育圈长期存在的沉疴：当非理性的饭圈行为侵入体育领域，为国争光的运动员反而成为网络暴力的目标。全红婵作为顶尖运动员，其身体发育是自然规律，不应成为被审视和攻击的对象。该事件也促使公众再次反思网络言论的边界，以及如何保护运动员在赛场外免受不必要的伤害和压力。</w:t>
      </w:r>
    </w:p>
    <w:p>
      <w:pPr>
        <w:spacing w:after="240"/>
      </w:pPr>
      <w:r>
        <w:rPr>
          <w:rFonts w:ascii="微软雅黑" w:hAnsi="微软雅黑" w:eastAsia="微软雅黑"/>
          <w:sz w:val="21"/>
        </w:rPr>
        <w:t xml:space="preserve">         文章链接：</w:t>
      </w:r>
      <w:r>
        <w:rPr>
          <w:color w:val="0000FF"/>
        </w:rPr>
        <w:t>http://mp.weixin.qq.com/s?__biz=MzA5ODU2MDIxMQ==&amp;mid=2653636251&amp;idx=3&amp;sn=313611a3c191e3ad29af20600269feb0&amp;chksm=8a88b951d30db002bbccdfbbd0cff569a24dcfcc460a8f10dd1a8207fabbacda360f61b273ab&amp;scene=0#rd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二十三、【AI“炼化”离职员工引争议：数字分身取代真人岗位】</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发布时间：2026-04-09 00:00:00</w:t>
      </w:r>
    </w:p>
    <w:p>
      <w:pPr>
        <w:spacing w:after="120"/>
      </w:pPr>
      <w:r>
        <w:rPr>
          <w:rFonts w:ascii="微软雅黑" w:hAnsi="微软雅黑" w:eastAsia="微软雅黑"/>
          <w:sz w:val="21"/>
        </w:rPr>
        <w:t xml:space="preserve">         内容摘要：近日，企业利用离职员工的工作痕迹训练AI数字人，以接替其岗位的现象引发广泛讨论。公司通过分析员工在职期间的文档、聊天记录等数据，创造出可继续工作的数字分身。这一做法让许多在职员工感到不安，担忧自己可能成为下一个被替代的对象。  支持者认为，此举能保留员工的知识与经验，提升运营效率。但批评者指出，这涉及严重的伦理与隐私问题，员工的数据被用于训练可能取代自身岗位的AI，且往往未获得明确授权。该现象也加剧了人们对人工智能导致大规模失业的恐惧，引发关于工作本质与数字时代劳动权益的深刻反思。目前，相关的法律监管与行业规范仍处于空白状态。</w:t>
      </w:r>
    </w:p>
    <w:p>
      <w:pPr>
        <w:spacing w:after="240"/>
      </w:pPr>
      <w:r>
        <w:rPr>
          <w:rFonts w:ascii="微软雅黑" w:hAnsi="微软雅黑" w:eastAsia="微软雅黑"/>
          <w:sz w:val="21"/>
        </w:rPr>
        <w:t xml:space="preserve">         文章链接：</w:t>
      </w:r>
      <w:r>
        <w:rPr>
          <w:color w:val="0000FF"/>
        </w:rPr>
        <w:t>http://mp.weixin.qq.com/s?__biz=MzA5ODU2MDIxMQ==&amp;mid=2653636251&amp;idx=2&amp;sn=3d237b7558c9269426ad565c96c815c6&amp;chksm=8abdfa3261534ffd6e260c9350971be0a317cf814dab37e3f66cf1fbd7e372f297ff63c91d3c&amp;scene=0#rd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二十四、【数字化浪潮下逆势扩张，中国按摩足疗市场规模2026年将突破8400亿元】</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发布时间：2026-04-09 00:00:00</w:t>
      </w:r>
    </w:p>
    <w:p>
      <w:pPr>
        <w:spacing w:after="120"/>
      </w:pPr>
      <w:r>
        <w:rPr>
          <w:rFonts w:ascii="微软雅黑" w:hAnsi="微软雅黑" w:eastAsia="微软雅黑"/>
          <w:sz w:val="21"/>
        </w:rPr>
        <w:t xml:space="preserve">         内容摘要：当算法与AI日益渗透社会生活，一个强调真实肉身接触的行业正迎来爆发。艾瑞咨询与美团联合报告预测，2026年中国按摩足疗行业市场规模将突破8400亿元。该行业被视为数字化时代中的“肉身避难所”，为年轻人提供了算法无法入侵的、可触摸的体感慰藉。其增长动力源于当代年轻人对高压、高度虚拟化生活的反向需求，他们通过足疗、按摩等实体消费寻求即时放松与真实人际互动。行业报告显示，该市场持续扩张，门店数量与消费频次稳步上升，构成了数字经济背后一个庞大且稳固的实体服务帝国。</w:t>
      </w:r>
    </w:p>
    <w:p>
      <w:pPr>
        <w:spacing w:after="240"/>
      </w:pPr>
      <w:r>
        <w:rPr>
          <w:rFonts w:ascii="微软雅黑" w:hAnsi="微软雅黑" w:eastAsia="微软雅黑"/>
          <w:sz w:val="21"/>
        </w:rPr>
        <w:t xml:space="preserve">         文章链接：</w:t>
      </w:r>
      <w:r>
        <w:rPr>
          <w:color w:val="0000FF"/>
        </w:rPr>
        <w:t>http://mp.weixin.qq.com/s?__biz=MzA3ODI5NDg0Mw==&amp;mid=2654253699&amp;idx=2&amp;sn=7893194cf734a04147761eaedbf14575&amp;chksm=85aa5d77bf0e82349488c3e1188a7a29f9ffdc0c0a20e6517afbb9f3cd11a599c49f5da017a9&amp;scene=0#rd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二十五、【浦东美术馆“冷门”铜猫走红，揭示艺术传播的偶然性】</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发布时间：2026-04-09 00:00:00</w:t>
      </w:r>
    </w:p>
    <w:p>
      <w:pPr>
        <w:spacing w:after="120"/>
      </w:pPr>
      <w:r>
        <w:rPr>
          <w:rFonts w:ascii="微软雅黑" w:hAnsi="微软雅黑" w:eastAsia="微软雅黑"/>
          <w:sz w:val="21"/>
        </w:rPr>
        <w:t xml:space="preserve">         内容摘要：在浦东美术馆“图案的奇迹”伊朗展厅，一对不起眼的铜猫并非展览焦点，其周围陈列着更受瞩目的卡扎尔王朝珐琅、纳斯塔利克书法和波斯细密画。最初，许多观众甚至未曾注意到它们。然而，通过一位“猫奴”朋友的口口相传，这对铜猫逐渐获得了关注。文章以此为例，探讨了艺术品如何可能因偶然的人际传播而非其本身的艺术地位获得知名度。这对铜猫被描述为“一只可能根本不存在，却被全世界记住的猫”，隐喻了在信息时代，某些事物凭借独特的叙事或偶然的社交链条，能够突破原有语境，被更广泛的人群记住和讨论，其背后的文化记忆与传播机制值得深思。</w:t>
      </w:r>
    </w:p>
    <w:p>
      <w:pPr>
        <w:spacing w:after="240"/>
      </w:pPr>
      <w:r>
        <w:rPr>
          <w:rFonts w:ascii="微软雅黑" w:hAnsi="微软雅黑" w:eastAsia="微软雅黑"/>
          <w:sz w:val="21"/>
        </w:rPr>
        <w:t xml:space="preserve">         文章链接：</w:t>
      </w:r>
      <w:r>
        <w:rPr>
          <w:color w:val="0000FF"/>
        </w:rPr>
        <w:t>http://mp.weixin.qq.com/s?__biz=MzA3ODI5NDg0Mw==&amp;mid=2654253699&amp;idx=1&amp;sn=99474f0043fbbe3a678d057a4ed7b442&amp;chksm=852def31ac1d6024f6cc54268d9cced338111bc02d6e364635f0a158664ac267abafa73491d3&amp;scene=0#rd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二十六、【福特油车刷新纽北圈速，终结电动车短暂统治势头】</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发布时间：2026-04-09 00:00:00</w:t>
      </w:r>
    </w:p>
    <w:p>
      <w:pPr>
        <w:spacing w:after="120"/>
      </w:pPr>
      <w:r>
        <w:rPr>
          <w:rFonts w:ascii="微软雅黑" w:hAnsi="微软雅黑" w:eastAsia="微软雅黑"/>
          <w:sz w:val="21"/>
        </w:rPr>
        <w:t xml:space="preserve">         内容摘要：纽博格林北环赛道近期圈速榜竞争激烈。此前，小米SU7 Ultra原型车以6分47秒内的成绩占据总榜第三，随后仰望U9X以7分内的成绩成为最速量产电动车，引发电动车或将统治赛道的猜测。然而，福特近日用一款燃油车刷新了圈速，成功夺走了小米保持的第三名位置。这一变化表明，在顶级性能赛道竞争中，传统燃油动力依然具备挑战电动车的实力。圈速榜的频繁更替，也反映出汽车制造商在新能源转型与高性能工程领域持续加码的技术竞赛。</w:t>
      </w:r>
    </w:p>
    <w:p>
      <w:pPr>
        <w:spacing w:after="240"/>
      </w:pPr>
      <w:r>
        <w:rPr>
          <w:rFonts w:ascii="微软雅黑" w:hAnsi="微软雅黑" w:eastAsia="微软雅黑"/>
          <w:sz w:val="21"/>
        </w:rPr>
        <w:t xml:space="preserve">         文章链接：</w:t>
      </w:r>
      <w:r>
        <w:rPr>
          <w:color w:val="0000FF"/>
        </w:rPr>
        <w:t>http://mp.weixin.qq.com/s?__biz=MzA5NDc1NzQ4MA==&amp;mid=2654651576&amp;idx=4&amp;sn=ff70ee61f94adcae2a8cd637db17de64&amp;chksm=8ad5a65b6046174fe2a1e84bcca3e65a908540f2751802d037f5529defc318cfd569b935e160&amp;scene=0#rd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二十七、【Nothing新机定价4299元引争议，千元机芯片成焦点】</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发布时间：2026-04-09 00:00:00</w:t>
      </w:r>
    </w:p>
    <w:p>
      <w:pPr>
        <w:spacing w:after="120"/>
      </w:pPr>
      <w:r>
        <w:rPr>
          <w:rFonts w:ascii="微软雅黑" w:hAnsi="微软雅黑" w:eastAsia="微软雅黑"/>
          <w:sz w:val="21"/>
        </w:rPr>
        <w:t xml:space="preserve">         内容摘要：上个月，Nothing发布了新款手机Nothing Phone(4a) Pro。该机型搭载了高通骁龙7s Gen 2芯片，这款芯片通常被用于国内售价约1500元人民币的机型中。然而，Nothing Phone(4a) Pro的起售价却高达4299元，引发了市场对其定价策略的广泛讨论。  Nothing品牌最初以透明背板和独特的Glyph灯效设计吸引眼球，曾被部分人视为“网红噱头”。如今其产品线已迭代至“4a Pro”型号。此次高价策略的核心争议在于，在核心处理器性能与国产千元机相近的情况下，其溢价主要来源于独特的设计语言、相对小众的品牌定位以及可能面向的特定海外市场。这反映出消费电子领域，尤其是在竞争激烈的中端市场，品牌价值与硬件成本之间的定价博弈。</w:t>
      </w:r>
    </w:p>
    <w:p>
      <w:pPr>
        <w:spacing w:after="240"/>
      </w:pPr>
      <w:r>
        <w:rPr>
          <w:rFonts w:ascii="微软雅黑" w:hAnsi="微软雅黑" w:eastAsia="微软雅黑"/>
          <w:sz w:val="21"/>
        </w:rPr>
        <w:t xml:space="preserve">         文章链接：</w:t>
      </w:r>
      <w:r>
        <w:rPr>
          <w:color w:val="0000FF"/>
        </w:rPr>
        <w:t>http://mp.weixin.qq.com/s?__biz=MzA5NDc1NzQ4MA==&amp;mid=2654651576&amp;idx=3&amp;sn=248a50536e38b2769cede58a1ef993ba&amp;chksm=8aedbcb20e257a6ab63e370e576300b728e0cd72cf55f1f587affc01e8c5adc309566d98d24e&amp;scene=0#rd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二十八、【特朗普对伊立场急转：从“文明消亡”威胁到接受两周停火】</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发布时间：2026-04-08 14:28:45</w:t>
      </w:r>
    </w:p>
    <w:p>
      <w:pPr>
        <w:spacing w:after="120"/>
      </w:pPr>
      <w:r>
        <w:rPr>
          <w:rFonts w:ascii="微软雅黑" w:hAnsi="微软雅黑" w:eastAsia="微软雅黑"/>
          <w:sz w:val="21"/>
        </w:rPr>
        <w:t xml:space="preserve">         内容摘要：特朗普在威胁“伊朗文明将彻底消失”数小时后，态度突变，宣布接受巴基斯坦提出的为期两周的停火提议，伊朗最高国家安全委员会随后也声明接受。双方表态均显模糊，伊朗单方面宣称美国接受其“10条”要求，而特朗普仅表示将在伊朗提议基础上继续谈判。  停火条件包括要求美以停止对黎巴嫩的战争，但以色列已明确拒绝。分析指出，特朗普转向谈判或与美国国内政治压力有关，国会议员威胁对其启动弹劾或宪法第25修正案。从战略结果看，美国在此轮冲突中损失显著，包括军事装备损毁、中东盟友信心动摇及国际形象受损；伊朗虽遭受军事设施严重破坏与平民伤亡，但仍控制霍尔木兹海峡，战略地位得以凸显。若就此停战，伊朗得失兼有，而美国则面临有失无得的局面。</w:t>
      </w:r>
    </w:p>
    <w:p>
      <w:pPr>
        <w:spacing w:after="240"/>
      </w:pPr>
      <w:r>
        <w:rPr>
          <w:rFonts w:ascii="微软雅黑" w:hAnsi="微软雅黑" w:eastAsia="微软雅黑"/>
          <w:sz w:val="21"/>
        </w:rPr>
        <w:t xml:space="preserve">         文章链接：</w:t>
      </w:r>
      <w:r>
        <w:rPr>
          <w:color w:val="0000FF"/>
        </w:rPr>
        <w:t>https://mp.weixin.qq.com/s/DGdH5d5YozmLu4nKs2nLSA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二十九、【中东停火双方均宣称“胜利”，专家称实为政治叙事各取所需】</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发布时间：2026-04-08 14:14:10</w:t>
      </w:r>
    </w:p>
    <w:p>
      <w:pPr>
        <w:spacing w:after="120"/>
      </w:pPr>
      <w:r>
        <w:rPr>
          <w:rFonts w:ascii="微软雅黑" w:hAnsi="微软雅黑" w:eastAsia="微软雅黑"/>
          <w:sz w:val="21"/>
        </w:rPr>
        <w:t xml:space="preserve">         内容摘要：持续40天的中东冲突于4月8日暂停。伊朗最高国家安全委员会发表声明，向国民祝贺“历史性胜利”，并列出一系列美国承诺的妥协条件，包括停火撤军、解除制裁和赔偿损失。几乎同时，美国前总统特朗普也高调宣布美国取得“彻底且完全的胜利”，所有军事目标超额完成。  一场导致双方重大损失的冲突，演变为“双方全胜”的局面。分析指出，伊朗宣布胜利的核心在于保住了政权这一根本利益；特朗普宣称胜利则是为了展示武力并巩固全球影响力。双方的本质是各取所需，为自身铺设台阶。以色列总理内塔尼亚胡在跟随停火的同时，声明不包括黎巴嫩，被视作其“最后的倔犟”。  观察家认为，当交战方都急于宣布胜利时，往往意味着战争难以为继，双方均无绝对胜算。战争的真正输家是普通民众，他们承受生命损失、家园被毁与生活动荡。最终，政治层面的“胜利”叙事服务于各自内部需求，而民众最需要的始终是和平。</w:t>
      </w:r>
    </w:p>
    <w:p>
      <w:pPr>
        <w:spacing w:after="240"/>
      </w:pPr>
      <w:r>
        <w:rPr>
          <w:rFonts w:ascii="微软雅黑" w:hAnsi="微软雅黑" w:eastAsia="微软雅黑"/>
          <w:sz w:val="21"/>
        </w:rPr>
        <w:t xml:space="preserve">         文章链接：</w:t>
      </w:r>
      <w:r>
        <w:rPr>
          <w:color w:val="0000FF"/>
        </w:rPr>
        <w:t>https://mp.weixin.qq.com/s/ATeGmcmJos61UdVHzIqJ3g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三十、【吴泳铭组建阿里四人技术委员会，统筹集团AI战略】</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发布时间：2026-04-08 21:58:00</w:t>
      </w:r>
    </w:p>
    <w:p>
      <w:pPr>
        <w:spacing w:after="120"/>
      </w:pPr>
      <w:r>
        <w:rPr>
          <w:rFonts w:ascii="微软雅黑" w:hAnsi="微软雅黑" w:eastAsia="微软雅黑"/>
          <w:sz w:val="21"/>
        </w:rPr>
        <w:t xml:space="preserve">         内容摘要：阿里巴巴CEO吴泳铭于4月8日发布内部信，宣布成立集团层面的“技术委员会”，以统筹AI相关战略与架构。该委员会由四人组成，吴泳铭本人担任组长。  此次调整是继成立“ATH”AI事业群后，阿里在AI组织架构上的又一关键动作。新成立的技术委员会将直接向集团CEO汇报，其核心职责是统一阿里各业务线的技术愿景、制定中长期技术战略，并推动关键核心技术攻坚。此举旨在解决内部各业务线在AI投入上可能存在的资源分散和重复建设问题，以集中力量应对行业竞争。分析认为，这标志着阿里正从集团最高层面强化对AI技术的集中领导和资源协调，以提升整体技术竞争力与创新效率。</w:t>
      </w:r>
    </w:p>
    <w:p>
      <w:pPr>
        <w:spacing w:after="240"/>
      </w:pPr>
      <w:r>
        <w:rPr>
          <w:rFonts w:ascii="微软雅黑" w:hAnsi="微软雅黑" w:eastAsia="微软雅黑"/>
          <w:sz w:val="21"/>
        </w:rPr>
        <w:t xml:space="preserve">         文章链接：</w:t>
      </w:r>
      <w:r>
        <w:rPr>
          <w:color w:val="0000FF"/>
        </w:rPr>
        <w:t>http://mp.weixin.qq.com/s?__biz=MTQzMjE1NjQwMQ==&amp;mid=2656164093&amp;idx=3&amp;sn=3bfabdda91b0af77d5bd0c823be34ad4&amp;chksm=67ed7ed3feced4401f8c6fb3f93bf50adfe8a42743f5394d83094915d15a3d03b151143659f8&amp;scene=0#rd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三十一、【Lululemon在华遇冷，阿迪达斯成其“最好老师”】</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发布时间：2026-04-08 21:58:00</w:t>
      </w:r>
    </w:p>
    <w:p>
      <w:pPr>
        <w:spacing w:after="120"/>
      </w:pPr>
      <w:r>
        <w:rPr>
          <w:rFonts w:ascii="微软雅黑" w:hAnsi="微软雅黑" w:eastAsia="微软雅黑"/>
          <w:sz w:val="21"/>
        </w:rPr>
        <w:t xml:space="preserve">         内容摘要：在中国市场，即使业绩数据亮眼，Lululemon的穿着者也在减少。频繁健身的消费者发现，健身房里的女孩们正转向Alo yoga、Gymshark等专业品牌，甚至功能相近的户外品牌如始祖鸟、Patagonia和迪桑特。其中，运动巨头阿迪达斯成为了一个关键的替代选择。  阿迪达斯凭借其经典三条纹设计、广泛的产品线和高性价比，成功吸引了部分追求时尚与实用兼具的消费者。其产品在社交媒体上被频繁分享，形成了新的运动休闲风潮。这反映出Lululemon面临的核心挑战：当消费者拥有更多元、更具性价比的选择时，单一品牌的光环效应正在减弱。市场格局的变化表明，运动服饰领域的竞争已从单一品类扩张转向全方位的品牌力与产品力比拼。</w:t>
      </w:r>
    </w:p>
    <w:p>
      <w:pPr>
        <w:spacing w:after="240"/>
      </w:pPr>
      <w:r>
        <w:rPr>
          <w:rFonts w:ascii="微软雅黑" w:hAnsi="微软雅黑" w:eastAsia="微软雅黑"/>
          <w:sz w:val="21"/>
        </w:rPr>
        <w:t xml:space="preserve">         文章链接：</w:t>
      </w:r>
      <w:r>
        <w:rPr>
          <w:color w:val="0000FF"/>
        </w:rPr>
        <w:t>http://mp.weixin.qq.com/s?__biz=MTQzMjE1NjQwMQ==&amp;mid=2656164093&amp;idx=4&amp;sn=6dfb4219703e1bca392e587b61fb81de&amp;chksm=670afee74cdfb95ea9499c403ef49331421a172bb9fe4f3896dec9894f500a76c594fbb7486c&amp;scene=0#rd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三十二、【景区免票政策引争议，折射编制内外身份鸿沟】</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发布时间：2026-04-08 13:26:12</w:t>
      </w:r>
    </w:p>
    <w:p>
      <w:pPr>
        <w:spacing w:after="120"/>
      </w:pPr>
      <w:r>
        <w:rPr>
          <w:rFonts w:ascii="微软雅黑" w:hAnsi="微软雅黑" w:eastAsia="微软雅黑"/>
          <w:sz w:val="21"/>
        </w:rPr>
        <w:t xml:space="preserve">         内容摘要：四川甘孜规定全国公安民警可免票进入辖区内所有A级景区，但辅警不在此列。投诉者认为此举构成歧视，官方回应称政策由州文旅局和公安局联合制定，界定清晰。事件核心在于民警与辅警的身份差异：民警是拥有行政编制的公务员，辅警则是合同制的“警务辅助人员”。  这种身份差异带来法律保护与待遇的根本不同。例如，袭击执勤民警构成“袭警罪”，而袭击辅警则按“故意伤害”论处，保护级别悬殊。景区免票仅是这种差异在日常生活中的微小体现。大量使用辅警的根本原因在于成本：一个正式民警的年度综合成本约为辅警的3到5倍，且编制资源紧张。  这并非孤例，而是社会治理中普遍存在的“双轨制”缩影。在机关、学校、医院等领域，大量编外人员承担着与编内人员相近甚至更重的工作，但薪酬、保障和职业安全感远逊，且常成为“风险隔离”的承担者。当前，辅警等编外人员已承担大量一线核心警务工作，“同岗不同酬、同责不同权”的落差日益凸显，引发公众对身份等级制度的反思。根本解决方案在于改革僵化的编制制度或扩大编制，但两者均面临既得利益或财政压力的现实阻力。一张门票照出了以身份定价、以编制划线的社会深层惯性。</w:t>
      </w:r>
    </w:p>
    <w:p>
      <w:pPr>
        <w:spacing w:after="240"/>
      </w:pPr>
      <w:r>
        <w:rPr>
          <w:rFonts w:ascii="微软雅黑" w:hAnsi="微软雅黑" w:eastAsia="微软雅黑"/>
          <w:sz w:val="21"/>
        </w:rPr>
        <w:t xml:space="preserve">         文章链接：</w:t>
      </w:r>
      <w:r>
        <w:rPr>
          <w:color w:val="0000FF"/>
        </w:rPr>
        <w:t>https://mp.weixin.qq.com/s/VsYh3sZ1635rp9jR8fXtTw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三十三、【银行“反向讨薪”成常态：去年13家银行追回近1.2亿元，中行金额最高】</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发布时间：2026-04-08 13:17:58</w:t>
      </w:r>
    </w:p>
    <w:p>
      <w:pPr>
        <w:spacing w:after="120"/>
      </w:pPr>
      <w:r>
        <w:rPr>
          <w:rFonts w:ascii="微软雅黑" w:hAnsi="微软雅黑" w:eastAsia="微软雅黑"/>
          <w:sz w:val="21"/>
        </w:rPr>
        <w:t xml:space="preserve">         内容摘要：2025年财报数据显示，银行“反向讨薪”（即绩效薪酬追索扣回）机制已从个案走向行业常态。去年至少有13家上市银行公布了具体扣回金额，合计接近1.2亿元人民币。中国银行扣回金额最高，达4717.82万元，涉及员工4630人；渤海银行、浙商银行、中原银行的扣回金额也均超千万元。  从人均扣回金额看，多数银行在5000元至2万元之间，但建设银行人均扣回金额高达11.7万元，显著高于同业。与往年相比，披露此类数据的银行大幅增加：2022年仅3家银行公布，2025年则有36家上市银行在财报中提及该机制，其中13家披露了具体金额。  这一变化源于持续强化的监管政策。自2010年原银监会首次明确商业银行应建立绩效薪酬延期追索、扣回规定后，2021年和2022年监管部门相继出台文件，细化了触发情形、追索比例及适用对象。政策的倒逼促使银行不仅内部建立机制，更在财报中进行常态化披露，旨在强化合规意识，遏制因片面追求绩效而忽视风险的行为。</w:t>
      </w:r>
    </w:p>
    <w:p>
      <w:pPr>
        <w:spacing w:after="240"/>
      </w:pPr>
      <w:r>
        <w:rPr>
          <w:rFonts w:ascii="微软雅黑" w:hAnsi="微软雅黑" w:eastAsia="微软雅黑"/>
          <w:sz w:val="21"/>
        </w:rPr>
        <w:t xml:space="preserve">         文章链接：</w:t>
      </w:r>
      <w:r>
        <w:rPr>
          <w:color w:val="0000FF"/>
        </w:rPr>
        <w:t>https://mp.weixin.qq.com/s/uheqGd8MhHx5gdvExNH3Wg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三十四、【地方高校破局新路径：云南民族大学以四级“画像”构建质量闭环】</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发布时间：2026-04-08 13:00:00</w:t>
      </w:r>
    </w:p>
    <w:p>
      <w:pPr>
        <w:spacing w:after="120"/>
      </w:pPr>
      <w:r>
        <w:rPr>
          <w:rFonts w:ascii="微软雅黑" w:hAnsi="微软雅黑" w:eastAsia="微软雅黑"/>
          <w:sz w:val="21"/>
        </w:rPr>
        <w:t xml:space="preserve">         内容摘要：云南民族大学面对资源有限的困境，探索构建了“学校—学院—专业—课程”四级本科教学质量监测“画像”体系。校级层面通过编制本科教学质量报告和教学状态数据分析报告，进行纵横对比，为科学决策提供支撑，近四年已投入超3000万元用于智慧教学建设。  学院层面，学校通过设计包含加分项和减分项的综合评分公式，对各学院进行A、B、C定档评级，营造“比学赶超”氛围，并将结果与资源配置挂钩，激发内生动力。专业层面实施“红黄牌”预警机制，依据8个方面数据对专业进行综合评分与预警，近三年专业数量已从108个精简至77个，并增加了理工科招生比例。  课程层面则打破“论资排辈”，推行课程质量等级评价制度，将课程分为A、B、C、D四等，并与课酬系数直接联动。目前已评定A类课程32门，建成国家级和省级一流课程共65门。此外，学校将毕业生就业数据贯通于“招生—培养—就业”全链条，形成闭环反馈机制，持续提升人才培养与社会需求的契合度。</w:t>
      </w:r>
    </w:p>
    <w:p>
      <w:pPr>
        <w:spacing w:after="240"/>
      </w:pPr>
      <w:r>
        <w:rPr>
          <w:rFonts w:ascii="微软雅黑" w:hAnsi="微软雅黑" w:eastAsia="微软雅黑"/>
          <w:sz w:val="21"/>
        </w:rPr>
        <w:t xml:space="preserve">         文章链接：</w:t>
      </w:r>
      <w:r>
        <w:rPr>
          <w:color w:val="0000FF"/>
        </w:rPr>
        <w:t>https://mp.weixin.qq.com/s/BcjEsq5gSYSaP3mTPNXUlA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三十五、【北京出台18条措施促高校成果转化，明确禁止将专利申请数量纳入职称评定】</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发布时间：2026-04-08 13:00:00</w:t>
      </w:r>
    </w:p>
    <w:p>
      <w:pPr>
        <w:spacing w:after="120"/>
      </w:pPr>
      <w:r>
        <w:rPr>
          <w:rFonts w:ascii="微软雅黑" w:hAnsi="微软雅黑" w:eastAsia="微软雅黑"/>
          <w:sz w:val="21"/>
        </w:rPr>
        <w:t xml:space="preserve">         内容摘要：北京市发布《关于促进首都高校科技成果转化的若干措施》，推出5大板块、18条举措，旨在破解科技成果“不能转、不好转”等堵点。核心措施包括：推广职务科技成果“先赋权后行权”模式，允许科研人员先行使用成果创办企业进行市场验证；明确要求高校不得将专利申请和授权数量纳入人才评价、职称评定及考核，改革校内评价导向。  2024年，首都高校科技成果转化合同金额达218.4亿元，排名全国第一。为支持转化，北京已建设两个全国高校区域技术转移中心，并组建了100亿元基金群，专项“投早、投小”支持高校项目。中国工商银行北京市分行推出了“工银科技成果转化贷”，解决企业早期融资难题。  此外，北京将落地科技商学院，以实战化方式培养技术转移人才，并推动高校健全“转化专业技术职称”专门序列。这些措施构建了从概念验证、中试熟化到产业孵化的全链条服务体系，推动创新成果从“书架”走向“货架”。</w:t>
      </w:r>
    </w:p>
    <w:p>
      <w:pPr>
        <w:spacing w:after="240"/>
      </w:pPr>
      <w:r>
        <w:rPr>
          <w:rFonts w:ascii="微软雅黑" w:hAnsi="微软雅黑" w:eastAsia="微软雅黑"/>
          <w:sz w:val="21"/>
        </w:rPr>
        <w:t xml:space="preserve">         文章链接：</w:t>
      </w:r>
      <w:r>
        <w:rPr>
          <w:color w:val="0000FF"/>
        </w:rPr>
        <w:t>https://mp.weixin.qq.com/s/CpOofxy7rNhmUauk-UZIDw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三十六、【美伊突然停火两周：非因战场胜负，实为经济代价过高】</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发布时间：2026-04-08 12:49:00</w:t>
      </w:r>
    </w:p>
    <w:p>
      <w:pPr>
        <w:spacing w:after="120"/>
      </w:pPr>
      <w:r>
        <w:rPr>
          <w:rFonts w:ascii="微软雅黑" w:hAnsi="微软雅黑" w:eastAsia="微软雅黑"/>
          <w:sz w:val="21"/>
        </w:rPr>
        <w:t xml:space="preserve">         内容摘要：前一天双方还在互放狠话，次日便宣布停火两周。这场中东冲突的暂停，核心并非军事上谁“怂了”，而是双方乃至全球都难以承受持续对抗的经济代价。  对美国而言，其首要担忧并非伊朗的导弹，而是油价。中东局势若失控将推高国际原油价格，可能导致已受控的通胀再度反弹，迫使降息推迟、经济承压。同时，美国更忌惮资本市场动荡，战争预期升温会打击风险偏好，危及美股及与之绑定的经济信心与政治稳定。从阿富汗、伊拉克的教训看，陷入中东泥潭代价高昂。  伊朗虽在地区博弈中态度强硬，但长期制裁已使其面临高通胀、货币贬值与财政压力。冲突升级将导致国防消耗远超财政回血能力，其工业体系也难以支撑长期全面战争。持续对抗最终将由普通民众在物价与民生上买单。  真正的压力率先体现在全球市场。全球约五分之一的海运原油经过霍尔木兹海峡，长期受阻将引发能源危机，打断多国刚从高通胀中走出的脆弱复苏。停火后纽约原油期货一度暴跌超22%，市场反应迅速。  未来两周后冲突全面升级概率下降，但低烈度博弈与地缘风险将长期存在，市场可能进入高波动时代。对投资者而言，提升资产配置的抗波动能力比赌方向更为关键。</w:t>
      </w:r>
    </w:p>
    <w:p>
      <w:pPr>
        <w:spacing w:after="240"/>
      </w:pPr>
      <w:r>
        <w:rPr>
          <w:rFonts w:ascii="微软雅黑" w:hAnsi="微软雅黑" w:eastAsia="微软雅黑"/>
          <w:sz w:val="21"/>
        </w:rPr>
        <w:t xml:space="preserve">         文章链接：</w:t>
      </w:r>
      <w:r>
        <w:rPr>
          <w:color w:val="0000FF"/>
        </w:rPr>
        <w:t>https://mp.weixin.qq.com/s/K2sw-jC_jKG4rxnFyH6XRA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三十七、【停火难解能源危机，供应链与市场信任修复漫长】</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发布时间：2026-04-08 20:35:00</w:t>
      </w:r>
    </w:p>
    <w:p>
      <w:pPr>
        <w:spacing w:after="120"/>
      </w:pPr>
      <w:r>
        <w:rPr>
          <w:rFonts w:ascii="微软雅黑" w:hAnsi="微软雅黑" w:eastAsia="微软雅黑"/>
          <w:sz w:val="21"/>
        </w:rPr>
        <w:t xml:space="preserve">         内容摘要：尽管市场普遍期待停火能缓解能源危机，但分析师指出，即使冲突结束，危机的影响也已“锁定”。战争造成的物理设施破坏、供应链断裂以及市场信任崩塌，其修复周期远超战争持续时间。交易员、基金经理等市场参与者所期待的“停火抄底”可能无法实现，因为深层次的结构性损伤已经形成。能源市场的动荡根源已从地缘政治事件本身，转向更持久的基础设施和信心重建问题。</w:t>
      </w:r>
    </w:p>
    <w:p>
      <w:pPr>
        <w:spacing w:after="240"/>
      </w:pPr>
      <w:r>
        <w:rPr>
          <w:rFonts w:ascii="微软雅黑" w:hAnsi="微软雅黑" w:eastAsia="微软雅黑"/>
          <w:sz w:val="21"/>
        </w:rPr>
        <w:t xml:space="preserve">         文章链接：</w:t>
      </w:r>
      <w:r>
        <w:rPr>
          <w:color w:val="0000FF"/>
        </w:rPr>
        <w:t>http://mp.weixin.qq.com/s?__biz=MzYyMTU4OTg5Mg==&amp;mid=2247659516&amp;idx=3&amp;sn=e2c91b40e0ea6f85113b2f69c8c2a9ec&amp;chksm=fee5af4a910fc9e1671c881cf87fdeccd751a623bcf6973c5b33b49ce75bb4787731d2e7effd&amp;scene=0#rd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三十八、【中东局势震动外贸从业者，500万存款引发避险配置思考】</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发布时间：2026-04-08 20:35:00</w:t>
      </w:r>
    </w:p>
    <w:p>
      <w:pPr>
        <w:spacing w:after="120"/>
      </w:pPr>
      <w:r>
        <w:rPr>
          <w:rFonts w:ascii="微软雅黑" w:hAnsi="微软雅黑" w:eastAsia="微软雅黑"/>
          <w:sz w:val="21"/>
        </w:rPr>
        <w:t xml:space="preserve">         内容摘要：一位外贸从业者因关注中东局势，重新审视了个人资产配置。他看到伊朗里亚尔汇率暴跌的新闻后深受触动，意识到即便长期生活在国内、主要持有人民币资产，个人财富依然可能面临汇率波动等系统性风险。这一认知促使他开始思考如何为手中的500万元存款进行更稳健的规划，其关注点从以往单纯追求生意订单，转向了资产保值和风险分散。该案例折射出，国际地缘政治动荡正促使部分中国高净值人群的理财观念发生转变，从单一市场依赖转向更具全局视野的避险性资产配置。</w:t>
      </w:r>
    </w:p>
    <w:p>
      <w:pPr>
        <w:spacing w:after="240"/>
      </w:pPr>
      <w:r>
        <w:rPr>
          <w:rFonts w:ascii="微软雅黑" w:hAnsi="微软雅黑" w:eastAsia="微软雅黑"/>
          <w:sz w:val="21"/>
        </w:rPr>
        <w:t xml:space="preserve">         文章链接：</w:t>
      </w:r>
      <w:r>
        <w:rPr>
          <w:color w:val="0000FF"/>
        </w:rPr>
        <w:t>http://mp.weixin.qq.com/s?__biz=MzYyMTU4OTg5Mg==&amp;mid=2247659516&amp;idx=2&amp;sn=7d797ca1851a5300d06f3166f74c86c4&amp;chksm=fe5f53f0996dd2e06268fd43762a25b59e37ef6209587e8e6219215579dc443104858526fdd7&amp;scene=0#rd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三十九、【美以伊战事升级冲击全球能源，霍尔木兹海峡断航危机加剧】</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发布时间：2026-04-08 19:01:00</w:t>
      </w:r>
    </w:p>
    <w:p>
      <w:pPr>
        <w:spacing w:after="120"/>
      </w:pPr>
      <w:r>
        <w:rPr>
          <w:rFonts w:ascii="微软雅黑" w:hAnsi="微软雅黑" w:eastAsia="微软雅黑"/>
          <w:sz w:val="21"/>
        </w:rPr>
        <w:t xml:space="preserve">         内容摘要：美以对伊朗的军事打击已从区域性冲突演变为全球能源安全危机。伊朗的顽强抵抗导致霍尔木兹海峡近乎断航，这条全球约三分之一海运石油的必经通道面临严重中断风险。战事升级进一步使伊朗及周边海湾国家的油气生产设施成为攻击目标，直接威胁全球石油与天然气产能。  该危机迅速推高了国际油价，加剧了全球供应链的紧张局势。市场担忧若冲突持续，将引发更广泛的能源断供和经济波动，对正处于复苏阶段的全球经济构成直接冲击。事件凸显了地缘政治风险如何迅速传导至实体经济，迫使各国重新评估能源安全战略。</w:t>
      </w:r>
    </w:p>
    <w:p>
      <w:pPr>
        <w:spacing w:after="240"/>
      </w:pPr>
      <w:r>
        <w:rPr>
          <w:rFonts w:ascii="微软雅黑" w:hAnsi="微软雅黑" w:eastAsia="微软雅黑"/>
          <w:sz w:val="21"/>
        </w:rPr>
        <w:t xml:space="preserve">         文章链接：</w:t>
      </w:r>
      <w:r>
        <w:rPr>
          <w:color w:val="0000FF"/>
        </w:rPr>
        <w:t>http://mp.weixin.qq.com/s?__biz=MzA4NDMwNDM3Mg==&amp;mid=2650286586&amp;idx=2&amp;sn=a5a5dcc1d1615885da10ef8249182246&amp;chksm=87e5c161b0924877cbb906bd2f8718db1c39ae64304ee2ec56cab0c6a0af8fd77a59b7c7b878#rd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四十、【美伊停火谈判引关注，美方舆论转向中国角色】</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发布时间：2026-04-08 19:01:00</w:t>
      </w:r>
    </w:p>
    <w:p>
      <w:pPr>
        <w:spacing w:after="120"/>
      </w:pPr>
      <w:r>
        <w:rPr>
          <w:rFonts w:ascii="微软雅黑" w:hAnsi="微软雅黑" w:eastAsia="微软雅黑"/>
          <w:sz w:val="21"/>
        </w:rPr>
        <w:t xml:space="preserve">         内容摘要：美国和伊朗于4月8日宣布停火并开启为期两周的谈判。前总统特朗普随即公开表示，是中国促使伊朗回到了谈判桌，这一表态迅速将国际舆论焦点引向中国在劝和促谈中的地缘政治作用。  中国驻美国大使馆发言人刘鹏宇向CNN回应称，自冲突爆发以来，中国一直致力于推动实现停火、结束冲突。中方希望有关各方抓住当前的和平机遇。  分析指出，美国部分舆论在报道此事时，其叙事存在将中国角色简单化或导向特定战略意图的倾向，可能模糊了多方外交努力的实际复杂性。国际观察认为，这一事件反映了在大国竞争背景下，即使是在第三方冲突的调解成果上，对华叙事也容易成为舆论博弈的焦点。</w:t>
      </w:r>
    </w:p>
    <w:p>
      <w:pPr>
        <w:spacing w:after="240"/>
      </w:pPr>
      <w:r>
        <w:rPr>
          <w:rFonts w:ascii="微软雅黑" w:hAnsi="微软雅黑" w:eastAsia="微软雅黑"/>
          <w:sz w:val="21"/>
        </w:rPr>
        <w:t xml:space="preserve">         文章链接：</w:t>
      </w:r>
      <w:r>
        <w:rPr>
          <w:color w:val="0000FF"/>
        </w:rPr>
        <w:t>http://mp.weixin.qq.com/s?__biz=MzA4NDMwNDM3Mg==&amp;mid=2650286586&amp;idx=1&amp;sn=62ec62eb9e3f47172b5b20154c8faece&amp;chksm=87e5c161b0924877f08a9e98dced89a1bec524ad5456d012d1efe0d8be6d86788cd7a3dd996d#rd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四十一、【香港智华基金向西北大学捐赠3000万元，体育场馆将升级并更名】</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发布时间：2026-04-08 18:25:00</w:t>
      </w:r>
    </w:p>
    <w:p>
      <w:pPr>
        <w:spacing w:after="120"/>
      </w:pPr>
      <w:r>
        <w:rPr>
          <w:rFonts w:ascii="微软雅黑" w:hAnsi="微软雅黑" w:eastAsia="微软雅黑"/>
          <w:sz w:val="21"/>
        </w:rPr>
        <w:t xml:space="preserve">         内容摘要：4月7日，香港智华基金有限公司向西北大学捐赠3000万元人民币，用于支持学校事业发展。该笔捐赠将专项用于西北大学长安校区体育场馆的升级改造工程。为表达对捐赠方的敬意，学校决定将长安校区体育场馆分别命名为“智华体育馆”和“智华体育场”。  目前，首期1000万元捐赠资金已经到位并启用，相关的各项配套建设工作正在有序推进中。西北大学校长孙庆伟出席了捐赠仪式。此次捐赠将直接改善学校的体育设施条件，为师生提供更优质的运动与活动空间。</w:t>
      </w:r>
    </w:p>
    <w:p>
      <w:pPr>
        <w:spacing w:after="240"/>
      </w:pPr>
      <w:r>
        <w:rPr>
          <w:rFonts w:ascii="微软雅黑" w:hAnsi="微软雅黑" w:eastAsia="微软雅黑"/>
          <w:sz w:val="21"/>
        </w:rPr>
        <w:t xml:space="preserve">         文章链接：</w:t>
      </w:r>
      <w:r>
        <w:rPr>
          <w:color w:val="0000FF"/>
        </w:rPr>
        <w:t>http://mp.weixin.qq.com/s?__biz=MzAwMDExNDgxNQ==&amp;mid=2650343222&amp;idx=3&amp;sn=d222ce6475b8f4a5c5b6bd0195ccc188&amp;chksm=837eb1635a11aff71937c7990e6accc30c4323bc47c47e0fe902710a22bdcd495e73f204ebc8&amp;scene=0#rd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四十二、【绍兴文理学院正式更名绍兴大学，地方“大学梦”终实现】</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发布时间：2026-04-08 18:25:00</w:t>
      </w:r>
    </w:p>
    <w:p>
      <w:pPr>
        <w:spacing w:after="120"/>
      </w:pPr>
      <w:r>
        <w:rPr>
          <w:rFonts w:ascii="微软雅黑" w:hAnsi="微软雅黑" w:eastAsia="微软雅黑"/>
          <w:sz w:val="21"/>
        </w:rPr>
        <w:t xml:space="preserve">         内容摘要：4月8日，绍兴大学正式揭牌，标志着绍兴文理学院更名工作完成。浙江省教育厅负责人现场宣读了教育部的同意函。此次更名实现了绍兴当地长期期盼拥有以城市命名的综合性大学的愿望。  仪式由地方主要领导出席并致辞，校方负责人及各界代表共同见证。更名过程历经多年筹备与申报，是地方高等教育发展的重要里程碑。新校名的启用预计将对绍兴吸引人才、提升城市科教竞争力产生直接影响。</w:t>
      </w:r>
    </w:p>
    <w:p>
      <w:pPr>
        <w:spacing w:after="240"/>
      </w:pPr>
      <w:r>
        <w:rPr>
          <w:rFonts w:ascii="微软雅黑" w:hAnsi="微软雅黑" w:eastAsia="微软雅黑"/>
          <w:sz w:val="21"/>
        </w:rPr>
        <w:t xml:space="preserve">         文章链接：</w:t>
      </w:r>
      <w:r>
        <w:rPr>
          <w:color w:val="0000FF"/>
        </w:rPr>
        <w:t>http://mp.weixin.qq.com/s?__biz=MzAwMDExNDgxNQ==&amp;mid=2650343222&amp;idx=1&amp;sn=528be66d95d69290a9c891c6913c748e&amp;chksm=83f3fc40e8bdb2924657006c271df3d772554a4934a6462c975c2077ce1eefa23500c1f40471&amp;scene=0#rd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四十三、【北京中医药大学党委副书记刘江平跨省履新，出任山西医科大学党委书记】</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发布时间：2026-04-08 18:25:00</w:t>
      </w:r>
    </w:p>
    <w:p>
      <w:pPr>
        <w:spacing w:after="120"/>
      </w:pPr>
      <w:r>
        <w:rPr>
          <w:rFonts w:ascii="微软雅黑" w:hAnsi="微软雅黑" w:eastAsia="微软雅黑"/>
          <w:sz w:val="21"/>
        </w:rPr>
        <w:t xml:space="preserve">         内容摘要：4月7日，山西医科大学召开干部教师会议，宣布主要领导调整决定。山西省委组织部副部长于鹏飞宣布，刘江平同志任山西医科大学党委委员、常委、书记。刘江平此前担任北京中医药大学党委副书记，此次属于跨省调动。  山西省政府副省长、省政协副主席汤志平出席会议并指出，山西医科大学是山西省重要的医学教育和科研基地。此次领导班子调整是省委根据工作需要和学校领导班子建设实际，经过通盘考虑、慎重研究后作出的决定。会议对学校未来发展提出了期望，要求新领导班子带领学校在医学人才培养、科学研究和服务地方经济社会发展方面取得新突破。</w:t>
      </w:r>
    </w:p>
    <w:p>
      <w:pPr>
        <w:spacing w:after="240"/>
      </w:pPr>
      <w:r>
        <w:rPr>
          <w:rFonts w:ascii="微软雅黑" w:hAnsi="微软雅黑" w:eastAsia="微软雅黑"/>
          <w:sz w:val="21"/>
        </w:rPr>
        <w:t xml:space="preserve">         文章链接：</w:t>
      </w:r>
      <w:r>
        <w:rPr>
          <w:color w:val="0000FF"/>
        </w:rPr>
        <w:t>http://mp.weixin.qq.com/s?__biz=MzAwMDExNDgxNQ==&amp;mid=2650343222&amp;idx=2&amp;sn=ffa7523f6ab8db523bad267edfa064b1&amp;chksm=83705e4cd3b1946f435159acb0a2891d822ba6ce4d1ef3f9f221c63612393a99e1c574f1ade5&amp;scene=0#rd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四十四、【难治性过敏性鼻炎迎来新希望，专家详解治疗突破】</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发布时间：2026-04-08 18:24:00</w:t>
      </w:r>
    </w:p>
    <w:p>
      <w:pPr>
        <w:spacing w:after="120"/>
      </w:pPr>
      <w:r>
        <w:rPr>
          <w:rFonts w:ascii="微软雅黑" w:hAnsi="微软雅黑" w:eastAsia="微软雅黑"/>
          <w:sz w:val="21"/>
        </w:rPr>
        <w:t xml:space="preserve">         内容摘要：4月11日是第24个世界爱鼻日。变应性鼻炎（过敏性鼻炎）在我国患病率高达4%至38%，影响数亿人。这是一种由IgE介导、神经参与的鼻黏膜慢性炎症。多数患者通过规范用药可控制症状，但部分患者会发展为“难治性”鼻炎，对常规治疗反应不佳。  针对这部分患者，专家指出治疗策略正在升级。除了优化现有的鼻用激素、抗组胺药等一线药物外，生物制剂已成为重要的新选择。例如，针对特定炎症通路（如IgE、IL-4/IL-13）的单克隆抗体，为重症患者提供了精准靶向治疗的可能。此外，手术干预（如神经切断术）对于部分经严格筛选、药物控制无效的严重患者，也能有效改善症状。  专家强调，治疗需遵循阶梯化、个体化原则，患者应前往正规医院进行系统评估，由医生制定长期管理方案，切勿自行诊断或滥用药物。</w:t>
      </w:r>
    </w:p>
    <w:p>
      <w:pPr>
        <w:spacing w:after="240"/>
      </w:pPr>
      <w:r>
        <w:rPr>
          <w:rFonts w:ascii="微软雅黑" w:hAnsi="微软雅黑" w:eastAsia="微软雅黑"/>
          <w:sz w:val="21"/>
        </w:rPr>
        <w:t xml:space="preserve">         文章链接：</w:t>
      </w:r>
      <w:r>
        <w:rPr>
          <w:color w:val="0000FF"/>
        </w:rPr>
        <w:t>http://mp.weixin.qq.com/s?__biz=MjM5MDc3NjQwMA==&amp;mid=2926938163&amp;idx=3&amp;sn=f0f26a5756c73e59e35f444acb639d1d&amp;chksm=8cbc37d0e59e06adc67c8c66f9f7666bbf8cfd00fad3be152a1a56634b8d06eb68c29e55e911&amp;scene=0#rd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四十五、【29岁住院医破格晋升博导，曾发医院首篇Science论文】</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发布时间：2026-04-08 18:24:00</w:t>
      </w:r>
    </w:p>
    <w:p>
      <w:pPr>
        <w:spacing w:after="120"/>
      </w:pPr>
      <w:r>
        <w:rPr>
          <w:rFonts w:ascii="微软雅黑" w:hAnsi="微软雅黑" w:eastAsia="微软雅黑"/>
          <w:sz w:val="21"/>
        </w:rPr>
        <w:t xml:space="preserve">         内容摘要：2025年，28岁的邬静莹博士自毕业后进入上海市第六人民医院，担任住院医师与助理研究员。同年，她获得破格晋升，成为该院历史上最年轻的博士生导师。其破格晋升的关键学术成果在于，她以第一作者身份与团队合作，发表了医院建院120年以来的首篇《Science》论文。这项研究针对罕见病治疗，被认为具有改写现有治疗格局的潜力。目前，“医学界”已对邬静莹博士进行了专访，相关科研背后的详细故事将于后续报道中披露。</w:t>
      </w:r>
    </w:p>
    <w:p>
      <w:pPr>
        <w:spacing w:after="240"/>
      </w:pPr>
      <w:r>
        <w:rPr>
          <w:rFonts w:ascii="微软雅黑" w:hAnsi="微软雅黑" w:eastAsia="微软雅黑"/>
          <w:sz w:val="21"/>
        </w:rPr>
        <w:t xml:space="preserve">         文章链接：</w:t>
      </w:r>
      <w:r>
        <w:rPr>
          <w:color w:val="0000FF"/>
        </w:rPr>
        <w:t>http://mp.weixin.qq.com/s?__biz=MjM5MDc3NjQwMA==&amp;mid=2926938163&amp;idx=1&amp;sn=78e5c830ba6faee2afb75a953bea92bd&amp;chksm=8c39f54a48f8499069445db32a2d351865083fa7c6005b1de0e3a05c49841010d204c25a3e3b&amp;scene=0#rd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四十六、【深圳“八万床位空置”系谣言，官方称新增床位正按计划开放】</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发布时间：2026-04-08 18:24:00</w:t>
      </w:r>
    </w:p>
    <w:p>
      <w:pPr>
        <w:spacing w:after="120"/>
      </w:pPr>
      <w:r>
        <w:rPr>
          <w:rFonts w:ascii="微软雅黑" w:hAnsi="微软雅黑" w:eastAsia="微软雅黑"/>
          <w:sz w:val="21"/>
        </w:rPr>
        <w:t xml:space="preserve">         内容摘要：近日，网络流传“深圳超大医院遇冷、八万床位空置”的信息引发关注。经互联网联合辟谣平台核查，该信息纯属谣言，严重失实。  深圳市卫生健康委向深圳新闻网表示，深圳市近年来新增的医疗床位是依据规划逐步开放的，目前全市公立医院的总体运行效率处于合理区间。官方回应直接否定了床位大规模空置的说法，指出医疗资源的配置和开放是一个有序推进的过程。  该谣言的传播反映了公众对大型公共设施运营效率的关注，但官方信息显示，深圳的医疗床位供给与实际需求之间并未出现传言中的巨大落差。相关部门通过权威渠道及时辟谣，旨在以事实回应公众关切，维护正常的医疗秩序与社会信息环境。</w:t>
      </w:r>
    </w:p>
    <w:p>
      <w:pPr>
        <w:spacing w:after="240"/>
      </w:pPr>
      <w:r>
        <w:rPr>
          <w:rFonts w:ascii="微软雅黑" w:hAnsi="微软雅黑" w:eastAsia="微软雅黑"/>
          <w:sz w:val="21"/>
        </w:rPr>
        <w:t xml:space="preserve">         文章链接：</w:t>
      </w:r>
      <w:r>
        <w:rPr>
          <w:color w:val="0000FF"/>
        </w:rPr>
        <w:t>http://mp.weixin.qq.com/s?__biz=MjM5MDc3NjQwMA==&amp;mid=2926938163&amp;idx=2&amp;sn=3aa27a1cc3061fcd21560cf3198ee4c2&amp;chksm=8c520708f16fe877013f4ee0b65c73456e97b5a38a82b3fc66fa73cedf9a9864db2182ebbbb5&amp;scene=0#rd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四十七、【国央企“十五五”关键战：打破传统路径依赖，抢占战新产业规模化先机】</w:t>
      </w:r>
    </w:p>
    <w:p>
      <w:pPr>
        <w:spacing w:after="120"/>
      </w:pPr>
      <w:r>
        <w:rPr>
          <w:rFonts w:ascii="微软雅黑" w:hAnsi="微软雅黑" w:eastAsia="微软雅黑"/>
          <w:sz w:val="21"/>
        </w:rPr>
        <w:t xml:space="preserve">         来源：明源不动产研究院</w:t>
      </w:r>
    </w:p>
    <w:p>
      <w:pPr>
        <w:spacing w:after="120"/>
      </w:pPr>
      <w:r>
        <w:rPr>
          <w:rFonts w:ascii="微软雅黑" w:hAnsi="微软雅黑" w:eastAsia="微软雅黑"/>
          <w:sz w:val="21"/>
        </w:rPr>
        <w:t xml:space="preserve">         发布时间：2026-04-08 17:59:00</w:t>
      </w:r>
    </w:p>
    <w:p>
      <w:pPr>
        <w:spacing w:after="120"/>
      </w:pPr>
      <w:r>
        <w:rPr>
          <w:rFonts w:ascii="微软雅黑" w:hAnsi="微软雅黑" w:eastAsia="微软雅黑"/>
          <w:sz w:val="21"/>
        </w:rPr>
        <w:t xml:space="preserve">         内容摘要：“十五五”规划纲要明确，战略性新兴产业将在未来五年进入规模化发展的成熟期，其作为“第二增长曲线”的定位及面临的复杂环境，要求其发展逻辑与传统产业有系统性差异。国央企能否成功，关键在于打破传统思维定式和路径依赖，构建从规划到落地的全新管理体系。这要求企业摆脱对过往成功模式的依赖，针对战新产业技术迭代快、市场不确定性高等特点，建立灵活高效的决策与资源配置机制。分析指出，成功转型将帮助国央企在新能源、人工智能、生物技术等关键领域确立领先优势，而固守旧模式则可能错失产业升级的历史机遇。</w:t>
      </w:r>
    </w:p>
    <w:p>
      <w:pPr>
        <w:spacing w:after="240"/>
      </w:pPr>
      <w:r>
        <w:rPr>
          <w:rFonts w:ascii="微软雅黑" w:hAnsi="微软雅黑" w:eastAsia="微软雅黑"/>
          <w:sz w:val="21"/>
        </w:rPr>
        <w:t xml:space="preserve">         文章链接：</w:t>
      </w:r>
      <w:r>
        <w:rPr>
          <w:color w:val="0000FF"/>
        </w:rPr>
        <w:t>http://mp.weixin.qq.com/s?__biz=MzkwOTMyNzY2NQ==&amp;mid=2247540635&amp;idx=2&amp;sn=5bee2dc853eaf1840fe42650fddbb5f6&amp;chksm=c13e73c5f649fad3feaaeb29affc0b9898654e5adb5402b1de67402dd70b2ab000ce340b7110#rd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四十八、【浙创投9000万押注张雪机车夺冠，国资“教科书式投资”引热议】</w:t>
      </w:r>
    </w:p>
    <w:p>
      <w:pPr>
        <w:spacing w:after="120"/>
      </w:pPr>
      <w:r>
        <w:rPr>
          <w:rFonts w:ascii="微软雅黑" w:hAnsi="微软雅黑" w:eastAsia="微软雅黑"/>
          <w:sz w:val="21"/>
        </w:rPr>
        <w:t xml:space="preserve">         来源：明源不动产研究院</w:t>
      </w:r>
    </w:p>
    <w:p>
      <w:pPr>
        <w:spacing w:after="120"/>
      </w:pPr>
      <w:r>
        <w:rPr>
          <w:rFonts w:ascii="微软雅黑" w:hAnsi="微软雅黑" w:eastAsia="微软雅黑"/>
          <w:sz w:val="21"/>
        </w:rPr>
        <w:t xml:space="preserve">         发布时间：2026-04-08 17:59:00</w:t>
      </w:r>
    </w:p>
    <w:p>
      <w:pPr>
        <w:spacing w:after="120"/>
      </w:pPr>
      <w:r>
        <w:rPr>
          <w:rFonts w:ascii="微软雅黑" w:hAnsi="微软雅黑" w:eastAsia="微软雅黑"/>
          <w:sz w:val="21"/>
        </w:rPr>
        <w:t xml:space="preserve">         内容摘要：2026年3月，张雪机车勇夺世界顶级摩托车赛事冠军，其背后投资方浙江国资“浙创投”随之爆火。浙创投于2025年8月主动接触张雪机车，2026年1月便火速敲定9000万元领投。从接触到投资落地仅用5个月，再到被投企业夺冠引发全球关注，这一高效精准的投资节奏，被市场视为“教科书式”操作。  长期以来，国有资本常因决策流程长、风格保守而受诟病，尤其在面对新能源汽车、高端制造等新兴高风险产业时。浙创投此次案例打破了这一刻板印象，展示了国资机构捕捉前沿赛道、果断下注的能力。该投资不仅带来了品牌曝光与社会赞誉，更以事实论证了国资在新兴产业投资中可能扮演的积极角色，为行业提供了可参照的样本。</w:t>
      </w:r>
    </w:p>
    <w:p>
      <w:pPr>
        <w:spacing w:after="240"/>
      </w:pPr>
      <w:r>
        <w:rPr>
          <w:rFonts w:ascii="微软雅黑" w:hAnsi="微软雅黑" w:eastAsia="微软雅黑"/>
          <w:sz w:val="21"/>
        </w:rPr>
        <w:t xml:space="preserve">         文章链接：</w:t>
      </w:r>
      <w:r>
        <w:rPr>
          <w:color w:val="0000FF"/>
        </w:rPr>
        <w:t>http://mp.weixin.qq.com/s?__biz=MzkwOTMyNzY2NQ==&amp;mid=2247540635&amp;idx=1&amp;sn=9552ed93483c78ef73845cb400d10a8f&amp;chksm=c13e73c5f649fad38dacaa72fc49426a0d3314549e0579b58046ce3237327b0229ec7e71737a#rd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四十九、【上海楼市“小阳春”再现涨价潮，市场担忧重蹈去年覆辙】</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发布时间：2026-04-08 17:55:00</w:t>
      </w:r>
    </w:p>
    <w:p>
      <w:pPr>
        <w:spacing w:after="120"/>
      </w:pPr>
      <w:r>
        <w:rPr>
          <w:rFonts w:ascii="微软雅黑" w:hAnsi="微软雅黑" w:eastAsia="微软雅黑"/>
          <w:sz w:val="21"/>
        </w:rPr>
        <w:t xml:space="preserve">         内容摘要：近期上海楼市出现业主连夜涨价现象，一套700万的房源直接跳涨至750万，引发媒体广泛报道。此类场景在近年每至“小阳春”均会上演，去年此时同样出现成交量冲高与业主集体涨价，市场一度呈现回暖迹象。然而后续发展显示，许多在上半年入市的购房者，在下半年便面临房价下跌。今年3月上海二手房单月成交数据虽显活跃，但市场对此次“回暖”能否持续持谨慎态度，警惕周期性波动重演。</w:t>
      </w:r>
    </w:p>
    <w:p>
      <w:pPr>
        <w:spacing w:after="240"/>
      </w:pPr>
      <w:r>
        <w:rPr>
          <w:rFonts w:ascii="微软雅黑" w:hAnsi="微软雅黑" w:eastAsia="微软雅黑"/>
          <w:sz w:val="21"/>
        </w:rPr>
        <w:t xml:space="preserve">         文章链接：</w:t>
      </w:r>
      <w:r>
        <w:rPr>
          <w:color w:val="0000FF"/>
        </w:rPr>
        <w:t>http://mp.weixin.qq.com/s?__biz=Mzg3NTkwNTcyOQ==&amp;mid=2247489254&amp;idx=1&amp;sn=026621227848e28a2cee50ed0d0f0c98&amp;chksm=ce269c3bc21a330ae8709049bc1270ec0a5fd4301c8407d04d563275c42d564eaff13a2eaf6f&amp;scene=0#rd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五十、【果糖不直接“喂养”肿瘤，但会削弱免疫系统助癌生长】</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发布时间：2026-04-08 17:30:00</w:t>
      </w:r>
    </w:p>
    <w:p>
      <w:pPr>
        <w:spacing w:after="120"/>
      </w:pPr>
      <w:r>
        <w:rPr>
          <w:rFonts w:ascii="微软雅黑" w:hAnsi="微软雅黑" w:eastAsia="微软雅黑"/>
          <w:sz w:val="21"/>
        </w:rPr>
        <w:t xml:space="preserve">         内容摘要：美国西北大学范伯格医学院在《美国国家科学院院刊》发表的最新研究，颠覆了关于果糖与癌症关系的传统认知。研究揭示，果糖并非直接“喂养”肿瘤细胞使其生长，而是通过抑制免疫系统功能，间接为癌症发展创造有利环境。  研究团队发现，果糖会改变细胞代谢，导致免疫系统中的T细胞功能受损，使其抗肿瘤活性下降。这种代谢重编程削弱了免疫系统识别和攻击癌细胞的能力，相当于为肿瘤生长“降火”或扫清障碍。该机制解释了高果糖饮食为何可能促进癌症进展。  这一发现为理解饮食与癌症的关系提供了新视角，提示控制果糖摄入对癌症预防和管理具有重要意义。研究也回应了长期以来关于含糖饮品（如奶茶）是否直接“促癌”的疑问，将关注点从肿瘤细胞的直接能量供应，转向了更广泛的免疫系统调节层面。</w:t>
      </w:r>
    </w:p>
    <w:p>
      <w:pPr>
        <w:spacing w:after="240"/>
      </w:pPr>
      <w:r>
        <w:rPr>
          <w:rFonts w:ascii="微软雅黑" w:hAnsi="微软雅黑" w:eastAsia="微软雅黑"/>
          <w:sz w:val="21"/>
        </w:rPr>
        <w:t xml:space="preserve">         文章链接：</w:t>
      </w:r>
      <w:r>
        <w:rPr>
          <w:color w:val="0000FF"/>
        </w:rPr>
        <w:t>http://mp.weixin.qq.com/s?__biz=MzA5ODQ1NDIyMQ==&amp;mid=2649812824&amp;idx=3&amp;sn=fe56c7c6cc1032ad8062c98957c19ba3&amp;chksm=89f91c3ee2ff8eec6e67936ef6af3826958cd0ab526be509ac3b23b226b1bdece6ae3fe788d4&amp;scene=0#rd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五十一、【皖南医学院正式更名大学，扎根68年终圆“大学梦”】</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发布时间：2026-04-08 17:30:00</w:t>
      </w:r>
    </w:p>
    <w:p>
      <w:pPr>
        <w:spacing w:after="120"/>
      </w:pPr>
      <w:r>
        <w:rPr>
          <w:rFonts w:ascii="微软雅黑" w:hAnsi="微软雅黑" w:eastAsia="微软雅黑"/>
          <w:sz w:val="21"/>
        </w:rPr>
        <w:t xml:space="preserve">         内容摘要：3月28日，皖南医科大学高质量发展大会在安徽芜湖举行，会上正式宣布教育部同意皖南医学院更名为皖南医科大学，并举行了揭牌仪式。这所已扎根皖江大地68年的医学院，由此实现了从“学院”到“大学”的跨越，标志着其办学层次和综合实力的提升。目前，学校已拥有11所附属医院，为其医学人才培养和临床研究提供了重要支撑。此次更名是中国高等教育布局调整的一部分，也反映了地方对高水平医学教育资源的需求。</w:t>
      </w:r>
    </w:p>
    <w:p>
      <w:pPr>
        <w:spacing w:after="240"/>
      </w:pPr>
      <w:r>
        <w:rPr>
          <w:rFonts w:ascii="微软雅黑" w:hAnsi="微软雅黑" w:eastAsia="微软雅黑"/>
          <w:sz w:val="21"/>
        </w:rPr>
        <w:t xml:space="preserve">         文章链接：</w:t>
      </w:r>
      <w:r>
        <w:rPr>
          <w:color w:val="0000FF"/>
        </w:rPr>
        <w:t>http://mp.weixin.qq.com/s?__biz=MzA5ODQ1NDIyMQ==&amp;mid=2649812824&amp;idx=4&amp;sn=c6954a3cb553ad5a39f02a8e8bbb0743&amp;chksm=89f06d58a8caa0e93b0a6f4f45b14c3562678c4bddc1da1467f3a7f8038eebe36e4aed73741e&amp;scene=0#rd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五十二、【医疗反腐风暴持续：纪委从细节入手，西南某省超500名医院“一把手”被查】</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发布时间：2026-04-08 17:30:00</w:t>
      </w:r>
    </w:p>
    <w:p>
      <w:pPr>
        <w:spacing w:after="120"/>
      </w:pPr>
      <w:r>
        <w:rPr>
          <w:rFonts w:ascii="微软雅黑" w:hAnsi="微软雅黑" w:eastAsia="微软雅黑"/>
          <w:sz w:val="21"/>
        </w:rPr>
        <w:t xml:space="preserve">         内容摘要：医疗反腐风暴持续深入，查处手段回归基础。中纪委官网近期文章透露，西南某省医疗系统近几年已有超过500名医院“一把手”被查处。纪委锁定医生贪腐的关键方法并非依赖高科技，而是从最朴素的细节审查开始，例如异常的资金流水、与医药代表的不当交往记录、以及明显超出合法收入的消费行为等。这些看似微小的线索，往往是突破重大腐败案件的关键起点。当前反腐行动已形成高压态势，旨在剥离附着在医疗领域的腐败利益链条，净化行业生态。</w:t>
      </w:r>
    </w:p>
    <w:p>
      <w:pPr>
        <w:spacing w:after="240"/>
      </w:pPr>
      <w:r>
        <w:rPr>
          <w:rFonts w:ascii="微软雅黑" w:hAnsi="微软雅黑" w:eastAsia="微软雅黑"/>
          <w:sz w:val="21"/>
        </w:rPr>
        <w:t xml:space="preserve">         文章链接：</w:t>
      </w:r>
      <w:r>
        <w:rPr>
          <w:color w:val="0000FF"/>
        </w:rPr>
        <w:t>http://mp.weixin.qq.com/s?__biz=MzA5ODQ1NDIyMQ==&amp;mid=2649812824&amp;idx=1&amp;sn=5933caabb55b8597e92b5ca49a3c841e&amp;chksm=898ddc7a6aeadaf9f147af75b2457c458a2a7e7f6ed739f5dd7084787365a2cacd23971d68e2&amp;scene=0#rd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五十三、【河北三部门发文促青年就业：鼓励高校开发科研助理等岗位，事业单位招聘优先招录应届生】</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发布时间：2026-04-08 09:22:15</w:t>
      </w:r>
    </w:p>
    <w:p>
      <w:pPr>
        <w:spacing w:after="120"/>
      </w:pPr>
      <w:r>
        <w:rPr>
          <w:rFonts w:ascii="微软雅黑" w:hAnsi="微软雅黑" w:eastAsia="微软雅黑"/>
          <w:sz w:val="21"/>
        </w:rPr>
        <w:t xml:space="preserve">         内容摘要：河北省人社厅、教育厅、财政厅联合印发《关于做好2026年高校毕业生等青年就业工作的若干措施》，推出20个方面举措促进青年群体高质量充分就业。文件明确要求推进事业单位稳岗拓岗，最大限度挖掘空缺岗位并优先用于公开招聘高校毕业生，力争今年7月底前完成全省事业单位统一招聘。  措施鼓励高校、科研院所等事业单位积极开发科研助理、教学助理等岗位，以吸纳更多高校毕业生。同时，文件强调深化生涯教育与就业指导，将推进试点校建设、优化课程、打造专业教师队伍，并成立省级生涯教育教学指导委员会。通过举办教师教学大赛、大学生职业规划大赛，以及发挥“基层就业卓越奖”获奖师生的示范作用，引导大学生树立务实就业观念，提升职业素养与就业能力。</w:t>
      </w:r>
    </w:p>
    <w:p>
      <w:pPr>
        <w:spacing w:after="240"/>
      </w:pPr>
      <w:r>
        <w:rPr>
          <w:rFonts w:ascii="微软雅黑" w:hAnsi="微软雅黑" w:eastAsia="微软雅黑"/>
          <w:sz w:val="21"/>
        </w:rPr>
        <w:t xml:space="preserve">         文章链接：</w:t>
      </w:r>
      <w:r>
        <w:rPr>
          <w:color w:val="0000FF"/>
        </w:rPr>
        <w:t>https://mp.weixin.qq.com/s/_oFV5JqlwDQo0pzSy8a-8Q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五十四、【师范专业招生规模缩减，多所院校转型应对生源与就业挑战】</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发布时间：2026-04-08 09:22:15</w:t>
      </w:r>
    </w:p>
    <w:p>
      <w:pPr>
        <w:spacing w:after="120"/>
      </w:pPr>
      <w:r>
        <w:rPr>
          <w:rFonts w:ascii="微软雅黑" w:hAnsi="微软雅黑" w:eastAsia="微软雅黑"/>
          <w:sz w:val="21"/>
        </w:rPr>
        <w:t xml:space="preserve">         内容摘要：近年来，一批师范院校已明确宣布压缩师范专业办学规模。萍乡学院撤销特殊教育专业，并对体育教育、音乐学等专业实施减招；南昌师范学院确立“做精做优师范教育”思路，适当压缩师范办学规模。湖南一幼专按上级要求，已于2025年停止师范教育类大专层次招生，多个专业停招或缩招。  数据显示，我国专任教师数量出现自1999年以来的首次减少，2024年较2023年减少6.68万人，其中幼儿园和小学教师两年内减少近50万人。同时，教育业吸纳大学毕业生的能力也在下降，2024届本科生进入教育业的比例较五年前降低3.1个百分点。  政策层面要求提升教师学历层次，为幼儿园、小学重点培养本科及以上教师，中学教师培养逐步以研究生为主。河北省教育厅要求，自2026年起专科层次小学教育专业将减少招生。在此背景下，师范类专科院校面临更大发展压力，部分学生升本意愿增强，2024届教育与体育大类高职生升本比例已达27.5%。  为应对挑战，多所师范院校正积极转型。安徽师范大学成立三所新工科学院，向“师范底蕴+工科硬核”转型；四川师范大学推行新工科改革，增设大数据等前沿专业。近四分之一的师范院校在过去三年新增了至少3个工科专业。部分师范专科院校则拓展非师范专业，或结合地方产业转型，甚至争取升格为本科高校。</w:t>
      </w:r>
    </w:p>
    <w:p>
      <w:pPr>
        <w:spacing w:after="240"/>
      </w:pPr>
      <w:r>
        <w:rPr>
          <w:rFonts w:ascii="微软雅黑" w:hAnsi="微软雅黑" w:eastAsia="微软雅黑"/>
          <w:sz w:val="21"/>
        </w:rPr>
        <w:t xml:space="preserve">         文章链接：</w:t>
      </w:r>
      <w:r>
        <w:rPr>
          <w:color w:val="0000FF"/>
        </w:rPr>
        <w:t>https://mp.weixin.qq.com/s/uW5QsroKJvKEyj3DCC5Jqw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五十五、【北京“十五五”规划：新增20万学位，探索延长义务教育年限】</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发布时间：2026-04-08 09:22:15</w:t>
      </w:r>
    </w:p>
    <w:p>
      <w:pPr>
        <w:spacing w:after="120"/>
      </w:pPr>
      <w:r>
        <w:rPr>
          <w:rFonts w:ascii="微软雅黑" w:hAnsi="微软雅黑" w:eastAsia="微软雅黑"/>
          <w:sz w:val="21"/>
        </w:rPr>
        <w:t xml:space="preserve">         内容摘要：《北京市国民经济和社会发展第十五个五年规划纲要》发布。规划提出，“十五五”期间，北京将新增10万个中小学学位，并同步新增10万个高等教育学位，总计新增20万个学位。  在基础教育方面，北京将推进扩优提质和均衡发展，稳步扩大免费教育范围，并积极探索延长义务教育年限。高等教育领域，将分类推进市属高校改革，扩大优质本科教育招生规模。此外，规划还要求提升职业学校办学能力，并探索人工智能深度赋能的未来教育新模式。该纲要旨在构建与人口结构变化和经济社会发展相适应的教育服务体系。</w:t>
      </w:r>
    </w:p>
    <w:p>
      <w:pPr>
        <w:spacing w:after="240"/>
      </w:pPr>
      <w:r>
        <w:rPr>
          <w:rFonts w:ascii="微软雅黑" w:hAnsi="微软雅黑" w:eastAsia="微软雅黑"/>
          <w:sz w:val="21"/>
        </w:rPr>
        <w:t xml:space="preserve">         文章链接：</w:t>
      </w:r>
      <w:r>
        <w:rPr>
          <w:color w:val="0000FF"/>
        </w:rPr>
        <w:t>https://mp.weixin.qq.com/s/DhUopjtyUOWP1g0P-EjtZA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五十六、【国产大模型DeepSeek V4弃用英伟达，华为昇腾产业链浮出水面】</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发布时间：2026-04-08 17:00:00</w:t>
      </w:r>
    </w:p>
    <w:p>
      <w:pPr>
        <w:spacing w:after="120"/>
      </w:pPr>
      <w:r>
        <w:rPr>
          <w:rFonts w:ascii="微软雅黑" w:hAnsi="微软雅黑" w:eastAsia="微软雅黑"/>
          <w:sz w:val="21"/>
        </w:rPr>
        <w:t xml:space="preserve">         内容摘要：即将发布的国产万亿参数大模型DeepSeek V4做出了一个关键决策：彻底抛弃英伟达生态，完全运行在华为昇腾算力底座之上。这一举动被视为对硅谷算力霸权的直接挑战。文章通过拆解支撑DeepSeek运行的“华为昇腾全产业链地图”，揭示了这条估值万亿的产业链如何成为中国算力的核心支柱。分析指出，从芯片、服务器到软件栈，一系列本土企业构成了昇腾生态的“隐形冠军”，它们共同确保了关键人工智能应用能在自主可控的硬件平台上运行。这一转变不仅关乎技术路线选择，更标志着中国AI产业在算力基础层加速构建独立自主体系。</w:t>
      </w:r>
    </w:p>
    <w:p>
      <w:pPr>
        <w:spacing w:after="240"/>
      </w:pPr>
      <w:r>
        <w:rPr>
          <w:rFonts w:ascii="微软雅黑" w:hAnsi="微软雅黑" w:eastAsia="微软雅黑"/>
          <w:sz w:val="21"/>
        </w:rPr>
        <w:t xml:space="preserve">         文章链接：</w:t>
      </w:r>
      <w:r>
        <w:rPr>
          <w:color w:val="0000FF"/>
        </w:rPr>
        <w:t>http://mp.weixin.qq.com/s?__biz=MzIxNTIyNTExNQ==&amp;mid=2652209296&amp;idx=1&amp;sn=b3871520f14ddbb931b8972f942c2499&amp;chksm=8d693e4d4adad575ff44ca0ac250a3697f58f873504536797e6f3d644129ff319edc44f6be9e&amp;scene=0#rd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五十七、【陕西一餐馆三盆米饭收费78元引争议，商家称使用五常大米与矿泉水蒸制】</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发布时间：2026-04-08 08:51:44</w:t>
      </w:r>
    </w:p>
    <w:p>
      <w:pPr>
        <w:spacing w:after="120"/>
      </w:pPr>
      <w:r>
        <w:rPr>
          <w:rFonts w:ascii="微软雅黑" w:hAnsi="微软雅黑" w:eastAsia="微软雅黑"/>
          <w:sz w:val="21"/>
        </w:rPr>
        <w:t xml:space="preserve">         内容摘要：近日，有游客发帖称，在陕西陈聚德炒牛肉华阴店消费439元，其中三盆米饭收费78元，每盆26元。账单显示米饭计价单位混乱，出现“1克”“1中”等不明标注，且大份米饭未在菜单上明码标价。  店家回应称，米饭为大盆装，每盆约8小碗，因使用五常大米和矿泉水蒸制，故定价26元。但消费者指出，点餐时商家未主动告知大份米饭价格及计价方式，导致结账时产生争议。  法律人士表示，根据《价格法》，经营者销售商品应明码标价。该店菜单仅标注小份米饭3元，大份未标价，涉嫌违规。事件核心争议在于商家是否充分保障了消费者的知情权与选择权，而非单纯讨论价格高低。目前，事件已引发监管部门关注。</w:t>
      </w:r>
    </w:p>
    <w:p>
      <w:pPr>
        <w:spacing w:after="240"/>
      </w:pPr>
      <w:r>
        <w:rPr>
          <w:rFonts w:ascii="微软雅黑" w:hAnsi="微软雅黑" w:eastAsia="微软雅黑"/>
          <w:sz w:val="21"/>
        </w:rPr>
        <w:t xml:space="preserve">         文章链接：</w:t>
      </w:r>
      <w:r>
        <w:rPr>
          <w:color w:val="0000FF"/>
        </w:rPr>
        <w:t>https://mp.weixin.qq.com/s/E3h43Zx0rbhgc-lyaB6oPQ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五十八、【省级大三甲合并应对妇儿“寒冬”，全国医疗资源整合潮起】</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发布时间：2026-04-08 08:25:39</w:t>
      </w:r>
    </w:p>
    <w:p>
      <w:pPr>
        <w:spacing w:after="120"/>
      </w:pPr>
      <w:r>
        <w:rPr>
          <w:rFonts w:ascii="微软雅黑" w:hAnsi="微软雅黑" w:eastAsia="微软雅黑"/>
          <w:sz w:val="21"/>
        </w:rPr>
        <w:t xml:space="preserve">         内容摘要：江西省妇幼保健院与江西省儿童医院正式合并，组建江西省妇女儿童医学中心。两家均为省级大三甲医院，合并前总床位数约5000张，年门急诊量超330万人次。合并的直接驱动力是人口结构变化：2025年全国出生人口仅792万，出生率降至5.63‰，导致妇产科、儿科业务量锐减。江西省儿童医院2024年收入下降近10%，而省妇幼保健院凭借辅助生殖等高附加值业务仍保持增长。  此次合并是全国医疗资源整合的缩影。四川、陕西、浙江、上海等多地已出现县级医院关停妇儿科室、地市级专科医院合并、区级妇幼保健院被综合医院吸纳的案例。国家卫健委建议推动人口较少县的妇儿资源向妇幼保健机构集中。  合并效果呈现分化。湖南临湘整合后，妇幼保健院门诊量大幅提升。但也有地区出现“僧多粥少”、绩效下降、专科特色被稀释的问题。专家指出，合并仅是手段，关键在于整合后能否提升效率与服务质量。在医保支付改革与人口负增长背景下，医疗行业正从扩张转向收缩与整合。</w:t>
      </w:r>
    </w:p>
    <w:p>
      <w:pPr>
        <w:spacing w:after="240"/>
      </w:pPr>
      <w:r>
        <w:rPr>
          <w:rFonts w:ascii="微软雅黑" w:hAnsi="微软雅黑" w:eastAsia="微软雅黑"/>
          <w:sz w:val="21"/>
        </w:rPr>
        <w:t xml:space="preserve">         文章链接：</w:t>
      </w:r>
      <w:r>
        <w:rPr>
          <w:color w:val="0000FF"/>
        </w:rPr>
        <w:t>https://mp.weixin.qq.com/s/21AdLvK-E397uiMGsbaodw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五十九、【深圳“中国第一高楼”烂尾项目重启，70亿起拍寻求接盘者】</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发布时间：2026-04-08 15:57:00</w:t>
      </w:r>
    </w:p>
    <w:p>
      <w:pPr>
        <w:spacing w:after="120"/>
      </w:pPr>
      <w:r>
        <w:rPr>
          <w:rFonts w:ascii="微软雅黑" w:hAnsi="微软雅黑" w:eastAsia="微软雅黑"/>
          <w:sz w:val="21"/>
        </w:rPr>
        <w:t xml:space="preserve">         内容摘要：深圳龙岗大运的“深港国际中心”核心地块近日挂牌重启，起拍价高达70.45亿元，成为深圳今年总价最高的挂牌项目，结果将于5月6日揭晓。该项目曾规划为“中国第一高楼”，但最终沦为“深圳最惨烂尾楼”之一。  其背后是开发商世茂集团的深陷困境。该项目由世茂集团投资500亿元打造，原计划建设668米的超高摩天楼，但自2021年下半年集团爆发流动性危机后便全面停工。世茂集团创始人许荣茂用40年打造的商业帝国，在其子许世坛接手后迅速陷入债务泥潭。集团总负债规模超过4600亿元，旗下多个明星项目停工，许世坛本人也被限制高消费。  此次拍卖地块包括已建至约30层的主塔楼基桩工程。项目能否成功盘活，将考验市场对超大型烂尾复杂项目的信心与承接能力。</w:t>
      </w:r>
    </w:p>
    <w:p>
      <w:pPr>
        <w:spacing w:after="240"/>
      </w:pPr>
      <w:r>
        <w:rPr>
          <w:rFonts w:ascii="微软雅黑" w:hAnsi="微软雅黑" w:eastAsia="微软雅黑"/>
          <w:sz w:val="21"/>
        </w:rPr>
        <w:t xml:space="preserve">         文章链接：</w:t>
      </w:r>
      <w:r>
        <w:rPr>
          <w:color w:val="0000FF"/>
        </w:rPr>
        <w:t>http://mp.weixin.qq.com/s?__biz=MjM5MDY5NjI2MQ==&amp;mid=2649852252&amp;idx=1&amp;sn=18c9558ac960a0df132bbd50b285725c&amp;chksm=bf2d87324e0c3f2b463e8ecd2522406290040db56b6d002fd62a03333ca936aa5094945a70a6&amp;scene=0#rd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六十、【市场预期中美贸易摩擦暂停，A股迎来普涨行情】</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发布时间：2026-04-08 15:57:00</w:t>
      </w:r>
    </w:p>
    <w:p>
      <w:pPr>
        <w:spacing w:after="120"/>
      </w:pPr>
      <w:r>
        <w:rPr>
          <w:rFonts w:ascii="微软雅黑" w:hAnsi="微软雅黑" w:eastAsia="微软雅黑"/>
          <w:sz w:val="21"/>
        </w:rPr>
        <w:t xml:space="preserve">         内容摘要：今日A股市场出现普涨行情，市场情绪显著回暖。分析师普遍预期，此次上涨可能具有连续性。核心驱动因素在于市场对中美贸易摩擦态势的预判。当前主流观点认为，类似上一轮贸易争端的情况可能重演，即摩擦“暂停”后便告一段落，双方将转向常规互动。分析指出，中国经济的独特韧性与实力被视为关键，这使得外部压力难以产生预期效果，局势有望趋于稳定。这一预期直接提振了投资者信心，推动了股市的整体上行。</w:t>
      </w:r>
    </w:p>
    <w:p>
      <w:pPr>
        <w:spacing w:after="240"/>
      </w:pPr>
      <w:r>
        <w:rPr>
          <w:rFonts w:ascii="微软雅黑" w:hAnsi="微软雅黑" w:eastAsia="微软雅黑"/>
          <w:sz w:val="21"/>
        </w:rPr>
        <w:t xml:space="preserve">         文章链接：</w:t>
      </w:r>
      <w:r>
        <w:rPr>
          <w:color w:val="0000FF"/>
        </w:rPr>
        <w:t>http://mp.weixin.qq.com/s?__biz=MjM5MDY5NjI2MQ==&amp;mid=2649852252&amp;idx=2&amp;sn=7127f97766c6fa53b4c8b93c8a0c157b&amp;chksm=bf77bff695a80a368932587932a408b2a420aef6fafb3fb2a9c4691df559e53ddee454d923c9&amp;scene=0#rd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六十一、【四川原副省长叶寒冰被公诉，从警界精英到腐败分子的堕落轨迹】</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发布时间：2026-04-08 07:49:11</w:t>
      </w:r>
    </w:p>
    <w:p>
      <w:pPr>
        <w:spacing w:after="120"/>
      </w:pPr>
      <w:r>
        <w:rPr>
          <w:rFonts w:ascii="微软雅黑" w:hAnsi="微软雅黑" w:eastAsia="微软雅黑"/>
          <w:sz w:val="21"/>
        </w:rPr>
        <w:t xml:space="preserve">         内容摘要：4月7日，四川省政府原副省长、省公安厅原厅长叶寒冰涉嫌受贿一案，由重庆市检察机关提起公诉。其从2025年5月被查，到10月被“双开”，直至此次进入司法程序，政治生命彻底终结。  叶寒冰1965年出生，1984年从浙江警校起步，在公安系统工作近40年。他从浙江省公安厅普通办事员逐步晋升，曾担任治安总队总队长，并主政湖州、温州公安工作，处理过钱云会案等重大事件。2018年，他跨省升任四川省副省长、公安厅长，官至副省级。  然而，其腐败问题据通报可追溯至2000年担任实权职务时。他被指政治上搞团团伙伙、大搞迷信活动；作风上长期接受高档宴请，享乐奢靡；组织上卖官鬻爵，严重破坏选人用人风气；并大搞“家族式腐败”，将公权力变为家族敛财工具。  此案被视为政法系统腐败的典型。叶寒冰从基层成长典范蜕变为“害群之马”，其轨迹警示权力监督的重要性，并彰显了对政法腐败零容忍的决心。</w:t>
      </w:r>
    </w:p>
    <w:p>
      <w:pPr>
        <w:spacing w:after="240"/>
      </w:pPr>
      <w:r>
        <w:rPr>
          <w:rFonts w:ascii="微软雅黑" w:hAnsi="微软雅黑" w:eastAsia="微软雅黑"/>
          <w:sz w:val="21"/>
        </w:rPr>
        <w:t xml:space="preserve">         文章链接：</w:t>
      </w:r>
      <w:r>
        <w:rPr>
          <w:color w:val="0000FF"/>
        </w:rPr>
        <w:t>https://mp.weixin.qq.com/s/8tBwqWLJK64IifvSB-GJrA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六十二、【安徽大学新闻传播学院三系更名，智能传播、视听传播等新名称亮相】</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发布时间：2026-04-08 15:00:00</w:t>
      </w:r>
    </w:p>
    <w:p>
      <w:pPr>
        <w:spacing w:after="120"/>
      </w:pPr>
      <w:r>
        <w:rPr>
          <w:rFonts w:ascii="微软雅黑" w:hAnsi="微软雅黑" w:eastAsia="微软雅黑"/>
          <w:sz w:val="21"/>
        </w:rPr>
        <w:t xml:space="preserve">         内容摘要：近日，安徽大学新闻传播学院宣布，其下属三个系的名称正式变更：原“网络与新媒体系”更名为“智能传播系”，“广播电视系”更名为“视听传播系”，“编辑出版系”更名为“融合出版系”。此次更名是学院推进新文科建设、主动适应媒介生态深刻变革的关键举措。学院方面表示，当前人工智能、大数据、云计算等前沿技术正在全面重塑新闻传播学科的格局，社会各行业对相关人才的需求也发生了显著变化。新系名旨在更准确地反映学科内涵与发展方向，聚焦智能技术驱动下的传播实践、视听内容的生产与传播、以及跨媒体融合的出版业态，以培养更能适应未来传媒环境的高层次专业人才。</w:t>
      </w:r>
    </w:p>
    <w:p>
      <w:pPr>
        <w:spacing w:after="240"/>
      </w:pPr>
      <w:r>
        <w:rPr>
          <w:rFonts w:ascii="微软雅黑" w:hAnsi="微软雅黑" w:eastAsia="微软雅黑"/>
          <w:sz w:val="21"/>
        </w:rPr>
        <w:t xml:space="preserve">         文章链接：</w:t>
      </w:r>
      <w:r>
        <w:rPr>
          <w:color w:val="0000FF"/>
        </w:rPr>
        <w:t>http://mp.weixin.qq.com/s?__biz=MzAwMDExNDgxNQ==&amp;mid=2650343194&amp;idx=1&amp;sn=29f568d71c345a4db44ecb7794e1a23b&amp;chksm=836167996f07079f78e6ad901799fcb2a15a8a05438bc4c638dc0f759a5fb64353facdf14861&amp;scene=0#rd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六十三、【奥运冠军全红婵遭282人微信群有组织网暴，官方报案剑指体育圈畸形生态】</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发布时间：2026-04-08 06:55:17</w:t>
      </w:r>
    </w:p>
    <w:p>
      <w:pPr>
        <w:spacing w:after="120"/>
      </w:pPr>
      <w:r>
        <w:rPr>
          <w:rFonts w:ascii="微软雅黑" w:hAnsi="微软雅黑" w:eastAsia="微软雅黑"/>
          <w:sz w:val="21"/>
        </w:rPr>
        <w:t xml:space="preserve">         内容摘要：17岁的奥运“三金王”全红婵已正式报警。其所属的广东省二沙体育训练中心向公安机关报案，国家体育总局游泳中心同步声明支持维权，点名整治畸形饭圈文化。事件核心是一个多达282人的微信群被曝光长期专门攻击全红婵，群公告竟写明“禁止攻击其他运动员（全红婵除外）”，据称群内包括现役跳水队员及体育记者，被指涉及同行系统性霸凌。  全红婵的困境不止于网络暴力。正处发育期的她面临女子10米台项目对“白瘦幼”体型的严苛要求，其自述每天只吃一顿饭，“饿得担心自己会死掉”。队友陈芋汐、张家齐等人同样为控体重承受巨大压力，折射出该运动项目为追求成绩而扭曲的运动员培养模式。  官方声明将问题归咎于饭圈文化，但舆论质疑此次是有业内参与的组织性霸凌，性质更为严重。全红婵的遭遇也被视为“天才叙事”的反噬与体育体制内潜在排挤的缩影。警方已依据侮辱、诽谤罪介入，法律追责启动，但公众呼吁更需彻查体育圈内部生态，杜绝下一个“全红婵”的出现。</w:t>
      </w:r>
    </w:p>
    <w:p>
      <w:pPr>
        <w:spacing w:after="240"/>
      </w:pPr>
      <w:r>
        <w:rPr>
          <w:rFonts w:ascii="微软雅黑" w:hAnsi="微软雅黑" w:eastAsia="微软雅黑"/>
          <w:sz w:val="21"/>
        </w:rPr>
        <w:t xml:space="preserve">         文章链接：</w:t>
      </w:r>
      <w:r>
        <w:rPr>
          <w:color w:val="0000FF"/>
        </w:rPr>
        <w:t>https://mp.weixin.qq.com/s/6cm1kOJVB4m5iOPs3rveHw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六十四、【特朗普暂停对伊朗轰炸换取霍尔木兹海峡通航，高油价冲击旧能源体系】</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发布时间：2026-04-08 14:49:00</w:t>
      </w:r>
    </w:p>
    <w:p>
      <w:pPr>
        <w:spacing w:after="120"/>
      </w:pPr>
      <w:r>
        <w:rPr>
          <w:rFonts w:ascii="微软雅黑" w:hAnsi="微软雅黑" w:eastAsia="微软雅黑"/>
          <w:sz w:val="21"/>
        </w:rPr>
        <w:t xml:space="preserve">         内容摘要：中东战火暂缓，国际原油期货价格高位震荡。2026年4月7日，美国总统特朗普发文同意暂停对伊朗轰炸两周，前提是伊朗“全面、立即且安全地”开放霍尔木兹海峡。伊朗外长阿拉格齐次日凌晨回应，海峡将在两周内实现安全通航。这一地缘政治动态发生在全球能源市场面临历史性变革的背景下。  分析指出，持续的高油价正在从根本上冲击传统的化石能源体系。它加速了全球能源消费结构向可再生能源的转型，并迫使各国重新评估能源安全战略。市场波动与地缘冲突交织，凸显了旧有能源供应模式的脆弱性。这一进程不仅关乎价格，更是一场涉及能源安全、技术迭代与全球权力结构的系统性重塑。</w:t>
      </w:r>
    </w:p>
    <w:p>
      <w:pPr>
        <w:spacing w:after="240"/>
      </w:pPr>
      <w:r>
        <w:rPr>
          <w:rFonts w:ascii="微软雅黑" w:hAnsi="微软雅黑" w:eastAsia="微软雅黑"/>
          <w:sz w:val="21"/>
        </w:rPr>
        <w:t xml:space="preserve">         文章链接：</w:t>
      </w:r>
      <w:r>
        <w:rPr>
          <w:color w:val="0000FF"/>
        </w:rPr>
        <w:t>http://mp.weixin.qq.com/s?__biz=MjM5ODk4MzU2Mg==&amp;mid=2654560742&amp;idx=1&amp;sn=1b8eb7b62263256a16adfe11f5000e2a&amp;chksm=bc89e015db4b61e496ce9362c7b008048a5b47fedff60484c8f1e33fee9a9476ba12809b2e40&amp;scene=0#rd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