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微软雅黑" w:hAnsi="微软雅黑" w:eastAsia="微软雅黑"/>
          <w:b/>
          <w:sz w:val="32"/>
        </w:rPr>
        <w:t>每日资讯汇总 - 2026年04月14日</w:t>
      </w:r>
    </w:p>
    <w:p>
      <w:pPr>
        <w:spacing w:after="60"/>
      </w:pPr>
      <w:r>
        <w:rPr>
          <w:rFonts w:ascii="微软雅黑" w:hAnsi="微软雅黑" w:eastAsia="微软雅黑"/>
          <w:b/>
          <w:sz w:val="22"/>
        </w:rPr>
        <w:t>【今日导读】</w:t>
      </w:r>
    </w:p>
    <w:p>
      <w:pPr>
        <w:spacing w:after="300"/>
      </w:pPr>
      <w:r>
        <w:rPr>
          <w:rFonts w:ascii="微软雅黑" w:hAnsi="微软雅黑" w:eastAsia="微软雅黑"/>
          <w:sz w:val="21"/>
        </w:rPr>
        <w:t>今日内容主要集中在【社会法治】【教育改革】【医疗健康】等。核心议题包括：①司法与医疗领域权力滥用与问责②高校专业调整与AI冲击下的教育转型③医疗薪酬改革与行业监管强化</w:t>
      </w:r>
    </w:p>
    <w:p>
      <w:pPr>
        <w:spacing w:after="300"/>
        <w:jc w:val="center"/>
      </w:pPr>
      <w:r>
        <w:rPr>
          <w:rFonts w:ascii="微软雅黑" w:hAnsi="微软雅黑" w:eastAsia="微软雅黑"/>
          <w:color w:val="808080"/>
          <w:sz w:val="18"/>
        </w:rPr>
        <w:t>═══════════════════════════════════════════════════════════════════════</w:t>
      </w:r>
    </w:p>
    <w:p>
      <w:pPr>
        <w:spacing w:before="300" w:after="200"/>
      </w:pPr>
      <w:r>
        <w:rPr>
          <w:rFonts w:ascii="微软雅黑" w:hAnsi="微软雅黑" w:eastAsia="微软雅黑"/>
          <w:b/>
          <w:color w:val="000000"/>
          <w:sz w:val="32"/>
        </w:rPr>
        <w:br/>
        <w:t>【国际局势与地缘政治】</w:t>
      </w:r>
    </w:p>
    <w:p>
      <w:pPr>
        <w:spacing w:after="120"/>
      </w:pPr>
      <w:r>
        <w:rPr>
          <w:rFonts w:ascii="微软雅黑" w:hAnsi="微软雅黑" w:eastAsia="微软雅黑"/>
          <w:b/>
          <w:sz w:val="24"/>
        </w:rPr>
        <w:t>一、【美国拟封锁霍尔木兹海峡以切断伊朗经济命脉】</w:t>
      </w:r>
    </w:p>
    <w:p>
      <w:pPr>
        <w:spacing w:after="120"/>
      </w:pPr>
      <w:r>
        <w:rPr>
          <w:rFonts w:ascii="微软雅黑" w:hAnsi="微软雅黑" w:eastAsia="微软雅黑"/>
          <w:sz w:val="21"/>
        </w:rPr>
        <w:t xml:space="preserve">         来源：大猫财经Pro</w:t>
      </w:r>
    </w:p>
    <w:p>
      <w:pPr>
        <w:spacing w:after="120"/>
      </w:pPr>
      <w:r>
        <w:rPr>
          <w:rFonts w:ascii="微软雅黑" w:hAnsi="微软雅黑" w:eastAsia="微软雅黑"/>
          <w:sz w:val="21"/>
        </w:rPr>
        <w:t xml:space="preserve">         发布时间：2026-04-13 18:02:00</w:t>
      </w:r>
    </w:p>
    <w:p>
      <w:pPr>
        <w:spacing w:after="120"/>
      </w:pPr>
      <w:r>
        <w:rPr>
          <w:rFonts w:ascii="微软雅黑" w:hAnsi="微软雅黑" w:eastAsia="微软雅黑"/>
          <w:sz w:val="21"/>
        </w:rPr>
        <w:t xml:space="preserve">         内容摘要：据信源报道，美国计划于北京时间22点开始对霍尔木兹海峡采取封锁行动。具体措施包括拦截并查验所有进出伊朗港口的船只，以及清除伊朗布设的水雷。此举的核心目的是切断伊朗的石油出口收入，以此作为施压手段，迫使伊朗重新回到谈判桌前。霍尔木兹海峡是全球最重要的石油运输咽喉要道之一，任何军事或封锁行动都将直接影响国际能源市场与地缘政治稳定。目前，相关各方的反应及该行动可能引发的连锁后果尚待观察。</w:t>
      </w:r>
    </w:p>
    <w:p>
      <w:pPr>
        <w:spacing w:after="240"/>
      </w:pPr>
      <w:r>
        <w:rPr>
          <w:rFonts w:ascii="微软雅黑" w:hAnsi="微软雅黑" w:eastAsia="微软雅黑"/>
          <w:sz w:val="21"/>
        </w:rPr>
        <w:t xml:space="preserve">         文章链接：</w:t>
      </w:r>
      <w:r>
        <w:rPr>
          <w:color w:val="0000FF"/>
        </w:rPr>
        <w:t>http://mp.weixin.qq.com/s?__biz=MjM5MDY5NjI2MQ==&amp;mid=2649852285&amp;idx=1&amp;sn=e8d40e889d0b2a2a2081573758c67c34&amp;chksm=bf2fd0f518cac68995c1461b8e785b5893de4f691162abd267fa05d4d625d801a5cdb80389f1&amp;scene=0#rd</w:t>
      </w:r>
    </w:p>
    <w:p>
      <w:pPr>
        <w:spacing w:before="300" w:after="200"/>
      </w:pPr>
      <w:r>
        <w:rPr>
          <w:rFonts w:ascii="微软雅黑" w:hAnsi="微软雅黑" w:eastAsia="微软雅黑"/>
          <w:b/>
          <w:color w:val="000000"/>
          <w:sz w:val="32"/>
        </w:rPr>
        <w:br/>
        <w:t>【宏观经济与金融】</w:t>
      </w:r>
    </w:p>
    <w:p>
      <w:pPr>
        <w:spacing w:after="120"/>
      </w:pPr>
      <w:r>
        <w:rPr>
          <w:rFonts w:ascii="微软雅黑" w:hAnsi="微软雅黑" w:eastAsia="微软雅黑"/>
          <w:b/>
          <w:sz w:val="24"/>
        </w:rPr>
        <w:t>二、【中金点评3月金融数据：社融增速回落，企业融资冲量势头放缓】</w:t>
      </w:r>
    </w:p>
    <w:p>
      <w:pPr>
        <w:spacing w:after="120"/>
      </w:pPr>
      <w:r>
        <w:rPr>
          <w:rFonts w:ascii="微软雅黑" w:hAnsi="微软雅黑" w:eastAsia="微软雅黑"/>
          <w:sz w:val="21"/>
        </w:rPr>
        <w:t xml:space="preserve">         来源：中金点睛</w:t>
      </w:r>
    </w:p>
    <w:p>
      <w:pPr>
        <w:spacing w:after="120"/>
      </w:pPr>
      <w:r>
        <w:rPr>
          <w:rFonts w:ascii="微软雅黑" w:hAnsi="微软雅黑" w:eastAsia="微软雅黑"/>
          <w:sz w:val="21"/>
        </w:rPr>
        <w:t xml:space="preserve">         发布时间：2026-04-13 22:09:00</w:t>
      </w:r>
    </w:p>
    <w:p>
      <w:pPr>
        <w:spacing w:after="120"/>
      </w:pPr>
      <w:r>
        <w:rPr>
          <w:rFonts w:ascii="微软雅黑" w:hAnsi="微软雅黑" w:eastAsia="微软雅黑"/>
          <w:sz w:val="21"/>
        </w:rPr>
        <w:t xml:space="preserve">         内容摘要：3月新增社会融资规模与货币供应量增速双双回落。企业部门是今年以来融资需求的主要支撑力量，但其冲量势头未能延续，后续节奏可能回归均衡。居民部门融资数据表现疲软，这可能受到部分一次性因素的干扰。  随着结售汇对货币供应影响的减弱，未来货币供应的增长或将更多地由融资需求驱动。前瞻未来，货币增速预计将保持平稳。整体来看，3月金融数据反映出融资需求结构正在发生变化，市场需理性看待单月数据的波动。</w:t>
      </w:r>
    </w:p>
    <w:p>
      <w:pPr>
        <w:spacing w:after="240"/>
      </w:pPr>
      <w:r>
        <w:rPr>
          <w:rFonts w:ascii="微软雅黑" w:hAnsi="微软雅黑" w:eastAsia="微软雅黑"/>
          <w:sz w:val="21"/>
        </w:rPr>
        <w:t xml:space="preserve">         文章链接：</w:t>
      </w:r>
      <w:r>
        <w:rPr>
          <w:color w:val="0000FF"/>
        </w:rPr>
        <w:t>http://mp.weixin.qq.com/s?__biz=MzI3MDMzMjg0MA==&amp;mid=2247832624&amp;idx=1&amp;sn=cc28048277096f1bee3f665243555d2b&amp;chksm=ebaea024580d1468425e603a7280b919a73a7fcb649f1929d0f5d1acd979d8da549eb3c8d165&amp;scene=0#rd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三、【因地制宜发展新质生产力成增强经济竞争力关键，专家详解三大实践路径】</w:t>
      </w:r>
    </w:p>
    <w:p>
      <w:pPr>
        <w:spacing w:after="120"/>
      </w:pPr>
      <w:r>
        <w:rPr>
          <w:rFonts w:ascii="微软雅黑" w:hAnsi="微软雅黑" w:eastAsia="微软雅黑"/>
          <w:sz w:val="21"/>
        </w:rPr>
        <w:t xml:space="preserve">         来源：New Economist</w:t>
      </w:r>
    </w:p>
    <w:p>
      <w:pPr>
        <w:spacing w:after="120"/>
      </w:pPr>
      <w:r>
        <w:rPr>
          <w:rFonts w:ascii="微软雅黑" w:hAnsi="微软雅黑" w:eastAsia="微软雅黑"/>
          <w:sz w:val="21"/>
        </w:rPr>
        <w:t xml:space="preserve">         发布时间：2026-04-13 13:27:18</w:t>
      </w:r>
    </w:p>
    <w:p>
      <w:pPr>
        <w:spacing w:after="120"/>
      </w:pPr>
      <w:r>
        <w:rPr>
          <w:rFonts w:ascii="微软雅黑" w:hAnsi="微软雅黑" w:eastAsia="微软雅黑"/>
          <w:sz w:val="21"/>
        </w:rPr>
        <w:t xml:space="preserve">         内容摘要：发展新质生产力是推动高质量发展、增强经济竞争力的核心。北京大学光华管理学院刘俏、滕飞撰文指出，因地制宜发展新质生产力继承了马克思主义生产力理论，并拓展了劳动者、劳动资料、劳动对象等要素的时代内涵，强调科技创新与产业创新融合。  其实质在于提高全要素生产率。实证分析显示，1978-2009年中国全要素生产率年均增速约4%，高于部分发达国家工业化时期的2.1%，并与经济高速增长正相关。因地制宜能避免产业同构和资源错配，具体通过三大路径实现：一是各地根据产业基础“量体裁衣”，改造传统产业、培育新兴产业；二是深化体制机制改革，构建适应新质生产力的新型生产关系；三是立足本地实际，找准科技创新与产业创新的最优结合点。  中国已建成全球最完整工业体系，制造业规模连续十多年全球第一，为新技术提供了丰富应用场景。“十五五”时期，需完善区域创新体系、建设现代化产业体系、优化国土空间格局与全国统一大市场，并推进以人为本的新型城镇化，从而引导先进生产要素向发展新质生产力顺畅集聚。</w:t>
      </w:r>
    </w:p>
    <w:p>
      <w:pPr>
        <w:spacing w:after="240"/>
      </w:pPr>
      <w:r>
        <w:rPr>
          <w:rFonts w:ascii="微软雅黑" w:hAnsi="微软雅黑" w:eastAsia="微软雅黑"/>
          <w:sz w:val="21"/>
        </w:rPr>
        <w:t xml:space="preserve">         文章链接：</w:t>
      </w:r>
      <w:r>
        <w:rPr>
          <w:color w:val="0000FF"/>
        </w:rPr>
        <w:t>https://mp.weixin.qq.com/s/wJYdfhQUyICfDchOkbouhA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四、【中金报告解析：地缘风险降温，美A港三地盈利预期为何分化？】</w:t>
      </w:r>
    </w:p>
    <w:p>
      <w:pPr>
        <w:spacing w:after="120"/>
      </w:pPr>
      <w:r>
        <w:rPr>
          <w:rFonts w:ascii="微软雅黑" w:hAnsi="微软雅黑" w:eastAsia="微软雅黑"/>
          <w:sz w:val="21"/>
        </w:rPr>
        <w:t xml:space="preserve">         来源：中金点睛</w:t>
      </w:r>
    </w:p>
    <w:p>
      <w:pPr>
        <w:spacing w:after="120"/>
      </w:pPr>
      <w:r>
        <w:rPr>
          <w:rFonts w:ascii="微软雅黑" w:hAnsi="微软雅黑" w:eastAsia="微软雅黑"/>
          <w:sz w:val="21"/>
        </w:rPr>
        <w:t xml:space="preserve">         发布时间：2026-04-14 07:49:00</w:t>
      </w:r>
    </w:p>
    <w:p>
      <w:pPr>
        <w:spacing w:after="120"/>
      </w:pPr>
      <w:r>
        <w:rPr>
          <w:rFonts w:ascii="微软雅黑" w:hAnsi="微软雅黑" w:eastAsia="微软雅黑"/>
          <w:sz w:val="21"/>
        </w:rPr>
        <w:t xml:space="preserve">         内容摘要：过去一周，伊朗局势朝着不再升级的方向演变，这符合市场多数资产的底层预期。中金公司分析认为，美国总统特朗普因需顾及年底中期选举，难以持续承受高油价、高通胀及金融市场动荡的压力，因此冲突升级动力有限，但后续和谈节奏仍不明朗。  在此背景下，美国、A股和港股三地市场的盈利预期走向出现显著分化。美股盈利预期持续上修，动力主要来自经济数据超预期及减税政策的滞后影响。相反，A股和港股的盈利预期则出现下调，A股受制于金融监管收紧及信用环境变化对增长的压制，港股则同时受到中国增长放缓和全球流动性收紧的双重影响。这种盈利预期的背离，是导致近期三地市场表现迥异的核心原因之一。报告指出，市场未来走向仍需密切关注地缘政治风险的后续演变及主要经济体的政策动向。</w:t>
      </w:r>
    </w:p>
    <w:p>
      <w:pPr>
        <w:spacing w:after="240"/>
      </w:pPr>
      <w:r>
        <w:rPr>
          <w:rFonts w:ascii="微软雅黑" w:hAnsi="微软雅黑" w:eastAsia="微软雅黑"/>
          <w:sz w:val="21"/>
        </w:rPr>
        <w:t xml:space="preserve">         文章链接：</w:t>
      </w:r>
      <w:r>
        <w:rPr>
          <w:color w:val="0000FF"/>
        </w:rPr>
        <w:t>http://mp.weixin.qq.com/s?__biz=MzI3MDMzMjg0MA==&amp;mid=2247832625&amp;idx=1&amp;sn=dab15e647638c2cdd759cc3caa5d7d0d&amp;chksm=ebeacdb68a7de7bea50a37b0881ee02a73d2c0a3d333333d905eb72f375d96e9d4a0b52e4d91&amp;scene=0#rd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五、【市场迷茫期资金为何抱团“光”概念？逻辑坚硬成唯一选择】</w:t>
      </w:r>
    </w:p>
    <w:p>
      <w:pPr>
        <w:spacing w:after="120"/>
      </w:pPr>
      <w:r>
        <w:rPr>
          <w:rFonts w:ascii="微软雅黑" w:hAnsi="微软雅黑" w:eastAsia="微软雅黑"/>
          <w:sz w:val="21"/>
        </w:rPr>
        <w:t xml:space="preserve">         来源：米筐投资</w:t>
      </w:r>
    </w:p>
    <w:p>
      <w:pPr>
        <w:spacing w:after="120"/>
      </w:pPr>
      <w:r>
        <w:rPr>
          <w:rFonts w:ascii="微软雅黑" w:hAnsi="微软雅黑" w:eastAsia="微软雅黑"/>
          <w:sz w:val="21"/>
        </w:rPr>
        <w:t xml:space="preserve">         发布时间：2026-04-14 07:00:00</w:t>
      </w:r>
    </w:p>
    <w:p>
      <w:pPr>
        <w:spacing w:after="120"/>
      </w:pPr>
      <w:r>
        <w:rPr>
          <w:rFonts w:ascii="微软雅黑" w:hAnsi="微软雅黑" w:eastAsia="微软雅黑"/>
          <w:sz w:val="21"/>
        </w:rPr>
        <w:t xml:space="preserve">         内容摘要：在普遍迷茫的市场中，“光”概念产业链持续领涨。市场分析认为，当全市场缺乏方向时，资金会像饿狼一样，集中扑向逻辑最坚硬、没有退路的单一赛道。这并非单纯的投机行为，而是资金在不确定性中，用真金白银投票选出的“最确定的代价支付者”。这种现象背后，反映了投资者在整体环境不明朗时，倾向于规避分散风险，转而全力押注共识最强、前景最明确的领域。“光”概念产业链因其清晰的技术路径和庞大的市场需求，成为了当前环境下资金共识的落脚点。这种抱团取暖式的集中投资，既是市场避险情绪的体现，也强化了该板块的短期强势地位。</w:t>
      </w:r>
    </w:p>
    <w:p>
      <w:pPr>
        <w:spacing w:after="240"/>
      </w:pPr>
      <w:r>
        <w:rPr>
          <w:rFonts w:ascii="微软雅黑" w:hAnsi="微软雅黑" w:eastAsia="微软雅黑"/>
          <w:sz w:val="21"/>
        </w:rPr>
        <w:t xml:space="preserve">         文章链接：</w:t>
      </w:r>
      <w:r>
        <w:rPr>
          <w:color w:val="0000FF"/>
        </w:rPr>
        <w:t>http://mp.weixin.qq.com/s?__biz=MzIxNTIyNTExNQ==&amp;mid=2652209391&amp;idx=2&amp;sn=f496c9aacf3a77566c7c947ec1108416&amp;chksm=8d5e3d2e598a98bff0341062094f73996e5a323f519813659f8e1842d87e03b18ed36a61cc79&amp;scene=0#rd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六、【财政部发行600亿元储蓄国债，票面利率低于1.7%】</w:t>
      </w:r>
    </w:p>
    <w:p>
      <w:pPr>
        <w:spacing w:after="120"/>
      </w:pPr>
      <w:r>
        <w:rPr>
          <w:rFonts w:ascii="微软雅黑" w:hAnsi="微软雅黑" w:eastAsia="微软雅黑"/>
          <w:sz w:val="21"/>
        </w:rPr>
        <w:t xml:space="preserve">         来源：米筐投资</w:t>
      </w:r>
    </w:p>
    <w:p>
      <w:pPr>
        <w:spacing w:after="120"/>
      </w:pPr>
      <w:r>
        <w:rPr>
          <w:rFonts w:ascii="微软雅黑" w:hAnsi="微软雅黑" w:eastAsia="微软雅黑"/>
          <w:sz w:val="21"/>
        </w:rPr>
        <w:t xml:space="preserve">         发布时间：2026-04-14 07:00:00</w:t>
      </w:r>
    </w:p>
    <w:p>
      <w:pPr>
        <w:spacing w:after="120"/>
      </w:pPr>
      <w:r>
        <w:rPr>
          <w:rFonts w:ascii="微软雅黑" w:hAnsi="微软雅黑" w:eastAsia="微软雅黑"/>
          <w:sz w:val="21"/>
        </w:rPr>
        <w:t xml:space="preserve">         内容摘要：财政部于4月10日启动本年度第一期和第二期电子式储蓄国债发行，计划募集资金总额600亿元，发行期至4月19日。其中，第一期国债期限3年，票面年利率为1.63%，最大发行规模270亿元；第二期国债期限5年，票面年利率为1.7%，最大发行规模330亿元。此次发行旨在筹集财政资金，以支持国民经济和社会事业发展。尽管票面利率水平在当前市场环境下显得较为平淡，但国债作为安全等级极高的投资品种，仍为部分稳健型投资者提供了配置选择。</w:t>
      </w:r>
    </w:p>
    <w:p>
      <w:pPr>
        <w:spacing w:after="240"/>
      </w:pPr>
      <w:r>
        <w:rPr>
          <w:rFonts w:ascii="微软雅黑" w:hAnsi="微软雅黑" w:eastAsia="微软雅黑"/>
          <w:sz w:val="21"/>
        </w:rPr>
        <w:t xml:space="preserve">         文章链接：</w:t>
      </w:r>
      <w:r>
        <w:rPr>
          <w:color w:val="0000FF"/>
        </w:rPr>
        <w:t>http://mp.weixin.qq.com/s?__biz=MzIxNTIyNTExNQ==&amp;mid=2652209391&amp;idx=1&amp;sn=015617f3f3916adbfa5fd63586cfcdf8&amp;chksm=8d37a55bf4c24842f17c1398536fb5f1b9c417bcbdb3e71f4a126d8e7b776e0fe30deba75b28&amp;scene=0#rd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七、【许家印当庭认罪八项罪名，恒大2.4万亿债务与162万套烂尾楼警示野蛮生长时代终结】</w:t>
      </w:r>
    </w:p>
    <w:p>
      <w:pPr>
        <w:spacing w:after="120"/>
      </w:pPr>
      <w:r>
        <w:rPr>
          <w:rFonts w:ascii="微软雅黑" w:hAnsi="微软雅黑" w:eastAsia="微软雅黑"/>
          <w:sz w:val="21"/>
        </w:rPr>
        <w:t xml:space="preserve">         来源：晚情楼</w:t>
      </w:r>
    </w:p>
    <w:p>
      <w:pPr>
        <w:spacing w:after="120"/>
      </w:pPr>
      <w:r>
        <w:rPr>
          <w:rFonts w:ascii="微软雅黑" w:hAnsi="微软雅黑" w:eastAsia="微软雅黑"/>
          <w:sz w:val="21"/>
        </w:rPr>
        <w:t xml:space="preserve">         发布时间：2026-04-14 05:13:27</w:t>
      </w:r>
    </w:p>
    <w:p>
      <w:pPr>
        <w:spacing w:after="120"/>
      </w:pPr>
      <w:r>
        <w:rPr>
          <w:rFonts w:ascii="微软雅黑" w:hAnsi="微软雅黑" w:eastAsia="微软雅黑"/>
          <w:sz w:val="21"/>
        </w:rPr>
        <w:t xml:space="preserve">         内容摘要：深圳中院开庭审理恒大集团案件，许家印当庭认罪悔罪，所涉八项罪名包括非法吸收公众存款、集资诈骗等。其个人命运转折背后，是恒大留下的2.4万亿元巨额债务和至少162万套烂尾楼，直接影响数百万家庭。  分析指出，恒大的膨胀与崩塌并非一人之责。在过去十余年的高速扩张中，监管缺位、金融机构盲目授信、评级机构背书等因素共同作用，使得其高杠杆模式得以持续。这暴露了房地产行业长期存在的监管套利、资金池运作等系统性风险。  案件被视为中国房地产“野蛮生长”时代的一个标志性句号。它警示市场必须转向健康、法治的发展轨道，企业家应依靠创新与产品，而非金融杠杆与监管漏洞。舆论呼吁，未来需依靠切实的监管行动、严格的法治落实及有效的社会监督，以防止类似事件重演，保障购房者等普通民众的权益。</w:t>
      </w:r>
    </w:p>
    <w:p>
      <w:pPr>
        <w:spacing w:after="240"/>
      </w:pPr>
      <w:r>
        <w:rPr>
          <w:rFonts w:ascii="微软雅黑" w:hAnsi="微软雅黑" w:eastAsia="微软雅黑"/>
          <w:sz w:val="21"/>
        </w:rPr>
        <w:t xml:space="preserve">         文章链接：</w:t>
      </w:r>
      <w:r>
        <w:rPr>
          <w:color w:val="0000FF"/>
        </w:rPr>
        <w:t>https://mp.weixin.qq.com/s/x2UJAOBgXeA6MHJUgLVkIw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八、【无锡楼市新政：最高40万人才补贴直指新房市场】</w:t>
      </w:r>
    </w:p>
    <w:p>
      <w:pPr>
        <w:spacing w:after="120"/>
      </w:pPr>
      <w:r>
        <w:rPr>
          <w:rFonts w:ascii="微软雅黑" w:hAnsi="微软雅黑" w:eastAsia="微软雅黑"/>
          <w:sz w:val="21"/>
        </w:rPr>
        <w:t xml:space="preserve">         来源：大飞楼市</w:t>
      </w:r>
    </w:p>
    <w:p>
      <w:pPr>
        <w:spacing w:after="120"/>
      </w:pPr>
      <w:r>
        <w:rPr>
          <w:rFonts w:ascii="微软雅黑" w:hAnsi="微软雅黑" w:eastAsia="微软雅黑"/>
          <w:sz w:val="21"/>
        </w:rPr>
        <w:t xml:space="preserve">         发布时间：2026-04-13 19:09:00</w:t>
      </w:r>
    </w:p>
    <w:p>
      <w:pPr>
        <w:spacing w:after="120"/>
      </w:pPr>
      <w:r>
        <w:rPr>
          <w:rFonts w:ascii="微软雅黑" w:hAnsi="微软雅黑" w:eastAsia="微软雅黑"/>
          <w:sz w:val="21"/>
        </w:rPr>
        <w:t xml:space="preserve">         内容摘要：4月13日，无锡市推出两项力度空前的购房补贴政策，明确仅适用于新房购买，旨在直接刺激新房市场。其中人才补贴政策规定，在无锡无房的大专学历者可获8万元，本科12万元，硕士25万元，博士最高可达40万元。另一项具体政策细节虽未在摘要中完全展开，但整体方向清晰，即通过高额财政补贴吸引并留住人才，同时将购买力集中导向新房库存消化。此举被市场普遍解读为地方政府针对当前楼市低迷状态的强力干预措施。</w:t>
      </w:r>
    </w:p>
    <w:p>
      <w:pPr>
        <w:spacing w:after="240"/>
      </w:pPr>
      <w:r>
        <w:rPr>
          <w:rFonts w:ascii="微软雅黑" w:hAnsi="微软雅黑" w:eastAsia="微软雅黑"/>
          <w:sz w:val="21"/>
        </w:rPr>
        <w:t xml:space="preserve">         文章链接：</w:t>
      </w:r>
      <w:r>
        <w:rPr>
          <w:color w:val="0000FF"/>
        </w:rPr>
        <w:t>http://mp.weixin.qq.com/s?__biz=Mzg3NTkwNTcyOQ==&amp;mid=2247489270&amp;idx=1&amp;sn=57545b82d648042995411665def24352&amp;chksm=ced51ef817a2808a429c84697a2ad6e93d8b75593b2c70ad97f4ab5cd56c5a636d83800738f3&amp;scene=0#rd</w:t>
      </w:r>
    </w:p>
    <w:p>
      <w:pPr>
        <w:spacing w:before="300" w:after="200"/>
      </w:pPr>
      <w:r>
        <w:rPr>
          <w:rFonts w:ascii="微软雅黑" w:hAnsi="微软雅黑" w:eastAsia="微软雅黑"/>
          <w:b/>
          <w:color w:val="000000"/>
          <w:sz w:val="32"/>
        </w:rPr>
        <w:br/>
        <w:t>【文化娱乐内容】</w:t>
      </w:r>
    </w:p>
    <w:p>
      <w:pPr>
        <w:spacing w:after="120"/>
      </w:pPr>
      <w:r>
        <w:rPr>
          <w:rFonts w:ascii="微软雅黑" w:hAnsi="微软雅黑" w:eastAsia="微软雅黑"/>
          <w:b/>
          <w:sz w:val="24"/>
        </w:rPr>
        <w:t>九、【潮玩行业难觅“第二个Labubu”，同质化与市场降温成主因】</w:t>
      </w:r>
    </w:p>
    <w:p>
      <w:pPr>
        <w:spacing w:after="120"/>
      </w:pPr>
      <w:r>
        <w:rPr>
          <w:rFonts w:ascii="微软雅黑" w:hAnsi="微软雅黑" w:eastAsia="微软雅黑"/>
          <w:sz w:val="21"/>
        </w:rPr>
        <w:t xml:space="preserve">         来源：虎嗅APP</w:t>
      </w:r>
    </w:p>
    <w:p>
      <w:pPr>
        <w:spacing w:after="120"/>
      </w:pPr>
      <w:r>
        <w:rPr>
          <w:rFonts w:ascii="微软雅黑" w:hAnsi="微软雅黑" w:eastAsia="微软雅黑"/>
          <w:sz w:val="21"/>
        </w:rPr>
        <w:t xml:space="preserve">         发布时间：2026-04-14 08:04:00</w:t>
      </w:r>
    </w:p>
    <w:p>
      <w:pPr>
        <w:spacing w:after="120"/>
      </w:pPr>
      <w:r>
        <w:rPr>
          <w:rFonts w:ascii="微软雅黑" w:hAnsi="微软雅黑" w:eastAsia="微软雅黑"/>
          <w:sz w:val="21"/>
        </w:rPr>
        <w:t xml:space="preserve">         内容摘要：过去一年，潮玩行业未能出现能与“Labubu”匹敌的新现象级IP。大量新IP设计趋同，如竖耳、皱眉等元素被反复使用，导致消费者难以区分。有从业者指出，部分新IP甚至刻意模仿Labubu的外观，以期吸引其粉丝群体。  行业数据显示，潮玩市场增速已明显放缓。头部公司销售疲软，部分品牌关闭线下门店或收缩业务。一位从业三年的潮玩设计师表示，市场已从狂热回归理性，消费者更谨慎，不再盲目购买。  IP孵化周期缩短但成功率下降。许多新IP缺乏独特故事和情感连接，仅靠外观难以持久吸引用户。行业内部讨论指出，下一个“Labubu”需要更强的原创设计和文化内涵，而非简单复制。目前，市场仍在等待真正能打破僵局的新爆款出现。</w:t>
      </w:r>
    </w:p>
    <w:p>
      <w:pPr>
        <w:spacing w:after="240"/>
      </w:pPr>
      <w:r>
        <w:rPr>
          <w:rFonts w:ascii="微软雅黑" w:hAnsi="微软雅黑" w:eastAsia="微软雅黑"/>
          <w:sz w:val="21"/>
        </w:rPr>
        <w:t xml:space="preserve">         文章链接：</w:t>
      </w:r>
      <w:r>
        <w:rPr>
          <w:color w:val="0000FF"/>
        </w:rPr>
        <w:t>http://mp.weixin.qq.com/s?__biz=MTQzMjE1NjQwMQ==&amp;mid=2656165151&amp;idx=3&amp;sn=57c4e4c061c7cc5edef736a22ef43ce2&amp;chksm=6783baa5f8b49fb4c11b9140823cc5750d374ad1d5d90d818a6acaa71cbeb08f2939e22015a1&amp;scene=0#rd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十、【科班编剧涌入短剧赛道：学院派的“地下”淘金与身份挣扎】</w:t>
      </w:r>
    </w:p>
    <w:p>
      <w:pPr>
        <w:spacing w:after="120"/>
      </w:pPr>
      <w:r>
        <w:rPr>
          <w:rFonts w:ascii="微软雅黑" w:hAnsi="微软雅黑" w:eastAsia="微软雅黑"/>
          <w:sz w:val="21"/>
        </w:rPr>
        <w:t xml:space="preserve">         来源：极昼工作室</w:t>
      </w:r>
    </w:p>
    <w:p>
      <w:pPr>
        <w:spacing w:after="120"/>
      </w:pPr>
      <w:r>
        <w:rPr>
          <w:rFonts w:ascii="微软雅黑" w:hAnsi="微软雅黑" w:eastAsia="微软雅黑"/>
          <w:sz w:val="21"/>
        </w:rPr>
        <w:t xml:space="preserve">         发布时间：2026-04-14 10:46:00</w:t>
      </w:r>
    </w:p>
    <w:p>
      <w:pPr>
        <w:spacing w:after="120"/>
      </w:pPr>
      <w:r>
        <w:rPr>
          <w:rFonts w:ascii="微软雅黑" w:hAnsi="微软雅黑" w:eastAsia="微软雅黑"/>
          <w:sz w:val="21"/>
        </w:rPr>
        <w:t xml:space="preserve">         内容摘要：平台保底分账、单部剧收入可达千万的财富效应，正吸引大量科班出身的编剧涌入短剧行业。入局者包括曾创作独立电影与爆款长剧的资深编剧、国内三大艺术高校的毕业生，甚至戏剧影视文学专业的年级第一。他们将职业机会押注于这一快速更迭的行业红利期。  然而，短剧内容多以“屌丝逆袭”、“霸道总裁”为主流叙事，被许多学院派教师视为“垃圾”。因此，不少编剧选择对周围人隐瞒自己的短剧创作工作。他们原本期待以专业能力“降维打击”，但实际工作中却面临需要刻意“不讲逻辑”、迎合市场爽点的创作现实，陷入了商业回报与专业身份认同之间的挣扎。</w:t>
      </w:r>
    </w:p>
    <w:p>
      <w:pPr>
        <w:spacing w:after="240"/>
      </w:pPr>
      <w:r>
        <w:rPr>
          <w:rFonts w:ascii="微软雅黑" w:hAnsi="微软雅黑" w:eastAsia="微软雅黑"/>
          <w:sz w:val="21"/>
        </w:rPr>
        <w:t xml:space="preserve">         文章链接：</w:t>
      </w:r>
      <w:r>
        <w:rPr>
          <w:color w:val="0000FF"/>
        </w:rPr>
        <w:t>http://mp.weixin.qq.com/s?__biz=MzA3NTc2NDY5MA==&amp;mid=2653095499&amp;idx=1&amp;sn=963840593da560a3a0e91b6a0677b1f5&amp;chksm=85a193512ce0bd53f535b56d8b2e452e9cf71847196e69e4f1738addf4b3232232fb889a3041&amp;scene=0#rd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十一、【8G显存仍是Steam玩家主流，但“够用”之争凸显游戏需求分化】</w:t>
      </w:r>
    </w:p>
    <w:p>
      <w:pPr>
        <w:spacing w:after="120"/>
      </w:pPr>
      <w:r>
        <w:rPr>
          <w:rFonts w:ascii="微软雅黑" w:hAnsi="微软雅黑" w:eastAsia="微软雅黑"/>
          <w:sz w:val="21"/>
        </w:rPr>
        <w:t xml:space="preserve">         来源：差评X.PIN</w:t>
      </w:r>
    </w:p>
    <w:p>
      <w:pPr>
        <w:spacing w:after="120"/>
      </w:pPr>
      <w:r>
        <w:rPr>
          <w:rFonts w:ascii="微软雅黑" w:hAnsi="微软雅黑" w:eastAsia="微软雅黑"/>
          <w:sz w:val="21"/>
        </w:rPr>
        <w:t xml:space="preserve">         发布时间：2026-04-14 00:01:00</w:t>
      </w:r>
    </w:p>
    <w:p>
      <w:pPr>
        <w:spacing w:after="120"/>
      </w:pPr>
      <w:r>
        <w:rPr>
          <w:rFonts w:ascii="微软雅黑" w:hAnsi="微软雅黑" w:eastAsia="微软雅黑"/>
          <w:sz w:val="21"/>
        </w:rPr>
        <w:t xml:space="preserve">         内容摘要：根据Steam平台3月硬件统计数据，使用8G显存显卡的玩家占比达27.5%，为当前最大用户群体。然而，在玩家社区中，关于“8G显存是否足够应对新游戏”的讨论持续不断。支持者认为，只要游戏运行时不超出显存容量，便不会对性能产生明显影响；实际体验中，多数主流游戏在1080p或2K分辨率下仍可流畅运行。  但争议点在于，部分近期发布的3A大作及高画质模组对显存的需求日益提升，尤其在4K分辨率或开启光线追踪等特效时，8G显存可能面临压力。这种分歧反映了玩家群体因游戏类型、画质追求及硬件更新周期不同而产生的需求分化。市场一方面需要照顾仍在使用主流配置的广大用户，另一方面也需应对高端游戏对硬件提出的更高要求。</w:t>
      </w:r>
    </w:p>
    <w:p>
      <w:pPr>
        <w:spacing w:after="240"/>
      </w:pPr>
      <w:r>
        <w:rPr>
          <w:rFonts w:ascii="微软雅黑" w:hAnsi="微软雅黑" w:eastAsia="微软雅黑"/>
          <w:sz w:val="21"/>
        </w:rPr>
        <w:t xml:space="preserve">         文章链接：</w:t>
      </w:r>
      <w:r>
        <w:rPr>
          <w:color w:val="0000FF"/>
        </w:rPr>
        <w:t>http://mp.weixin.qq.com/s?__biz=MzA5NDc1NzQ4MA==&amp;mid=2654652931&amp;idx=3&amp;sn=cfaa25230207481396a6fcd5beb066da&amp;chksm=8a822004c51a0ec058ea7c25924d767d0cb883718c4a79aeea6be69da2bcdb045e2bfc56b5c3&amp;scene=0#rd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十二、【《楚乔传2》口碑崩盘，反向考古带火七年前前作】</w:t>
      </w:r>
    </w:p>
    <w:p>
      <w:pPr>
        <w:spacing w:after="120"/>
      </w:pPr>
      <w:r>
        <w:rPr>
          <w:rFonts w:ascii="微软雅黑" w:hAnsi="微软雅黑" w:eastAsia="微软雅黑"/>
          <w:sz w:val="21"/>
        </w:rPr>
        <w:t xml:space="preserve">         来源：红辣椒评论</w:t>
      </w:r>
    </w:p>
    <w:p>
      <w:pPr>
        <w:spacing w:after="120"/>
      </w:pPr>
      <w:r>
        <w:rPr>
          <w:rFonts w:ascii="微软雅黑" w:hAnsi="微软雅黑" w:eastAsia="微软雅黑"/>
          <w:sz w:val="21"/>
        </w:rPr>
        <w:t xml:space="preserve">         发布时间：2026-04-14 00:00:00</w:t>
      </w:r>
    </w:p>
    <w:p>
      <w:pPr>
        <w:spacing w:after="120"/>
      </w:pPr>
      <w:r>
        <w:rPr>
          <w:rFonts w:ascii="微软雅黑" w:hAnsi="微软雅黑" w:eastAsia="微软雅黑"/>
          <w:sz w:val="21"/>
        </w:rPr>
        <w:t xml:space="preserve">         内容摘要：《楚乔传2》于近期开播后口碑迅速遇冷，未能延续前作的热度。这一反差直接导致观众集体“反向考古”，使得播出已七年的《楚乔传1》逆势冲上平台热播榜前列。新剧开播骂声不断与老剧重温热度高涨并存的奇观，揭示了国产IP系列剧面临的续作困境：即便拥有强大的前作基础和观众期待，若续集质量未能达标，不仅无法延续成功，反而可能消耗原有IP价值，并反向衬托出前作的经典地位。这一现象引发了业界对IP盲目开发、内容创新不足及制作水准下滑的广泛讨论。</w:t>
      </w:r>
    </w:p>
    <w:p>
      <w:pPr>
        <w:spacing w:after="240"/>
      </w:pPr>
      <w:r>
        <w:rPr>
          <w:rFonts w:ascii="微软雅黑" w:hAnsi="微软雅黑" w:eastAsia="微软雅黑"/>
          <w:sz w:val="21"/>
        </w:rPr>
        <w:t xml:space="preserve">         文章链接：</w:t>
      </w:r>
      <w:r>
        <w:rPr>
          <w:color w:val="0000FF"/>
        </w:rPr>
        <w:t>http://mp.weixin.qq.com/s?__biz=MzA5ODU2MDIxMQ==&amp;mid=2653636375&amp;idx=1&amp;sn=e00797fd5f4f02cc388e63f2a5f4c88c&amp;chksm=8a413c9a69abe1d415cb55a4882178507133a20ac633db2692b9c28eea261211b220b0cd7cc7&amp;scene=0#rd</w:t>
      </w:r>
    </w:p>
    <w:p>
      <w:pPr>
        <w:spacing w:before="300" w:after="200"/>
      </w:pPr>
      <w:r>
        <w:rPr>
          <w:rFonts w:ascii="微软雅黑" w:hAnsi="微软雅黑" w:eastAsia="微软雅黑"/>
          <w:b/>
          <w:color w:val="000000"/>
          <w:sz w:val="32"/>
        </w:rPr>
        <w:br/>
        <w:t>【科技产业与创新】</w:t>
      </w:r>
    </w:p>
    <w:p>
      <w:pPr>
        <w:spacing w:after="120"/>
      </w:pPr>
      <w:r>
        <w:rPr>
          <w:rFonts w:ascii="微软雅黑" w:hAnsi="微软雅黑" w:eastAsia="微软雅黑"/>
          <w:b/>
          <w:sz w:val="24"/>
        </w:rPr>
        <w:t>十三、【互联网大厂2025年利润蒸发超千亿，AI重塑行业格局】</w:t>
      </w:r>
    </w:p>
    <w:p>
      <w:pPr>
        <w:spacing w:after="120"/>
      </w:pPr>
      <w:r>
        <w:rPr>
          <w:rFonts w:ascii="微软雅黑" w:hAnsi="微软雅黑" w:eastAsia="微软雅黑"/>
          <w:sz w:val="21"/>
        </w:rPr>
        <w:t xml:space="preserve">         来源：虎嗅APP</w:t>
      </w:r>
    </w:p>
    <w:p>
      <w:pPr>
        <w:spacing w:after="120"/>
      </w:pPr>
      <w:r>
        <w:rPr>
          <w:rFonts w:ascii="微软雅黑" w:hAnsi="微软雅黑" w:eastAsia="微软雅黑"/>
          <w:sz w:val="21"/>
        </w:rPr>
        <w:t xml:space="preserve">         发布时间：2026-04-14 08:04:00</w:t>
      </w:r>
    </w:p>
    <w:p>
      <w:pPr>
        <w:spacing w:after="120"/>
      </w:pPr>
      <w:r>
        <w:rPr>
          <w:rFonts w:ascii="微软雅黑" w:hAnsi="微软雅黑" w:eastAsia="微软雅黑"/>
          <w:sz w:val="21"/>
        </w:rPr>
        <w:t xml:space="preserve">         内容摘要：2025年，中国主要互联网公司的总利润预计将蒸发超过1000亿元。行业正经历深刻的结构性调整，传统核心业务增长普遍乏力，而大规模投入人工智能成为新的竞争焦点。  利润下滑的直接原因是广告、电商等成熟业务增速放缓，同时企业为争夺AI高地持续进行巨额资本开支。这种“增收不增利”的局面导致资本市场重新评估互联网公司的价值。行业座次正在被AI能力重新排列，拥有强大算力储备、优质数据和完善生态的公司显示出更强韧性。  一些公司凭借早期布局和清晰的AI商业化路径，在动荡中保持了相对优势；而另一些对技术趋势反应迟缓或转型不力的巨头，则面临市场份额和估值双重压力。整个行业从追求规模扩张转向追求技术驱动的高质量增长，竞争核心已从流量转向算力和算法。</w:t>
      </w:r>
    </w:p>
    <w:p>
      <w:pPr>
        <w:spacing w:after="240"/>
      </w:pPr>
      <w:r>
        <w:rPr>
          <w:rFonts w:ascii="微软雅黑" w:hAnsi="微软雅黑" w:eastAsia="微软雅黑"/>
          <w:sz w:val="21"/>
        </w:rPr>
        <w:t xml:space="preserve">         文章链接：</w:t>
      </w:r>
      <w:r>
        <w:rPr>
          <w:color w:val="0000FF"/>
        </w:rPr>
        <w:t>http://mp.weixin.qq.com/s?__biz=MTQzMjE1NjQwMQ==&amp;mid=2656165151&amp;idx=1&amp;sn=8c211f772204df1ada523ca62938ae4d&amp;chksm=67b97eb44aaa93111da520f803fb437c3161f77b08e4e704fd5f4933b5a9df70833341f9cde5&amp;scene=0#rd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十四、【AI“造黄”灰色产业链曝光：9.9元可买提示词包，审核防线面临挑战】</w:t>
      </w:r>
    </w:p>
    <w:p>
      <w:pPr>
        <w:spacing w:after="120"/>
      </w:pPr>
      <w:r>
        <w:rPr>
          <w:rFonts w:ascii="微软雅黑" w:hAnsi="微软雅黑" w:eastAsia="微软雅黑"/>
          <w:sz w:val="21"/>
        </w:rPr>
        <w:t xml:space="preserve">         来源：红辣椒评论</w:t>
      </w:r>
    </w:p>
    <w:p>
      <w:pPr>
        <w:spacing w:after="120"/>
      </w:pPr>
      <w:r>
        <w:rPr>
          <w:rFonts w:ascii="微软雅黑" w:hAnsi="微软雅黑" w:eastAsia="微软雅黑"/>
          <w:sz w:val="21"/>
        </w:rPr>
        <w:t xml:space="preserve">         发布时间：2026-04-14 00:00:00</w:t>
      </w:r>
    </w:p>
    <w:p>
      <w:pPr>
        <w:spacing w:after="120"/>
      </w:pPr>
      <w:r>
        <w:rPr>
          <w:rFonts w:ascii="微软雅黑" w:hAnsi="微软雅黑" w:eastAsia="微软雅黑"/>
          <w:sz w:val="21"/>
        </w:rPr>
        <w:t xml:space="preserve">         内容摘要：央视《财经调查》4月13日曝光，一条利用AI技术生成色情内容的灰色产业链正在运行。仅需一张普通照片和几分钟时间，即可生成女性的虚假裸体视频。该产业链已形成从公开兜售“AI擦边教程”、低价出售“提示词包”（最低仅9.9元），到专门开发用于换脸生成色情视频牟利软件的全链条。  报道指出，这类AI生成的色情内容制作门槛低、传播速度快，对受害者造成严重侵害，也给现有内容审核体系带来巨大压力。当前审核技术主要依赖识别已知违规内容库，对于AI实时生成的全新、高度逼真的伪造内容，识别和拦截存在滞后与漏洞。这一乱象凸显了在AI技术滥用面前，法律监管与技术防御机制亟待升级。</w:t>
      </w:r>
    </w:p>
    <w:p>
      <w:pPr>
        <w:spacing w:after="240"/>
      </w:pPr>
      <w:r>
        <w:rPr>
          <w:rFonts w:ascii="微软雅黑" w:hAnsi="微软雅黑" w:eastAsia="微软雅黑"/>
          <w:sz w:val="21"/>
        </w:rPr>
        <w:t xml:space="preserve">         文章链接：</w:t>
      </w:r>
      <w:r>
        <w:rPr>
          <w:color w:val="0000FF"/>
        </w:rPr>
        <w:t>http://mp.weixin.qq.com/s?__biz=MzA5ODU2MDIxMQ==&amp;mid=2653636375&amp;idx=5&amp;sn=f19c212c637d9bd432a000744aeee2cb&amp;chksm=8ab30fc8b97e0052ec568d4be6c202617d572c65fe2417e0ceee00b6b165db6cd6d6712873c8&amp;scene=0#rd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十五、【张文魁：算数网协同将定义智能经济新生态，呼吁构建新规制】</w:t>
      </w:r>
    </w:p>
    <w:p>
      <w:pPr>
        <w:spacing w:after="120"/>
      </w:pPr>
      <w:r>
        <w:rPr>
          <w:rFonts w:ascii="微软雅黑" w:hAnsi="微软雅黑" w:eastAsia="微软雅黑"/>
          <w:sz w:val="21"/>
        </w:rPr>
        <w:t xml:space="preserve">         来源：New Economist</w:t>
      </w:r>
    </w:p>
    <w:p>
      <w:pPr>
        <w:spacing w:after="120"/>
      </w:pPr>
      <w:r>
        <w:rPr>
          <w:rFonts w:ascii="微软雅黑" w:hAnsi="微软雅黑" w:eastAsia="微软雅黑"/>
          <w:sz w:val="21"/>
        </w:rPr>
        <w:t xml:space="preserve">         发布时间：2026-04-13 13:27:18</w:t>
      </w:r>
    </w:p>
    <w:p>
      <w:pPr>
        <w:spacing w:after="120"/>
      </w:pPr>
      <w:r>
        <w:rPr>
          <w:rFonts w:ascii="微软雅黑" w:hAnsi="微软雅黑" w:eastAsia="微软雅黑"/>
          <w:sz w:val="21"/>
        </w:rPr>
        <w:t xml:space="preserve">         内容摘要：国务院发展研究中心企业研究所原副所长张文魁撰文指出，数字智能技术（数智技术）已成为类似蒸汽机、电力的新通用技术，将重构产业生态与经济形态。他认为，智能经济的发展形态将由“算数网协同”的新生态定义，而非计算、数据、网络任一领域的独立企业。  算法、算力和数据是构建生态圈的核心。算法模型（如大语言模型）的牵引作用已充分显现，开源智能体“龙虾”吸引多家互联网大厂接入即是例证。算力是延伸大脑的“智算”基础，未来可能向碳基芯片、量子计算等方向突破。数据作为基本原料，其收集、清洗、标注、跨境流动等细分行业将变得至关重要。互联网则需向更智能、向太空深海延伸的方向升级，以支撑具身智能等发展。  关键在于“协同”。未来生态圈的力量取决于计算、数据、网络三者通过API授权、芯片合作研发、数据分享协议等具体机制形成的聚合性协同，而非单一巨头。这种协同生态将更复杂强韧，但也需警惕其演变为新型垄断集团。  文章强调，面对新生态，亟需建立防止垄断和不正当竞争的新规制，并探索涵盖数据权利、算法问责及AI系统“对齐”标准的新治理框架，以引导智能经济健康发展。</w:t>
      </w:r>
    </w:p>
    <w:p>
      <w:pPr>
        <w:spacing w:after="240"/>
      </w:pPr>
      <w:r>
        <w:rPr>
          <w:rFonts w:ascii="微软雅黑" w:hAnsi="微软雅黑" w:eastAsia="微软雅黑"/>
          <w:sz w:val="21"/>
        </w:rPr>
        <w:t xml:space="preserve">         文章链接：</w:t>
      </w:r>
      <w:r>
        <w:rPr>
          <w:color w:val="0000FF"/>
        </w:rPr>
        <w:t>https://mp.weixin.qq.com/s/gVm07EGFuJxcGdAcoz_nGw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十六、【电竞手机押注“超高刷”：物理外挂还是情绪消费？】</w:t>
      </w:r>
    </w:p>
    <w:p>
      <w:pPr>
        <w:spacing w:after="120"/>
      </w:pPr>
      <w:r>
        <w:rPr>
          <w:rFonts w:ascii="微软雅黑" w:hAnsi="微软雅黑" w:eastAsia="微软雅黑"/>
          <w:sz w:val="21"/>
        </w:rPr>
        <w:t xml:space="preserve">         来源：差评X.PIN</w:t>
      </w:r>
    </w:p>
    <w:p>
      <w:pPr>
        <w:spacing w:after="120"/>
      </w:pPr>
      <w:r>
        <w:rPr>
          <w:rFonts w:ascii="微软雅黑" w:hAnsi="微软雅黑" w:eastAsia="微软雅黑"/>
          <w:sz w:val="21"/>
        </w:rPr>
        <w:t xml:space="preserve">         发布时间：2026-04-14 00:01:00</w:t>
      </w:r>
    </w:p>
    <w:p>
      <w:pPr>
        <w:spacing w:after="120"/>
      </w:pPr>
      <w:r>
        <w:rPr>
          <w:rFonts w:ascii="微软雅黑" w:hAnsi="微软雅黑" w:eastAsia="微软雅黑"/>
          <w:sz w:val="21"/>
        </w:rPr>
        <w:t xml:space="preserve">         内容摘要：一位消费者在选购手机时，明确提出核心需求是“要超高刷的，越高越好”，用于玩《明日方舟》等游戏。这反映了自去年以来，手机厂商在屏幕刷新率上激烈竞争所塑造的消费观念——“超高刷是物理外挂”已悄然深入人心。厂商将高刷新率作为电竞手机的核心卖点进行营销，试图说服消费者这能带来显著的操控优势。  然而，高刷新率对游戏体验的提升存在实际边界。多数主流手游为兼顾不同设备性能，帧率通常锁定在60帧或90帧，极少支持到120帧以上。这意味着，即便手机屏幕支持165Hz甚至更高的刷新率，游戏内容本身无法输出相应帧数，硬件能力便被闲置。超高刷在部分特定游戏或测试场景中或有感知，但对日常大多数游戏而言，其实际增益有限。  行业分析认为，在处理器性能、散热等核心电竞体验趋同的背景下，屏幕刷新率成为厂商打造差异化、维系高端定价和营销话题的关键参数。这本质上是在提供一种“战未来”的硬件冗余和确信感，其价值更多在于满足消费者对“顶级配置”的心理预期与情绪需求，而非普遍的实用性突破。</w:t>
      </w:r>
    </w:p>
    <w:p>
      <w:pPr>
        <w:spacing w:after="240"/>
      </w:pPr>
      <w:r>
        <w:rPr>
          <w:rFonts w:ascii="微软雅黑" w:hAnsi="微软雅黑" w:eastAsia="微软雅黑"/>
          <w:sz w:val="21"/>
        </w:rPr>
        <w:t xml:space="preserve">         文章链接：</w:t>
      </w:r>
      <w:r>
        <w:rPr>
          <w:color w:val="0000FF"/>
        </w:rPr>
        <w:t>http://mp.weixin.qq.com/s?__biz=MzA5NDc1NzQ4MA==&amp;mid=2654652931&amp;idx=4&amp;sn=0daa7ab6e6898e55c89d715c865a72cd&amp;chksm=8acbdf40eea255804e1c23b33425af5318620bdcad7552ebd0e8a7a4260d81bee0f22e31f484&amp;scene=0#rd</w:t>
      </w:r>
    </w:p>
    <w:p>
      <w:pPr>
        <w:spacing w:before="300" w:after="200"/>
      </w:pPr>
      <w:r>
        <w:rPr>
          <w:rFonts w:ascii="微软雅黑" w:hAnsi="微软雅黑" w:eastAsia="微软雅黑"/>
          <w:b/>
          <w:color w:val="000000"/>
          <w:sz w:val="32"/>
        </w:rPr>
        <w:br/>
        <w:t>【医疗健康与生命科学】</w:t>
      </w:r>
    </w:p>
    <w:p>
      <w:pPr>
        <w:spacing w:after="120"/>
      </w:pPr>
      <w:r>
        <w:rPr>
          <w:rFonts w:ascii="微软雅黑" w:hAnsi="微软雅黑" w:eastAsia="微软雅黑"/>
          <w:b/>
          <w:sz w:val="24"/>
        </w:rPr>
        <w:t>十七、【仁怀市中医院“计时器没响”致患者被遗忘，科主任及责任医生被停职】</w:t>
      </w:r>
    </w:p>
    <w:p>
      <w:pPr>
        <w:spacing w:after="120"/>
      </w:pPr>
      <w:r>
        <w:rPr>
          <w:rFonts w:ascii="微软雅黑" w:hAnsi="微软雅黑" w:eastAsia="微软雅黑"/>
          <w:sz w:val="21"/>
        </w:rPr>
        <w:t xml:space="preserve">         来源：梅斯医学</w:t>
      </w:r>
    </w:p>
    <w:p>
      <w:pPr>
        <w:spacing w:after="120"/>
      </w:pPr>
      <w:r>
        <w:rPr>
          <w:rFonts w:ascii="微软雅黑" w:hAnsi="微软雅黑" w:eastAsia="微软雅黑"/>
          <w:sz w:val="21"/>
        </w:rPr>
        <w:t xml:space="preserve">         发布时间：2026-04-14 09:56:00</w:t>
      </w:r>
    </w:p>
    <w:p>
      <w:pPr>
        <w:spacing w:after="120"/>
      </w:pPr>
      <w:r>
        <w:rPr>
          <w:rFonts w:ascii="微软雅黑" w:hAnsi="微软雅黑" w:eastAsia="微软雅黑"/>
          <w:sz w:val="21"/>
        </w:rPr>
        <w:t xml:space="preserve">         内容摘要：4月13日，上游新闻报道贵州一女子在仁怀市中医院做牵引治疗时，双腿被吊起一个多小时无人看管。院方回应称，因计时器未响，工作人员“忘了”该患者。  事件引发社会关注后，仁怀市中医院已向患者诚恳道歉，双方达成谅解。仁怀市卫生健康局已责令医院进行全面整改。目前，涉事科室主任及责任医生已被停职。</w:t>
      </w:r>
    </w:p>
    <w:p>
      <w:pPr>
        <w:spacing w:after="240"/>
      </w:pPr>
      <w:r>
        <w:rPr>
          <w:rFonts w:ascii="微软雅黑" w:hAnsi="微软雅黑" w:eastAsia="微软雅黑"/>
          <w:sz w:val="21"/>
        </w:rPr>
        <w:t xml:space="preserve">         文章链接：</w:t>
      </w:r>
      <w:r>
        <w:rPr>
          <w:color w:val="0000FF"/>
        </w:rPr>
        <w:t>http://mp.weixin.qq.com/s?__biz=MzI0Njc5ODM4MQ==&amp;mid=2247713936&amp;idx=1&amp;sn=815a1a1166d26dd4f764eef496fefc45&amp;chksm=e860406e00ab4b0572d850ff9b05b5eebfe42f40892356d260f2fb012a94c0d9210f7c446142&amp;scene=0#rd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十八、【全国50城医改大幕拉开：医生薪酬体系重构，编制不再是“铁饭碗”】</w:t>
      </w:r>
    </w:p>
    <w:p>
      <w:pPr>
        <w:spacing w:after="120"/>
      </w:pPr>
      <w:r>
        <w:rPr>
          <w:rFonts w:ascii="微软雅黑" w:hAnsi="微软雅黑" w:eastAsia="微软雅黑"/>
          <w:sz w:val="21"/>
        </w:rPr>
        <w:t xml:space="preserve">         来源：健康凯歌</w:t>
      </w:r>
    </w:p>
    <w:p>
      <w:pPr>
        <w:spacing w:after="120"/>
      </w:pPr>
      <w:r>
        <w:rPr>
          <w:rFonts w:ascii="微软雅黑" w:hAnsi="微软雅黑" w:eastAsia="微软雅黑"/>
          <w:sz w:val="21"/>
        </w:rPr>
        <w:t xml:space="preserve">         发布时间：2026-04-14 01:14:23</w:t>
      </w:r>
    </w:p>
    <w:p>
      <w:pPr>
        <w:spacing w:after="120"/>
      </w:pPr>
      <w:r>
        <w:rPr>
          <w:rFonts w:ascii="微软雅黑" w:hAnsi="微软雅黑" w:eastAsia="微软雅黑"/>
          <w:sz w:val="21"/>
        </w:rPr>
        <w:t xml:space="preserve">         内容摘要：国家卫健委于2026年4月11日发布50个重点医改地区名单，标志着以“三明经验”为核心的改革方案在全国大规模铺开。改革核心是薪酬体系重构与编制改革。三明模式建立了以固定薪酬为主、与医保基金结余挂钩的绩效薪酬制度，医生收入与患者健康结果正向关联，旨在扭转“以药养医”和过度医疗。2021年，三明市主任医师基本年薪达30万元，基层与上级医院同职称医生年薪差距缩小至2-3万元。到2024年，三明医生平均年薪升至19.84万元，较2011年上涨约2.5倍。  改革同步打破编制壁垒，推行“老人老办法、新人新机制”。新增人员实行备案制或员额制，确保与编内人员同岗同酬。职称评审摒弃“唯论文”，转向侧重临床实绩和患者口碑。此外，改革通过医保“按人头年度打包支付”强化监管，并推动优质医疗资源下沉，基层医疗服务能力与吸引力显著提升，如河南安阳、贵州赤水等地在借鉴后已实现医生增收、医院增效、患者减负的多赢局面。</w:t>
      </w:r>
    </w:p>
    <w:p>
      <w:pPr>
        <w:spacing w:after="240"/>
      </w:pPr>
      <w:r>
        <w:rPr>
          <w:rFonts w:ascii="微软雅黑" w:hAnsi="微软雅黑" w:eastAsia="微软雅黑"/>
          <w:sz w:val="21"/>
        </w:rPr>
        <w:t xml:space="preserve">         文章链接：</w:t>
      </w:r>
      <w:r>
        <w:rPr>
          <w:color w:val="0000FF"/>
        </w:rPr>
        <w:t>https://mp.weixin.qq.com/s/kN61myPusYOnFyKtVL_Dtw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十九、【河南发文支持高校开设养老专业，探索人形机器人照护应用】</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发布时间：2026-04-13 13:30:00</w:t>
      </w:r>
    </w:p>
    <w:p>
      <w:pPr>
        <w:spacing w:after="120"/>
      </w:pPr>
      <w:r>
        <w:rPr>
          <w:rFonts w:ascii="微软雅黑" w:hAnsi="微软雅黑" w:eastAsia="微软雅黑"/>
          <w:sz w:val="21"/>
        </w:rPr>
        <w:t xml:space="preserve">         内容摘要：河南省近日印发《关于深化新时代养老服务改革发展的实施意见》，提出到2035年建成成熟定型的养老服务体系。文件明确支持职业院校、技工院校开设养老服务相关专业，并纳入扶持专业范围，鼓励有条件的地方探索公费培养试点。  为健全服务网络，河南将建设县级综合养老服务管理平台，并加强乡镇区域养老服务中心和村（社区）站点建设，形成“中心+站点+家庭”的服务链条。在服务供给上，文件提出强化失能老年人照护，要求新建养老机构护理型床位占比原则上不低于80%，并支持建设认知障碍照护专区。  科技创新被赋予重要角色，文件鼓励探索设立养老服务科技创新项目，推动人形机器人在养老机构的应用，并加快基于脑机融合的智慧康复等关键技术研发。此外，河南计划大力发展银发经济，推动养老服务与文旅、医疗等产业融合，并完善财政、金融等要素保障政策，以凝聚多元力量发展养老服务。</w:t>
      </w:r>
    </w:p>
    <w:p>
      <w:pPr>
        <w:spacing w:after="240"/>
      </w:pPr>
      <w:r>
        <w:rPr>
          <w:rFonts w:ascii="微软雅黑" w:hAnsi="微软雅黑" w:eastAsia="微软雅黑"/>
          <w:sz w:val="21"/>
        </w:rPr>
        <w:t xml:space="preserve">         文章链接：</w:t>
      </w:r>
      <w:r>
        <w:rPr>
          <w:color w:val="0000FF"/>
        </w:rPr>
        <w:t>https://mp.weixin.qq.com/s/ms58SLwUCmDvZ5IiWiNHMA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二十、【临床试验违规致患者死亡，涉事医院与企业被判赔70余万】</w:t>
      </w:r>
    </w:p>
    <w:p>
      <w:pPr>
        <w:spacing w:after="120"/>
      </w:pPr>
      <w:r>
        <w:rPr>
          <w:rFonts w:ascii="微软雅黑" w:hAnsi="微软雅黑" w:eastAsia="微软雅黑"/>
          <w:sz w:val="21"/>
        </w:rPr>
        <w:t xml:space="preserve">         来源：杏林苑社群</w:t>
      </w:r>
    </w:p>
    <w:p>
      <w:pPr>
        <w:spacing w:after="120"/>
      </w:pPr>
      <w:r>
        <w:rPr>
          <w:rFonts w:ascii="微软雅黑" w:hAnsi="微软雅黑" w:eastAsia="微软雅黑"/>
          <w:sz w:val="21"/>
        </w:rPr>
        <w:t xml:space="preserve">         发布时间：2026-04-13 12:48:00</w:t>
      </w:r>
    </w:p>
    <w:p>
      <w:pPr>
        <w:spacing w:after="120"/>
      </w:pPr>
      <w:r>
        <w:rPr>
          <w:rFonts w:ascii="微软雅黑" w:hAnsi="微软雅黑" w:eastAsia="微软雅黑"/>
          <w:sz w:val="21"/>
        </w:rPr>
        <w:t xml:space="preserve">         内容摘要：2026年4月，苏州中院终审宣判一起临床试验致死案，引发医疗界震动。2020年，晚期多发性骨髓瘤患者罗某在支付20万元试验费后，参与了一项细胞治疗临床试验，后因病情恶化去世。法院调查揭示涉事方存在多项严重违规：擅自更改治疗方案，在化疗后51小时即进行细胞回输，远超方案规定的72小时禁期；使用未经伦理审查的知情同意书替代获批版本，且患者签名被鉴定为伪造；违规向受试者收取费用；伦理监管全程缺失。  法院认定，这些过错与患者死亡存在因果关系。鉴于患者自身疾病危重，判决涉事甲公司与乙医院共同承担70%的赔偿责任，赔偿家属70余万元，并全额返还20万元试验费。此案明确，当医疗机构系统性违反伦理规范时，可直接推定医疗过错成立。案件为所有临床试验研究者敲响警钟，强调必须严格遵守知情同意、方案执行不得擅自变更、禁止收费等合规底线，这些流程是保护患者安全与研究者的关键红线。</w:t>
      </w:r>
    </w:p>
    <w:p>
      <w:pPr>
        <w:spacing w:after="240"/>
      </w:pPr>
      <w:r>
        <w:rPr>
          <w:rFonts w:ascii="微软雅黑" w:hAnsi="微软雅黑" w:eastAsia="微软雅黑"/>
          <w:sz w:val="21"/>
        </w:rPr>
        <w:t xml:space="preserve">         文章链接：</w:t>
      </w:r>
      <w:r>
        <w:rPr>
          <w:color w:val="0000FF"/>
        </w:rPr>
        <w:t>https://mp.weixin.qq.com/s/gUDmohtITEFaZxx5WSQy4g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二十一、【国家卫健委重拳整治科研失信：35名医务人员受罚，最高禁业10年】</w:t>
      </w:r>
    </w:p>
    <w:p>
      <w:pPr>
        <w:spacing w:after="120"/>
      </w:pPr>
      <w:r>
        <w:rPr>
          <w:rFonts w:ascii="微软雅黑" w:hAnsi="微软雅黑" w:eastAsia="微软雅黑"/>
          <w:sz w:val="21"/>
        </w:rPr>
        <w:t xml:space="preserve">         来源：解螺旋</w:t>
      </w:r>
    </w:p>
    <w:p>
      <w:pPr>
        <w:spacing w:after="120"/>
      </w:pPr>
      <w:r>
        <w:rPr>
          <w:rFonts w:ascii="微软雅黑" w:hAnsi="微软雅黑" w:eastAsia="微软雅黑"/>
          <w:sz w:val="21"/>
        </w:rPr>
        <w:t xml:space="preserve">         发布时间：2026-04-13 17:30:00</w:t>
      </w:r>
    </w:p>
    <w:p>
      <w:pPr>
        <w:spacing w:after="120"/>
      </w:pPr>
      <w:r>
        <w:rPr>
          <w:rFonts w:ascii="微软雅黑" w:hAnsi="微软雅黑" w:eastAsia="微软雅黑"/>
          <w:sz w:val="21"/>
        </w:rPr>
        <w:t xml:space="preserve">         内容摘要：4月9日，国家卫健委科技教育司通报了首批10起科研失信案件，涉及12所医院的35名医务工作者。处罚措施从通报批评、扣罚绩效，到撤销行政职务或专业技术职务、取消申报科技计划项目资格等，最严厉的为“禁止10年内从事任何医学研究及相关工作”。通报中出现了“同篇论文，不同命运”的现象，部分涉事人员因情节、认错态度不同而处罚迥异，有人被禁业10年，有人则未受行业禁入处罚。此举被视为国家层面强化科研诚信监管、整肃学术不端行为的明确信号。</w:t>
      </w:r>
    </w:p>
    <w:p>
      <w:pPr>
        <w:spacing w:after="240"/>
      </w:pPr>
      <w:r>
        <w:rPr>
          <w:rFonts w:ascii="微软雅黑" w:hAnsi="微软雅黑" w:eastAsia="微软雅黑"/>
          <w:sz w:val="21"/>
        </w:rPr>
        <w:t xml:space="preserve">         文章链接：</w:t>
      </w:r>
      <w:r>
        <w:rPr>
          <w:color w:val="0000FF"/>
        </w:rPr>
        <w:t>http://mp.weixin.qq.com/s?__biz=MzA5ODQ1NDIyMQ==&amp;mid=2649812937&amp;idx=4&amp;sn=45ab6fcd064e6fc81dbcd63d900c0447&amp;chksm=890ac3c5b3dcd8b334a4ecafa8713062cf91a89625099c1efe08a45fba013880b810478f9b6e&amp;scene=0#rd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二十二、【癌症休眠后复发之谜：癌细胞如何“潜伏”多年再卷土重来】</w:t>
      </w:r>
    </w:p>
    <w:p>
      <w:pPr>
        <w:spacing w:after="120"/>
      </w:pPr>
      <w:r>
        <w:rPr>
          <w:rFonts w:ascii="微软雅黑" w:hAnsi="微软雅黑" w:eastAsia="微软雅黑"/>
          <w:sz w:val="21"/>
        </w:rPr>
        <w:t xml:space="preserve">         来源：知识分子</w:t>
      </w:r>
    </w:p>
    <w:p>
      <w:pPr>
        <w:spacing w:after="120"/>
      </w:pPr>
      <w:r>
        <w:rPr>
          <w:rFonts w:ascii="微软雅黑" w:hAnsi="微软雅黑" w:eastAsia="微软雅黑"/>
          <w:sz w:val="21"/>
        </w:rPr>
        <w:t xml:space="preserve">         发布时间：2026-04-14 08:10:00</w:t>
      </w:r>
    </w:p>
    <w:p>
      <w:pPr>
        <w:spacing w:after="120"/>
      </w:pPr>
      <w:r>
        <w:rPr>
          <w:rFonts w:ascii="微软雅黑" w:hAnsi="微软雅黑" w:eastAsia="微软雅黑"/>
          <w:sz w:val="21"/>
        </w:rPr>
        <w:t xml:space="preserve">         内容摘要：癌细胞在治疗后可进入休眠状态，潜伏多年甚至数十年后再度活跃，导致癌症复发。这一现象是癌症治疗失败和患者死亡的主要原因之一。近期研究揭示了癌细胞维持休眠与重新激活的部分机制。  休眠的癌细胞通过降低代谢、停止增殖来逃避治疗和免疫监视。它们常藏匿于骨髓、肝脏等特定微环境中，这些环境能提供生存信号并抑制其生长。当微环境发生变化，例如出现慢性炎症、免疫抑制或血管生成信号时，癌细胞可能被“唤醒”。衰老的免疫系统、组织损伤或激素水平变化都可能成为复发的触发因素。  研究正在探索靶向休眠癌细胞的策略，包括使用免疫疗法、维持疗法或改变微环境以防止其苏醒。理解并干预癌细胞的休眠与苏醒过程，是未来预防癌症复发、提高长期生存率的关键方向。</w:t>
      </w:r>
    </w:p>
    <w:p>
      <w:pPr>
        <w:spacing w:after="240"/>
      </w:pPr>
      <w:r>
        <w:rPr>
          <w:rFonts w:ascii="微软雅黑" w:hAnsi="微软雅黑" w:eastAsia="微软雅黑"/>
          <w:sz w:val="21"/>
        </w:rPr>
        <w:t xml:space="preserve">         文章链接：</w:t>
      </w:r>
      <w:r>
        <w:rPr>
          <w:color w:val="0000FF"/>
        </w:rPr>
        <w:t>http://mp.weixin.qq.com/s?__biz=MzIyNDA2NTI4Mg==&amp;mid=2655552412&amp;idx=1&amp;sn=5d6b184c1432b9eba54088a4a0d47de3&amp;chksm=f2801aa024d3c179a78b77bf364acb9b72077fd2c3075e82d76f097b9a927b539be9198541a5&amp;scene=0#rd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二十三、【多国团队发现全新抗流感机制，人体天然抗菌肽可“锁死”病毒】</w:t>
      </w:r>
    </w:p>
    <w:p>
      <w:pPr>
        <w:spacing w:after="120"/>
      </w:pPr>
      <w:r>
        <w:rPr>
          <w:rFonts w:ascii="微软雅黑" w:hAnsi="微软雅黑" w:eastAsia="微软雅黑"/>
          <w:sz w:val="21"/>
        </w:rPr>
        <w:t xml:space="preserve">         来源：梅斯医学</w:t>
      </w:r>
    </w:p>
    <w:p>
      <w:pPr>
        <w:spacing w:after="120"/>
      </w:pPr>
      <w:r>
        <w:rPr>
          <w:rFonts w:ascii="微软雅黑" w:hAnsi="微软雅黑" w:eastAsia="微软雅黑"/>
          <w:sz w:val="21"/>
        </w:rPr>
        <w:t xml:space="preserve">         发布时间：2026-04-14 07:50:00</w:t>
      </w:r>
    </w:p>
    <w:p>
      <w:pPr>
        <w:spacing w:after="120"/>
      </w:pPr>
      <w:r>
        <w:rPr>
          <w:rFonts w:ascii="微软雅黑" w:hAnsi="微软雅黑" w:eastAsia="微软雅黑"/>
          <w:sz w:val="21"/>
        </w:rPr>
        <w:t xml:space="preserve">         内容摘要：2026年3月30日，西班牙、法国、英国等多国科研团队在《美国国家科学院院刊》（PNAS）上发表了一项突破性研究。研究发现，人体皮肤和汗液中天然存在的一种抗菌肽——皮离蛋白（Dermcidin），具有强大的抗流感病毒活性。  该研究揭示，皮离蛋白能够直接与流感病毒颗粒表面的血凝素蛋白结合，从而“锁死”病毒，阻止其与宿主细胞受体结合及后续的膜融合过程。这种作用机制不同于现有的神经氨酸酶抑制剂（如奥司他韦），为开发全新作用路径的抗流感药物提供了关键靶点。  研究进一步指出，个体汗液中皮离蛋白的表达水平存在差异，这可能是导致在相同暴露环境下，有些人极易感染流感而另一些人具有天然抵抗力的重要原因。这一发现不仅解释了长期观察到的个体免疫差异现象，也为通过调节或补充此类内源性肽来预防和治疗流感开辟了新方向。</w:t>
      </w:r>
    </w:p>
    <w:p>
      <w:pPr>
        <w:spacing w:after="240"/>
      </w:pPr>
      <w:r>
        <w:rPr>
          <w:rFonts w:ascii="微软雅黑" w:hAnsi="微软雅黑" w:eastAsia="微软雅黑"/>
          <w:sz w:val="21"/>
        </w:rPr>
        <w:t xml:space="preserve">         文章链接：</w:t>
      </w:r>
      <w:r>
        <w:rPr>
          <w:color w:val="0000FF"/>
        </w:rPr>
        <w:t>http://mp.weixin.qq.com/s?__biz=MzI0Njc5ODM4MQ==&amp;mid=2247713922&amp;idx=4&amp;sn=4d24a0a9b4f241a0ddb07156cb5cba60&amp;chksm=e86600164a82c4c74203afcc14498d932b5bf743dda7aa69e8d3eafdaea9c1563fa9c252d6c1&amp;scene=0#rd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二十四、【布洛芬滥用致胃损伤风险上升，专家提醒需警惕用药安全】</w:t>
      </w:r>
    </w:p>
    <w:p>
      <w:pPr>
        <w:spacing w:after="120"/>
      </w:pPr>
      <w:r>
        <w:rPr>
          <w:rFonts w:ascii="微软雅黑" w:hAnsi="微软雅黑" w:eastAsia="微软雅黑"/>
          <w:sz w:val="21"/>
        </w:rPr>
        <w:t xml:space="preserve">         来源：梅斯医学</w:t>
      </w:r>
    </w:p>
    <w:p>
      <w:pPr>
        <w:spacing w:after="120"/>
      </w:pPr>
      <w:r>
        <w:rPr>
          <w:rFonts w:ascii="微软雅黑" w:hAnsi="微软雅黑" w:eastAsia="微软雅黑"/>
          <w:sz w:val="21"/>
        </w:rPr>
        <w:t xml:space="preserve">         发布时间：2026-04-14 09:56:00</w:t>
      </w:r>
    </w:p>
    <w:p>
      <w:pPr>
        <w:spacing w:after="120"/>
      </w:pPr>
      <w:r>
        <w:rPr>
          <w:rFonts w:ascii="微软雅黑" w:hAnsi="微软雅黑" w:eastAsia="微软雅黑"/>
          <w:sz w:val="21"/>
        </w:rPr>
        <w:t xml:space="preserve">         内容摘要：流感高发季，布洛芬作为缓解发热疼痛的常用药需求激增。但近期网络流传的“布洛芬找疼却伤胃”段子，背后反映真实用药风险。该药物通过抑制环氧化酶来镇痛抗炎，同时也会减少胃黏膜保护性前列腺素的合成，可能引发胃黏膜损伤、溃疡甚至出血。空腹服用、长期或超剂量使用、与阿司匹林或糖皮质激素等同服，均会显著增加风险。  医学专家指出，布洛芬应餐后服用以减轻刺激，且需严格遵循说明书剂量与疗程。有胃病史、肾功能不全、心血管疾病患者及老年人应慎用，必要时需在医生指导下联合使用胃保护药物。药品具有明确的治疗窗口和副作用，公众需避免跟风囤药与盲目自我药疗，确保用药安全。</w:t>
      </w:r>
    </w:p>
    <w:p>
      <w:pPr>
        <w:spacing w:after="240"/>
      </w:pPr>
      <w:r>
        <w:rPr>
          <w:rFonts w:ascii="微软雅黑" w:hAnsi="微软雅黑" w:eastAsia="微软雅黑"/>
          <w:sz w:val="21"/>
        </w:rPr>
        <w:t xml:space="preserve">         文章链接：</w:t>
      </w:r>
      <w:r>
        <w:rPr>
          <w:color w:val="0000FF"/>
        </w:rPr>
        <w:t>http://mp.weixin.qq.com/s?__biz=MzI0Njc5ODM4MQ==&amp;mid=2247713936&amp;idx=2&amp;sn=fb9c8312c691e3914d7c985e31d7e527&amp;chksm=e8f3ebc2a1f45879a62bbc487bb80e629273421f417d8ca64595414cf4add96903111c54b040&amp;scene=0#rd</w:t>
      </w:r>
    </w:p>
    <w:p>
      <w:pPr>
        <w:spacing w:before="300" w:after="200"/>
      </w:pPr>
      <w:r>
        <w:rPr>
          <w:rFonts w:ascii="微软雅黑" w:hAnsi="微软雅黑" w:eastAsia="微软雅黑"/>
          <w:b/>
          <w:color w:val="000000"/>
          <w:sz w:val="32"/>
        </w:rPr>
        <w:br/>
        <w:t>【教育发展与人才培养】</w:t>
      </w:r>
    </w:p>
    <w:p>
      <w:pPr>
        <w:spacing w:after="120"/>
      </w:pPr>
      <w:r>
        <w:rPr>
          <w:rFonts w:ascii="微软雅黑" w:hAnsi="微软雅黑" w:eastAsia="微软雅黑"/>
          <w:b/>
          <w:sz w:val="24"/>
        </w:rPr>
        <w:t>二十五、【“自愿”收费成风，家委会变学校“白手套”侵蚀教育公平】</w:t>
      </w:r>
    </w:p>
    <w:p>
      <w:pPr>
        <w:spacing w:after="120"/>
      </w:pPr>
      <w:r>
        <w:rPr>
          <w:rFonts w:ascii="微软雅黑" w:hAnsi="微软雅黑" w:eastAsia="微软雅黑"/>
          <w:sz w:val="21"/>
        </w:rPr>
        <w:t xml:space="preserve">         来源：行者殷涛</w:t>
      </w:r>
    </w:p>
    <w:p>
      <w:pPr>
        <w:spacing w:after="120"/>
      </w:pPr>
      <w:r>
        <w:rPr>
          <w:rFonts w:ascii="微软雅黑" w:hAnsi="微软雅黑" w:eastAsia="微软雅黑"/>
          <w:sz w:val="21"/>
        </w:rPr>
        <w:t xml:space="preserve">         发布时间：2026-04-13 08:37:32</w:t>
      </w:r>
    </w:p>
    <w:p>
      <w:pPr>
        <w:spacing w:after="120"/>
      </w:pPr>
      <w:r>
        <w:rPr>
          <w:rFonts w:ascii="微软雅黑" w:hAnsi="微软雅黑" w:eastAsia="微软雅黑"/>
          <w:sz w:val="21"/>
        </w:rPr>
        <w:t xml:space="preserve">         内容摘要：成都一初二班级被曝每学期收取1500至2000元班费，名义“自愿”，实则家长“敢怒不敢言”。重庆渝中区某班更在两年半内向46名学生收取18.18万元班费。这些费用多用于购买超出规定的教辅资料、打印等，直接违背教育部“一课一辅”及严禁以家委会名义违规收费的规定。  “自愿”操作已渗透至课后服务、APP打卡、校服牛奶乃至要求学生签署“自残自杀与学校无关”承诺书等多个环节。学校与家委会形成默契，将政策风险与成本转嫁家长，根源在于“分数至上”的焦虑教育生态未变。  教育部门禁令频发但督查乏力，乱象持续。舆论呼吁建立黑名单制度，将违规收费与学校评优、负责人考核挂钩，并对失职班主任问责。当“自愿”异化为道德绑架与推责工具，不仅加重家庭负担，更扭曲了教育本质。</w:t>
      </w:r>
    </w:p>
    <w:p>
      <w:pPr>
        <w:spacing w:after="240"/>
      </w:pPr>
      <w:r>
        <w:rPr>
          <w:rFonts w:ascii="微软雅黑" w:hAnsi="微软雅黑" w:eastAsia="微软雅黑"/>
          <w:sz w:val="21"/>
        </w:rPr>
        <w:t xml:space="preserve">         文章链接：</w:t>
      </w:r>
      <w:r>
        <w:rPr>
          <w:color w:val="0000FF"/>
        </w:rPr>
        <w:t>https://mp.weixin.qq.com/s/LraURfahoBjafm0927BaFg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二十六、【高校分类改革路线图出炉：三类高校定位明确，学科专业将动态调整】</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发布时间：2026-04-14 02:32:53</w:t>
      </w:r>
    </w:p>
    <w:p>
      <w:pPr>
        <w:spacing w:after="120"/>
      </w:pPr>
      <w:r>
        <w:rPr>
          <w:rFonts w:ascii="微软雅黑" w:hAnsi="微软雅黑" w:eastAsia="微软雅黑"/>
          <w:sz w:val="21"/>
        </w:rPr>
        <w:t xml:space="preserve">         内容摘要：《教育强国建设纲要》为高校分类改革绘制了蓝图，核心路径包括完善制度、明确高校定位和优化学科布局。制度层面将调整分类管理架构、健全差异化资源配置机制，并建立特色化分类评价体系，引导高校多元特色发展，而非单纯追逐国际排名。  高校被明确划分为研究型、应用型和技能型三大类。研究型高校需面向国家战略需求攻坚核心技术；应用型高校要成为服务区域产业的“创新引擎”；技能型高校则聚焦产教融合，培养技术技能人才。学科专业设置将进行供给侧改革，包括超前布局人工智能等战略急需领域、培育新兴交叉学科，并对就业率低、质量不高的存量专业建立动态调整甚至淘汰机制。</w:t>
      </w:r>
    </w:p>
    <w:p>
      <w:pPr>
        <w:spacing w:after="240"/>
      </w:pPr>
      <w:r>
        <w:rPr>
          <w:rFonts w:ascii="微软雅黑" w:hAnsi="微软雅黑" w:eastAsia="微软雅黑"/>
          <w:sz w:val="21"/>
        </w:rPr>
        <w:t xml:space="preserve">         文章链接：</w:t>
      </w:r>
      <w:r>
        <w:rPr>
          <w:color w:val="0000FF"/>
        </w:rPr>
        <w:t>https://mp.weixin.qq.com/s/dBvLA1GuvatVMNr1NM3rbQ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二十七、【三省一区高教改革试点推进会召开，聚焦服务东北振兴与经验推广】</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发布时间：2026-04-13 13:30:00</w:t>
      </w:r>
    </w:p>
    <w:p>
      <w:pPr>
        <w:spacing w:after="120"/>
      </w:pPr>
      <w:r>
        <w:rPr>
          <w:rFonts w:ascii="微软雅黑" w:hAnsi="微软雅黑" w:eastAsia="微软雅黑"/>
          <w:sz w:val="21"/>
        </w:rPr>
        <w:t xml:space="preserve">         内容摘要：4月11日，“教育强国建设三年行动计划高等教育综合改革试点任务”推进会在黑龙江大学召开。会议由黑龙江大学党委书记迟宝旭主持，教育部高教司副司长武世兴、三省一区教育厅及本科高校负责人、专家学者与会。  会议主题为“攻坚改革试点、建设教育强国、服务东北振兴”，旨在凝聚共识、交流经验，推动区域高等教育协同发展。迟宝旭希望会议能推动改革任务落地，打造具有东北特色的高教改革模式。黑龙江省教育厅副厅长程爽介绍了本省改革布局与成效，呼吁三省一区高校合力探索破解路径，形成可复制推广的“东北方案”。  武世兴指出，会议展示了试点项目的亮点与示范作用，为区域改革注入动力。他强调，改革需聚焦服务国家向北开放战略和东北全面振兴，坚持战略引领与机制创新，推动教育、科技、人才一体发展，形成可推广的经验。  会上，哈尔滨工业大学等五所试点高校作为召集单位，围绕高教综合改革探索、新工科/新农科体系建设、应用型本科建设、高教国际竞争力提升五个核心任务，牵头开展了分论坛研讨。此次会议是黑龙江大学落实教育强国部署、服务东北振兴的重要实践。</w:t>
      </w:r>
    </w:p>
    <w:p>
      <w:pPr>
        <w:spacing w:after="240"/>
      </w:pPr>
      <w:r>
        <w:rPr>
          <w:rFonts w:ascii="微软雅黑" w:hAnsi="微软雅黑" w:eastAsia="微软雅黑"/>
          <w:sz w:val="21"/>
        </w:rPr>
        <w:t xml:space="preserve">         文章链接：</w:t>
      </w:r>
      <w:r>
        <w:rPr>
          <w:color w:val="0000FF"/>
        </w:rPr>
        <w:t>https://mp.weixin.qq.com/s/enAbiC7ddGKnnAmUJ8RomQ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二十八、【四川“十五五”规划：探索建设新型研究型大学，支撑产业创新】</w:t>
      </w:r>
    </w:p>
    <w:p>
      <w:pPr>
        <w:spacing w:after="120"/>
      </w:pPr>
      <w:r>
        <w:rPr>
          <w:rFonts w:ascii="微软雅黑" w:hAnsi="微软雅黑" w:eastAsia="微软雅黑"/>
          <w:sz w:val="21"/>
        </w:rPr>
        <w:t xml:space="preserve">         来源：软科</w:t>
      </w:r>
    </w:p>
    <w:p>
      <w:pPr>
        <w:spacing w:after="120"/>
      </w:pPr>
      <w:r>
        <w:rPr>
          <w:rFonts w:ascii="微软雅黑" w:hAnsi="微软雅黑" w:eastAsia="微软雅黑"/>
          <w:sz w:val="21"/>
        </w:rPr>
        <w:t xml:space="preserve">         发布时间：2026-04-13 18:28:00</w:t>
      </w:r>
    </w:p>
    <w:p>
      <w:pPr>
        <w:spacing w:after="120"/>
      </w:pPr>
      <w:r>
        <w:rPr>
          <w:rFonts w:ascii="微软雅黑" w:hAnsi="微软雅黑" w:eastAsia="微软雅黑"/>
          <w:sz w:val="21"/>
        </w:rPr>
        <w:t xml:space="preserve">         内容摘要：《四川省国民经济和社会发展第十五个五年规划纲要》近日全文发布。规划在“深化教育科技人才一体发展”章节明确提出，将探索建设新型研究型大学。此举旨在强化产业创新的教育支撑。  具体路径包括深入实施高等教育“双一流”建设贡嘎计划和“登峰计划”。四川将调整优化高校学科专业设置，推动高校紧密围绕科技创新和产业发展的实际需求进行布局，计划建设一批急需的学科专业。这一举措的核心目标是将高等教育资源更直接地对接区域经济与关键技术领域，通过新型研究型大学的探索，为四川的产业升级和创新发展提供更坚实的人才与智力支持。</w:t>
      </w:r>
    </w:p>
    <w:p>
      <w:pPr>
        <w:spacing w:after="240"/>
      </w:pPr>
      <w:r>
        <w:rPr>
          <w:rFonts w:ascii="微软雅黑" w:hAnsi="微软雅黑" w:eastAsia="微软雅黑"/>
          <w:sz w:val="21"/>
        </w:rPr>
        <w:t xml:space="preserve">         文章链接：</w:t>
      </w:r>
      <w:r>
        <w:rPr>
          <w:color w:val="0000FF"/>
        </w:rPr>
        <w:t>http://mp.weixin.qq.com/s?__biz=MzAwMDExNDgxNQ==&amp;mid=2650343578&amp;idx=3&amp;sn=19ce2f46aa28038892d1f336eefcf102&amp;chksm=83bfb6910c68525d5265f81e95c3954196c19f7ad391a63e6f71c4de7ad63131cfa3915df8c8&amp;scene=0#rd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二十九、【中国民航大学入选教育部主题案例项目，助力冲击“双一流”】</w:t>
      </w:r>
    </w:p>
    <w:p>
      <w:pPr>
        <w:spacing w:after="120"/>
      </w:pPr>
      <w:r>
        <w:rPr>
          <w:rFonts w:ascii="微软雅黑" w:hAnsi="微软雅黑" w:eastAsia="微软雅黑"/>
          <w:sz w:val="21"/>
        </w:rPr>
        <w:t xml:space="preserve">         来源：软科</w:t>
      </w:r>
    </w:p>
    <w:p>
      <w:pPr>
        <w:spacing w:after="120"/>
      </w:pPr>
      <w:r>
        <w:rPr>
          <w:rFonts w:ascii="微软雅黑" w:hAnsi="微软雅黑" w:eastAsia="微软雅黑"/>
          <w:sz w:val="21"/>
        </w:rPr>
        <w:t xml:space="preserve">         发布时间：2026-04-13 18:28:00</w:t>
      </w:r>
    </w:p>
    <w:p>
      <w:pPr>
        <w:spacing w:after="120"/>
      </w:pPr>
      <w:r>
        <w:rPr>
          <w:rFonts w:ascii="微软雅黑" w:hAnsi="微软雅黑" w:eastAsia="微软雅黑"/>
          <w:sz w:val="21"/>
        </w:rPr>
        <w:t xml:space="preserve">         内容摘要：教育部学位与研究生教育发展中心公布了2025年度主题案例项目入选结果。中国民航大学4月7日通过官网宣布其案例成功入选。该校表示，将以此为契机，持续深化研究生教育教学改革，完善高质量研究生培养体系，为全力冲击“双一流”建设高校目标贡献力量。据报道，该校此次入选的案例由航空工程学院丁清苗副教授团队推荐。主题案例建设是教育部推动研究生教育模式改革、促进理论与实践结合的重要举措，入选项目通常代表相关领域的研究与教学实践获得了国家级认可。此次立项被视为该校在学科建设和研究生培养方面取得的一项重要进展。</w:t>
      </w:r>
    </w:p>
    <w:p>
      <w:pPr>
        <w:spacing w:after="240"/>
      </w:pPr>
      <w:r>
        <w:rPr>
          <w:rFonts w:ascii="微软雅黑" w:hAnsi="微软雅黑" w:eastAsia="微软雅黑"/>
          <w:sz w:val="21"/>
        </w:rPr>
        <w:t xml:space="preserve">         文章链接：</w:t>
      </w:r>
      <w:r>
        <w:rPr>
          <w:color w:val="0000FF"/>
        </w:rPr>
        <w:t>http://mp.weixin.qq.com/s?__biz=MzAwMDExNDgxNQ==&amp;mid=2650343578&amp;idx=4&amp;sn=8eb5280fed54aaf15c317cd8deb1edde&amp;chksm=83a3b8be0cdd930f889770e40b50b91baec75b66167c9b222bf9c0a3f7ffa3cec15a859d27da&amp;scene=0#rd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三十、【兰州大学新任副校长兰剑到任，系“80后”教授、博导】</w:t>
      </w:r>
    </w:p>
    <w:p>
      <w:pPr>
        <w:spacing w:after="120"/>
      </w:pPr>
      <w:r>
        <w:rPr>
          <w:rFonts w:ascii="微软雅黑" w:hAnsi="微软雅黑" w:eastAsia="微软雅黑"/>
          <w:sz w:val="21"/>
        </w:rPr>
        <w:t xml:space="preserve">         来源：软科</w:t>
      </w:r>
    </w:p>
    <w:p>
      <w:pPr>
        <w:spacing w:after="120"/>
      </w:pPr>
      <w:r>
        <w:rPr>
          <w:rFonts w:ascii="微软雅黑" w:hAnsi="微软雅黑" w:eastAsia="微软雅黑"/>
          <w:sz w:val="21"/>
        </w:rPr>
        <w:t xml:space="preserve">         发布时间：2026-04-13 18:28:00</w:t>
      </w:r>
    </w:p>
    <w:p>
      <w:pPr>
        <w:spacing w:after="120"/>
      </w:pPr>
      <w:r>
        <w:rPr>
          <w:rFonts w:ascii="微软雅黑" w:hAnsi="微软雅黑" w:eastAsia="微软雅黑"/>
          <w:sz w:val="21"/>
        </w:rPr>
        <w:t xml:space="preserve">         内容摘要：兰州大学官网“学校领导”页面更新显示，兰剑已于2024年3月起担任兰州大学副校长。他此前长期在西安交通大学工作，履新前担任西安交通大学低空监管研究院院长。  兰剑出生于1983年12月，四川德阳人，是一名“80后”教授、博士生导师。其本科教育背景为国防科技大学，于2000年9月进入该校自动化专业学习，2004年6月本科毕业并获得工学学士学位。此次人事变动是兰州大学校级领导班子的近期调整之一。</w:t>
      </w:r>
    </w:p>
    <w:p>
      <w:pPr>
        <w:spacing w:after="240"/>
      </w:pPr>
      <w:r>
        <w:rPr>
          <w:rFonts w:ascii="微软雅黑" w:hAnsi="微软雅黑" w:eastAsia="微软雅黑"/>
          <w:sz w:val="21"/>
        </w:rPr>
        <w:t xml:space="preserve">         文章链接：</w:t>
      </w:r>
      <w:r>
        <w:rPr>
          <w:color w:val="0000FF"/>
        </w:rPr>
        <w:t>http://mp.weixin.qq.com/s?__biz=MzAwMDExNDgxNQ==&amp;mid=2650343578&amp;idx=1&amp;sn=7ccb82086c810ca07ba93ca2f944d47a&amp;chksm=83654b39a1eddeaf7098c09ce1645bbbcbc4b06e178fd905fc2c3cedb4b0c0a0ea0d98c2f46f&amp;scene=0#rd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三十一、【教育部推动人工智能融入艺术体育教育，强调特色化高质量发展】</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发布时间：2026-04-14 02:32:53</w:t>
      </w:r>
    </w:p>
    <w:p>
      <w:pPr>
        <w:spacing w:after="120"/>
      </w:pPr>
      <w:r>
        <w:rPr>
          <w:rFonts w:ascii="微软雅黑" w:hAnsi="微软雅黑" w:eastAsia="微软雅黑"/>
          <w:sz w:val="21"/>
        </w:rPr>
        <w:t xml:space="preserve">         内容摘要：4月9日，教育部召开艺术、体育院校高质量发展座谈会。会议强调，艺术、体育院校是高等教育的重要组成部分，肩负重要使命，必须坚持党建引领和需求导向，走彰显特色的高质量发展之路。  会议指出，高质量办好这类院校是落实立德树人根本任务、服务教育强国、文化强国和体育强国建设的关键，也是满足人民高品质生活需求的应有之义。具体要求包括：树立“健康第一”理念，促进学生全面发展；优化学科专业设置，深化人才培养模式改革；严格规范招生考试管理。  会议明确要求推动人工智能融入艺术、体育教育，提升教师人工智能素养。同时，将深化国际合作，加强与社会各界的联系，健全协同育人机制，以形成资源共享、优势互补的发展格局。</w:t>
      </w:r>
    </w:p>
    <w:p>
      <w:pPr>
        <w:spacing w:after="240"/>
      </w:pPr>
      <w:r>
        <w:rPr>
          <w:rFonts w:ascii="微软雅黑" w:hAnsi="微软雅黑" w:eastAsia="微软雅黑"/>
          <w:sz w:val="21"/>
        </w:rPr>
        <w:t xml:space="preserve">         文章链接：</w:t>
      </w:r>
      <w:r>
        <w:rPr>
          <w:color w:val="0000FF"/>
        </w:rPr>
        <w:t>https://mp.weixin.qq.com/s/8Lextd5KtgKwnpCzolbTTA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三十二、【复旦大学校长金力：AI时代需培养“干细胞式”人才，提出三项核心素养】</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发布时间：2026-04-13 13:30:00</w:t>
      </w:r>
    </w:p>
    <w:p>
      <w:pPr>
        <w:spacing w:after="120"/>
      </w:pPr>
      <w:r>
        <w:rPr>
          <w:rFonts w:ascii="微软雅黑" w:hAnsi="微软雅黑" w:eastAsia="微软雅黑"/>
          <w:sz w:val="21"/>
        </w:rPr>
        <w:t xml:space="preserve">         内容摘要：教育部等五部门近日印发《“人工智能+教育”行动计划》，提出培育面向智能时代的高层次人才。复旦大学校长金力在发布会上指出，AI时代人才培养的根本挑战在于让人工智能嵌入各学科知识生产，大学最不可替代的价值是培养“能提出好问题、能跨界创造、能持续进化的人”。  金力用“干细胞”比喻未来人才，强调其应具备多项分化潜力和自我更新能力，以应对技术的快速迭代。他提出AI时代三项核心素养：在未知领域快速建立认知框架、跨越学科边界整合资源、面对失败能持续迭代。  复旦大学自2024年起全面推进AI交叉创新人才培养。在工具层，构建本研一体课程体系，开设逾百门课程，累计1.3万余人次修读，推出41个“X+AI”双学士学位项目，并试点国内首个“学科博士+AI硕士”双学位项目。在范式层，发布国内高校首个生成式AI教学应用指引，设立“AI+师生共创专项”，2025年立项约150个课题，并通过星河启智科学智能开放平台为学生提供全链路科研工具。在使命层，对接国家战略，让拔尖学生在国家平台上承担科学使命，依托前沿科研快速成长。</w:t>
      </w:r>
    </w:p>
    <w:p>
      <w:pPr>
        <w:spacing w:after="240"/>
      </w:pPr>
      <w:r>
        <w:rPr>
          <w:rFonts w:ascii="微软雅黑" w:hAnsi="微软雅黑" w:eastAsia="微软雅黑"/>
          <w:sz w:val="21"/>
        </w:rPr>
        <w:t xml:space="preserve">         文章链接：</w:t>
      </w:r>
      <w:r>
        <w:rPr>
          <w:color w:val="0000FF"/>
        </w:rPr>
        <w:t>https://mp.weixin.qq.com/s/FkA2ux8PdOVDCUfamukRSg</w:t>
      </w:r>
    </w:p>
    <w:p>
      <w:pPr>
        <w:spacing w:before="300" w:after="200"/>
      </w:pPr>
      <w:r>
        <w:rPr>
          <w:rFonts w:ascii="微软雅黑" w:hAnsi="微软雅黑" w:eastAsia="微软雅黑"/>
          <w:b/>
          <w:color w:val="000000"/>
          <w:sz w:val="32"/>
        </w:rPr>
        <w:br/>
        <w:t>【社会民生与消费】</w:t>
      </w:r>
    </w:p>
    <w:p>
      <w:pPr>
        <w:spacing w:after="120"/>
      </w:pPr>
      <w:r>
        <w:rPr>
          <w:rFonts w:ascii="微软雅黑" w:hAnsi="微软雅黑" w:eastAsia="微软雅黑"/>
          <w:b/>
          <w:sz w:val="24"/>
        </w:rPr>
        <w:t>三十三、【中年危机加剧：职场失意与家庭责任下的普遍“失控感”】</w:t>
      </w:r>
    </w:p>
    <w:p>
      <w:pPr>
        <w:spacing w:after="120"/>
      </w:pPr>
      <w:r>
        <w:rPr>
          <w:rFonts w:ascii="微软雅黑" w:hAnsi="微软雅黑" w:eastAsia="微软雅黑"/>
          <w:sz w:val="21"/>
        </w:rPr>
        <w:t xml:space="preserve">         来源：虎嗅APP</w:t>
      </w:r>
    </w:p>
    <w:p>
      <w:pPr>
        <w:spacing w:after="120"/>
      </w:pPr>
      <w:r>
        <w:rPr>
          <w:rFonts w:ascii="微软雅黑" w:hAnsi="微软雅黑" w:eastAsia="微软雅黑"/>
          <w:sz w:val="21"/>
        </w:rPr>
        <w:t xml:space="preserve">         发布时间：2026-04-13 22:13:00</w:t>
      </w:r>
    </w:p>
    <w:p>
      <w:pPr>
        <w:spacing w:after="120"/>
      </w:pPr>
      <w:r>
        <w:rPr>
          <w:rFonts w:ascii="微软雅黑" w:hAnsi="微软雅黑" w:eastAsia="微软雅黑"/>
          <w:sz w:val="21"/>
        </w:rPr>
        <w:t xml:space="preserve">         内容摘要：是枝裕和电影《步履不停》中，四十岁的良多失业后携再婚家庭返乡参加兄长忌日，场景凸显中年人的窘迫。现实中，类似“失控感”正蔓延至中国中年群体。经济下行与产业调整导致职场稳定性下降，35岁至50岁专业人士面临裁员、降薪或晋升停滞。家庭层面，赡养老人、教育子女及房贷压力形成“三明治挤压”。某互联网公司前中层管理者透露，被优化后求职半年未果，存款仅能维持家庭半年开销。社会学家指出，传统“线性成功”叙事崩塌，而灵活就业与社会保障体系未能及时承接，加剧了心理落差。部分人转向低门槛服务业或短视频创业，但收入不稳定。这种普遍焦虑已从个体感受演变为需政策关注的社会议题。</w:t>
      </w:r>
    </w:p>
    <w:p>
      <w:pPr>
        <w:spacing w:after="240"/>
      </w:pPr>
      <w:r>
        <w:rPr>
          <w:rFonts w:ascii="微软雅黑" w:hAnsi="微软雅黑" w:eastAsia="微软雅黑"/>
          <w:sz w:val="21"/>
        </w:rPr>
        <w:t xml:space="preserve">         文章链接：</w:t>
      </w:r>
      <w:r>
        <w:rPr>
          <w:color w:val="0000FF"/>
        </w:rPr>
        <w:t>http://mp.weixin.qq.com/s?__biz=MTQzMjE1NjQwMQ==&amp;mid=2656165113&amp;idx=4&amp;sn=f8a7f6dabe691b222e0199de922c650c&amp;chksm=673fafe49236338bbed16262ba19a33ae390c684ed9bc66ee7cfdcdd10b574ef3b3597ef9068&amp;scene=0#rd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三十四、【银行柜员晕倒被困现金区，联动门安全机制反成救助障碍】</w:t>
      </w:r>
    </w:p>
    <w:p>
      <w:pPr>
        <w:spacing w:after="120"/>
      </w:pPr>
      <w:r>
        <w:rPr>
          <w:rFonts w:ascii="微软雅黑" w:hAnsi="微软雅黑" w:eastAsia="微软雅黑"/>
          <w:sz w:val="21"/>
        </w:rPr>
        <w:t xml:space="preserve">         来源：毒舌财商</w:t>
      </w:r>
    </w:p>
    <w:p>
      <w:pPr>
        <w:spacing w:after="120"/>
      </w:pPr>
      <w:r>
        <w:rPr>
          <w:rFonts w:ascii="微软雅黑" w:hAnsi="微软雅黑" w:eastAsia="微软雅黑"/>
          <w:sz w:val="21"/>
        </w:rPr>
        <w:t xml:space="preserve">         发布时间：2026-04-13 13:00:00</w:t>
      </w:r>
    </w:p>
    <w:p>
      <w:pPr>
        <w:spacing w:after="120"/>
      </w:pPr>
      <w:r>
        <w:rPr>
          <w:rFonts w:ascii="微软雅黑" w:hAnsi="微软雅黑" w:eastAsia="微软雅黑"/>
          <w:sz w:val="21"/>
        </w:rPr>
        <w:t xml:space="preserve">         内容摘要：近日，有网友目睹某银行网点内一名柜员在柜台后晕倒。由于现金区联动门的内门无法打开，且外部工作人员没有钥匙，众人无法进入施救。所幸该柜员自行苏醒后开门，才避免了更严重后果。据透露，网点现金区仅配置一名柜员的情况日益普遍，源于银行“降本增效”的压力，这增加了工作负荷与突发健康风险。  银行现金区通常设有严格的联动门系统，需两把钥匙或远程审批才能开启。紧急情况下，申请流程需经多级领导审批，耗时可能长达数十分钟甚至数小时，在柜员晕倒等危急时刻可能延误救助。现实中，已有员工因被困联动门之间而面临风险。  银行管理方表示，严格的联动门规定是为防范安全事件，如过去曾发生的歹徒尾随抢劫致员工伤亡的案例。尽管多数银行设有特殊情况的简易流程，但此次事件仍暴露出在刻板的安全程序与员工紧急需求之间缺乏灵活应对的机制。</w:t>
      </w:r>
    </w:p>
    <w:p>
      <w:pPr>
        <w:spacing w:after="240"/>
      </w:pPr>
      <w:r>
        <w:rPr>
          <w:rFonts w:ascii="微软雅黑" w:hAnsi="微软雅黑" w:eastAsia="微软雅黑"/>
          <w:sz w:val="21"/>
        </w:rPr>
        <w:t xml:space="preserve">         文章链接：</w:t>
      </w:r>
      <w:r>
        <w:rPr>
          <w:color w:val="0000FF"/>
        </w:rPr>
        <w:t>https://mp.weixin.qq.com/s/tklkSpsYJHbFTJ6G-FugvA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三十五、【AI监工时代来临：打工人或将面临更精细化的绩效压榨与“摸鱼”空间压缩】</w:t>
      </w:r>
    </w:p>
    <w:p>
      <w:pPr>
        <w:spacing w:after="120"/>
      </w:pPr>
      <w:r>
        <w:rPr>
          <w:rFonts w:ascii="微软雅黑" w:hAnsi="微软雅黑" w:eastAsia="微软雅黑"/>
          <w:sz w:val="21"/>
        </w:rPr>
        <w:t xml:space="preserve">         来源：张湧说财经</w:t>
      </w:r>
    </w:p>
    <w:p>
      <w:pPr>
        <w:spacing w:after="120"/>
      </w:pPr>
      <w:r>
        <w:rPr>
          <w:rFonts w:ascii="微软雅黑" w:hAnsi="微软雅黑" w:eastAsia="微软雅黑"/>
          <w:sz w:val="21"/>
        </w:rPr>
        <w:t xml:space="preserve">         发布时间：2026-04-13 12:50:00</w:t>
      </w:r>
    </w:p>
    <w:p>
      <w:pPr>
        <w:spacing w:after="120"/>
      </w:pPr>
      <w:r>
        <w:rPr>
          <w:rFonts w:ascii="微软雅黑" w:hAnsi="微软雅黑" w:eastAsia="微软雅黑"/>
          <w:sz w:val="21"/>
        </w:rPr>
        <w:t xml:space="preserve">         内容摘要：AI在彻底取代人类工作前，将首先进入“监工”阶段。技术与社会伦理上，AI监督员工工作比替代员工更容易实现，例如已出现AI监督孩子写作业的应用，下一步可能转向职场。AI能对工作量化、拆分、评估和监控，压缩员工“摸鱼”空间，使打工者被迫在精力上限工作。企业为提升效率乐于采用，例如外卖行业已通过算法让骑手压着时间上限配送，主播行业亦出现因高强度工作导致的悲剧。  AI暂时不会导致大规模失业，反而可能因提升效率而增加总工作量。历史表明，科技进步会催生新需求（如智能手机、互联网），养老、育儿等领域需求远未被满足。即使“1人+9个AI”完成10人工作，人类绝对工作量未必减少。老板迫于市场竞争压力，不得不利用AI最大化效率，人性化管理的空间被挤压。  因此，AI革命可能先让打工人更忙而非更闲，其核心影响是成为“监工”，推动工作强度与精细化程度达到新高度。</w:t>
      </w:r>
    </w:p>
    <w:p>
      <w:pPr>
        <w:spacing w:after="240"/>
      </w:pPr>
      <w:r>
        <w:rPr>
          <w:rFonts w:ascii="微软雅黑" w:hAnsi="微软雅黑" w:eastAsia="微软雅黑"/>
          <w:sz w:val="21"/>
        </w:rPr>
        <w:t xml:space="preserve">         文章链接：</w:t>
      </w:r>
      <w:r>
        <w:rPr>
          <w:color w:val="0000FF"/>
        </w:rPr>
        <w:t>https://mp.weixin.qq.com/s/-eoMo5eHehZ2RjCKVqIfMw</w:t>
      </w:r>
    </w:p>
    <w:p>
      <w:pPr>
        <w:spacing w:before="300" w:after="200"/>
      </w:pPr>
      <w:r>
        <w:rPr>
          <w:rFonts w:ascii="微软雅黑" w:hAnsi="微软雅黑" w:eastAsia="微软雅黑"/>
          <w:b/>
          <w:color w:val="000000"/>
          <w:sz w:val="32"/>
        </w:rPr>
        <w:br/>
        <w:t>【企业与商业】</w:t>
      </w:r>
    </w:p>
    <w:p>
      <w:pPr>
        <w:spacing w:after="120"/>
      </w:pPr>
      <w:r>
        <w:rPr>
          <w:rFonts w:ascii="微软雅黑" w:hAnsi="微软雅黑" w:eastAsia="微软雅黑"/>
          <w:b/>
          <w:sz w:val="24"/>
        </w:rPr>
        <w:t>三十六、【中东局势动荡之际，国际化工巨头为何加速投资中国？】</w:t>
      </w:r>
    </w:p>
    <w:p>
      <w:pPr>
        <w:spacing w:after="120"/>
      </w:pPr>
      <w:r>
        <w:rPr>
          <w:rFonts w:ascii="微软雅黑" w:hAnsi="微软雅黑" w:eastAsia="微软雅黑"/>
          <w:sz w:val="21"/>
        </w:rPr>
        <w:t xml:space="preserve">         来源：智谷趋势Trend</w:t>
      </w:r>
    </w:p>
    <w:p>
      <w:pPr>
        <w:spacing w:after="120"/>
      </w:pPr>
      <w:r>
        <w:rPr>
          <w:rFonts w:ascii="微软雅黑" w:hAnsi="微软雅黑" w:eastAsia="微软雅黑"/>
          <w:sz w:val="21"/>
        </w:rPr>
        <w:t xml:space="preserve">         发布时间：2026-04-13 20:17:00</w:t>
      </w:r>
    </w:p>
    <w:p>
      <w:pPr>
        <w:spacing w:after="120"/>
      </w:pPr>
      <w:r>
        <w:rPr>
          <w:rFonts w:ascii="微软雅黑" w:hAnsi="微软雅黑" w:eastAsia="微软雅黑"/>
          <w:sz w:val="21"/>
        </w:rPr>
        <w:t xml:space="preserve">         内容摘要：近期中东局势紧张，霍尔木兹海峡航运风险加剧，全球能源供应链面临不确定性。然而，国际化工巨头并未选择观望，反而加速在中国布局重大项目。3月26日，全球最大化工企业德国巴斯夫位于广东湛江的一体化基地正式投产，该项目总投资额达100亿欧元，是巴斯夫史上最大的单笔投资。  几乎同期，多家跨国化工企业也在中国推进重大投资：德国科思创在上海扩建其全球最大聚碳酸酯生产基地；法国阿科玛在江苏常熟提升高性能聚合物产能；沙特基础工业公司（SABIC）与福建石化集团合作的合资项目持续推进；沙特阿美则通过合资与收购，强化在华石化布局。  分析指出，这些投资决策基于多重考量：中国拥有完整的制造业产业链、稳定的生产环境、持续增长的国内市场，以及成熟的港口物流基础设施。在全球化格局变动和区域风险上升的背景下，中国市场的确定性和规模优势成为吸引高端制造业投资的关键因素。这一趋势也反映了全球化工产业重心向亚洲转移的长期态势。</w:t>
      </w:r>
    </w:p>
    <w:p>
      <w:pPr>
        <w:spacing w:after="240"/>
      </w:pPr>
      <w:r>
        <w:rPr>
          <w:rFonts w:ascii="微软雅黑" w:hAnsi="微软雅黑" w:eastAsia="微软雅黑"/>
          <w:sz w:val="21"/>
        </w:rPr>
        <w:t xml:space="preserve">         文章链接：</w:t>
      </w:r>
      <w:r>
        <w:rPr>
          <w:color w:val="0000FF"/>
        </w:rPr>
        <w:t>http://mp.weixin.qq.com/s?__biz=MzYyMTU4OTg5Mg==&amp;mid=2247659592&amp;idx=2&amp;sn=8b376c4eff3ac8398327edbd6303cbd1&amp;chksm=fe1974ee6534835e0c779cc4d612e64ae297ddf7d3898f50596f7063a03a457c5d9959212105&amp;scene=0#rd</w:t>
      </w:r>
    </w:p>
    <w:p>
      <w:pPr>
        <w:spacing w:before="300" w:after="200"/>
      </w:pPr>
      <w:r>
        <w:rPr>
          <w:rFonts w:ascii="微软雅黑" w:hAnsi="微软雅黑" w:eastAsia="微软雅黑"/>
          <w:b/>
          <w:color w:val="000000"/>
          <w:sz w:val="32"/>
        </w:rPr>
        <w:br/>
        <w:t>【政策法规与监管】</w:t>
      </w:r>
    </w:p>
    <w:p>
      <w:pPr>
        <w:spacing w:after="120"/>
      </w:pPr>
      <w:r>
        <w:rPr>
          <w:rFonts w:ascii="微软雅黑" w:hAnsi="微软雅黑" w:eastAsia="微软雅黑"/>
          <w:b/>
          <w:sz w:val="24"/>
        </w:rPr>
        <w:t>三十七、【香港CRS 2.0立法落地，离岸资产隐匿时代终结，已有人被罚近千万】</w:t>
      </w:r>
    </w:p>
    <w:p>
      <w:pPr>
        <w:spacing w:after="120"/>
      </w:pPr>
      <w:r>
        <w:rPr>
          <w:rFonts w:ascii="微软雅黑" w:hAnsi="微软雅黑" w:eastAsia="微软雅黑"/>
          <w:sz w:val="21"/>
        </w:rPr>
        <w:t xml:space="preserve">         来源：智谷趋势Trend</w:t>
      </w:r>
    </w:p>
    <w:p>
      <w:pPr>
        <w:spacing w:after="120"/>
      </w:pPr>
      <w:r>
        <w:rPr>
          <w:rFonts w:ascii="微软雅黑" w:hAnsi="微软雅黑" w:eastAsia="微软雅黑"/>
          <w:sz w:val="21"/>
        </w:rPr>
        <w:t xml:space="preserve">         发布时间：2026-04-13 20:17:00</w:t>
      </w:r>
    </w:p>
    <w:p>
      <w:pPr>
        <w:spacing w:after="120"/>
      </w:pPr>
      <w:r>
        <w:rPr>
          <w:rFonts w:ascii="微软雅黑" w:hAnsi="微软雅黑" w:eastAsia="微软雅黑"/>
          <w:sz w:val="21"/>
        </w:rPr>
        <w:t xml:space="preserve">         内容摘要：2026年4月1日，中国香港的CRS 2.0（共同申报准则）正式进入立法阶段，标志着针对高净值人群离岸资产的税务透明化监管全面升级。新规旨在穿透BVI空壳公司、离岸信托、资产代持等传统隐匿架构，使海外金融资产信息无处遁形。  已有案例显示监管正在发力。一名化名张越的高净值人士，因其在香港存放的800万资产被查出未合规申报，最终被处以高达907.9万元的罚款。该案例表明，以往依靠离岸结构“躺赢”的避税方式已不再安全。  政策落地意味着税务信息的自动交换将更深入、更广泛，全球资产布局面临重新审视。对于拥有海外资产的中国高净值人群而言，合规申报与税务规划已成为紧迫而现实的挑战。</w:t>
      </w:r>
    </w:p>
    <w:p>
      <w:pPr>
        <w:spacing w:after="240"/>
      </w:pPr>
      <w:r>
        <w:rPr>
          <w:rFonts w:ascii="微软雅黑" w:hAnsi="微软雅黑" w:eastAsia="微软雅黑"/>
          <w:sz w:val="21"/>
        </w:rPr>
        <w:t xml:space="preserve">         文章链接：</w:t>
      </w:r>
      <w:r>
        <w:rPr>
          <w:color w:val="0000FF"/>
        </w:rPr>
        <w:t>http://mp.weixin.qq.com/s?__biz=MzYyMTU4OTg5Mg==&amp;mid=2247659592&amp;idx=3&amp;sn=10ff7766fdd481c9abf5ee12430eb7c6&amp;chksm=fee567f30ec6b92dc9e0785a85c1ebd2bb4c98a5daefe746e991b4f6328a9f8060370237d9ea&amp;scene=0#rd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三十八、【直播打赏最严新规出台：禁止八岁以下未成年人打赏，平台主体责任被压实】</w:t>
      </w:r>
    </w:p>
    <w:p>
      <w:pPr>
        <w:spacing w:after="120"/>
      </w:pPr>
      <w:r>
        <w:rPr>
          <w:rFonts w:ascii="微软雅黑" w:hAnsi="微软雅黑" w:eastAsia="微软雅黑"/>
          <w:sz w:val="21"/>
        </w:rPr>
        <w:t xml:space="preserve">         来源：智谷趋势Trend</w:t>
      </w:r>
    </w:p>
    <w:p>
      <w:pPr>
        <w:spacing w:after="120"/>
      </w:pPr>
      <w:r>
        <w:rPr>
          <w:rFonts w:ascii="微软雅黑" w:hAnsi="微软雅黑" w:eastAsia="微软雅黑"/>
          <w:sz w:val="21"/>
        </w:rPr>
        <w:t xml:space="preserve">         发布时间：2026-04-13 20:17:00</w:t>
      </w:r>
    </w:p>
    <w:p>
      <w:pPr>
        <w:spacing w:after="120"/>
      </w:pPr>
      <w:r>
        <w:rPr>
          <w:rFonts w:ascii="微软雅黑" w:hAnsi="微软雅黑" w:eastAsia="微软雅黑"/>
          <w:sz w:val="21"/>
        </w:rPr>
        <w:t xml:space="preserve">         内容摘要：中央网信办发布《关于加强网络直播打赏规范管理的通知》，出台11条明确规定，被业界视为“最严新规”。新规首次明确禁止向八周岁以下的未成年人提供直播打赏服务，并从严限制未成年人打赏行为。  通知核心在于压实网站平台主体责任，对打赏规则制定、功能设置、权限管理、账号实名、举报受理等关键环节作出系统性规范。此举旨在遏制非理性打赏乱象，特别是保护未成年人免受诱导和财产损失。新规要求平台优化打赏功能，设置消费提醒与限额机制，并明确主播与用户的行为边界。  分析认为，这是主管部门在直播行业经历高速扩张后，转向强化规范与可持续发展的重要监管信号，预计将对行业生态产生深远影响。</w:t>
      </w:r>
    </w:p>
    <w:p>
      <w:pPr>
        <w:spacing w:after="240"/>
      </w:pPr>
      <w:r>
        <w:rPr>
          <w:rFonts w:ascii="微软雅黑" w:hAnsi="微软雅黑" w:eastAsia="微软雅黑"/>
          <w:sz w:val="21"/>
        </w:rPr>
        <w:t xml:space="preserve">         文章链接：</w:t>
      </w:r>
      <w:r>
        <w:rPr>
          <w:color w:val="0000FF"/>
        </w:rPr>
        <w:t>http://mp.weixin.qq.com/s?__biz=MzYyMTU4OTg5Mg==&amp;mid=2247659592&amp;idx=4&amp;sn=536e9ef6fd6cc0862ccad193086ec66c&amp;chksm=fed299a7cb1e141d9cf797b21e3da5f54f82521f7c298f949c65c9505cd46b1b0047ae719347&amp;scene=0#rd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三十九、【山西一法官被曝办公室猥亵女当事人，警方已立案并停职】</w:t>
      </w:r>
    </w:p>
    <w:p>
      <w:pPr>
        <w:spacing w:after="120"/>
      </w:pPr>
      <w:r>
        <w:rPr>
          <w:rFonts w:ascii="微软雅黑" w:hAnsi="微软雅黑" w:eastAsia="微软雅黑"/>
          <w:sz w:val="21"/>
        </w:rPr>
        <w:t xml:space="preserve">         来源：槽三刀</w:t>
      </w:r>
    </w:p>
    <w:p>
      <w:pPr>
        <w:spacing w:after="120"/>
      </w:pPr>
      <w:r>
        <w:rPr>
          <w:rFonts w:ascii="微软雅黑" w:hAnsi="微软雅黑" w:eastAsia="微软雅黑"/>
          <w:sz w:val="21"/>
        </w:rPr>
        <w:t xml:space="preserve">         发布时间：2026-04-14 05:30:09</w:t>
      </w:r>
    </w:p>
    <w:p>
      <w:pPr>
        <w:spacing w:after="120"/>
      </w:pPr>
      <w:r>
        <w:rPr>
          <w:rFonts w:ascii="微软雅黑" w:hAnsi="微软雅黑" w:eastAsia="微软雅黑"/>
          <w:sz w:val="21"/>
        </w:rPr>
        <w:t xml:space="preserve">         内容摘要：2025年9月，山西吕梁市一名吕姓法官以案件有“新证据”需签字为由，将一名离婚纠纷案女当事人骗至办公室，随后实施强行搂抱、抚摸隐私部位、亲吻脸颊等猥亵行为。当事人拒绝并试图离开时，房门被反锁。整个过程中，当事人秘密录音留存了16分钟证据并报警。  2026年4月10日，警方对此事行政立案。4月12日，涉事法官被停职，纪检部门介入调查。律师分析指出，若调查认定其猥亵行为情节恶劣，该案可能转为刑事案件，涉事法官将面临刑事处罚。  评论指出，法官作为司法公正的守护者，此举严重违背职业道德，直接损害司法公信力。事件警示司法权力必须用于维护正义，而非成为侵害他人的工具。公众期待相关部门彻查严惩，以维护司法队伍的纯洁性。</w:t>
      </w:r>
    </w:p>
    <w:p>
      <w:pPr>
        <w:spacing w:after="240"/>
      </w:pPr>
      <w:r>
        <w:rPr>
          <w:rFonts w:ascii="微软雅黑" w:hAnsi="微软雅黑" w:eastAsia="微软雅黑"/>
          <w:sz w:val="21"/>
        </w:rPr>
        <w:t xml:space="preserve">         文章链接：</w:t>
      </w:r>
      <w:r>
        <w:rPr>
          <w:color w:val="0000FF"/>
        </w:rPr>
        <w:t>https://mp.weixin.qq.com/s/cOjCSjUCa2QEk-ipA5eATQ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四十、【全国政协原常委毕井泉涉受贿被公诉，案件已移送济南检方】</w:t>
      </w:r>
    </w:p>
    <w:p>
      <w:pPr>
        <w:spacing w:after="120"/>
      </w:pPr>
      <w:r>
        <w:rPr>
          <w:rFonts w:ascii="微软雅黑" w:hAnsi="微软雅黑" w:eastAsia="微软雅黑"/>
          <w:sz w:val="21"/>
        </w:rPr>
        <w:t xml:space="preserve">         来源：医学界</w:t>
      </w:r>
    </w:p>
    <w:p>
      <w:pPr>
        <w:spacing w:after="120"/>
      </w:pPr>
      <w:r>
        <w:rPr>
          <w:rFonts w:ascii="微软雅黑" w:hAnsi="微软雅黑" w:eastAsia="微软雅黑"/>
          <w:sz w:val="21"/>
        </w:rPr>
        <w:t xml:space="preserve">         发布时间：2026-04-14 10:12:00</w:t>
      </w:r>
    </w:p>
    <w:p>
      <w:pPr>
        <w:spacing w:after="120"/>
      </w:pPr>
      <w:r>
        <w:rPr>
          <w:rFonts w:ascii="微软雅黑" w:hAnsi="微软雅黑" w:eastAsia="微软雅黑"/>
          <w:sz w:val="21"/>
        </w:rPr>
        <w:t xml:space="preserve">         内容摘要：最高人民检察院4月14日通报，十四届全国政协原常委、经济委员会原副主任毕井泉涉嫌受贿一案，已由国家监察委员会调查终结，并移送检察机关审查起诉。最高检依法以涉嫌受贿罪对毕井泉作出逮捕决定，并指定山东省济南市人民检察院审查起诉。  目前，济南市人民检察院已向济南市中级人民法院提起公诉。检察机关起诉指控称，毕井泉利用职务便利为他人谋取利益，非法收受他人财物，数额特别巨大，依法应当以受贿罪追究其刑事责任。案件正在进一步审理中。</w:t>
      </w:r>
    </w:p>
    <w:p>
      <w:pPr>
        <w:spacing w:after="240"/>
      </w:pPr>
      <w:r>
        <w:rPr>
          <w:rFonts w:ascii="微软雅黑" w:hAnsi="微软雅黑" w:eastAsia="微软雅黑"/>
          <w:sz w:val="21"/>
        </w:rPr>
        <w:t xml:space="preserve">         文章链接：</w:t>
      </w:r>
      <w:r>
        <w:rPr>
          <w:color w:val="0000FF"/>
        </w:rPr>
        <w:t>http://mp.weixin.qq.com/s?__biz=MjM5MDc3NjQwMA==&amp;mid=2926938399&amp;idx=1&amp;sn=4021eb04a1dd60cf7998b79e8e204466&amp;chksm=8c451a92bedae6ddbcb349afc6c7986e9c80d1a3459176013de8443b762076f0734ed0fe4fed&amp;scene=0#rd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四十一、【医疗回扣“入刑”新规5月1日施行，公立民营机构及人员同等追责】</w:t>
      </w:r>
    </w:p>
    <w:p>
      <w:pPr>
        <w:spacing w:after="120"/>
      </w:pPr>
      <w:r>
        <w:rPr>
          <w:rFonts w:ascii="微软雅黑" w:hAnsi="微软雅黑" w:eastAsia="微软雅黑"/>
          <w:sz w:val="21"/>
        </w:rPr>
        <w:t xml:space="preserve">         来源：梅斯医学</w:t>
      </w:r>
    </w:p>
    <w:p>
      <w:pPr>
        <w:spacing w:after="120"/>
      </w:pPr>
      <w:r>
        <w:rPr>
          <w:rFonts w:ascii="微软雅黑" w:hAnsi="微软雅黑" w:eastAsia="微软雅黑"/>
          <w:sz w:val="21"/>
        </w:rPr>
        <w:t xml:space="preserve">         发布时间：2026-04-14 07:50:00</w:t>
      </w:r>
    </w:p>
    <w:p>
      <w:pPr>
        <w:spacing w:after="120"/>
      </w:pPr>
      <w:r>
        <w:rPr>
          <w:rFonts w:ascii="微软雅黑" w:hAnsi="微软雅黑" w:eastAsia="微软雅黑"/>
          <w:sz w:val="21"/>
        </w:rPr>
        <w:t xml:space="preserve">         内容摘要：4月10日，最高人民法院、最高人民检察院联合发布《关于办理贪污贿赂刑事案件适用法律若干问题的解释（二）》，该司法解释将于5月1日起正式实施。新规明确将医疗领域的“带金销售”行为纳入刑事打击范围，标志着对医疗回扣的系统性“清淤”进入司法实操阶段。  解释划定了清晰的法律红线，强调对公立与民营医疗机构及其工作人员一视同仁，院长、医生等个人若涉及药品、医疗器械、医用耗材等领域的商业贿赂，均将面临刑事责任追究。此举直接针对长期存在的“回扣”营销模式，旨在从法律层面切断利益输送链条，整顿行业风气。文件发布后已在医疗行业内外引发广泛关注与热议。</w:t>
      </w:r>
    </w:p>
    <w:p>
      <w:pPr>
        <w:spacing w:after="240"/>
      </w:pPr>
      <w:r>
        <w:rPr>
          <w:rFonts w:ascii="微软雅黑" w:hAnsi="微软雅黑" w:eastAsia="微软雅黑"/>
          <w:sz w:val="21"/>
        </w:rPr>
        <w:t xml:space="preserve">         文章链接：</w:t>
      </w:r>
      <w:r>
        <w:rPr>
          <w:color w:val="0000FF"/>
        </w:rPr>
        <w:t>http://mp.weixin.qq.com/s?__biz=MzI0Njc5ODM4MQ==&amp;mid=2247713922&amp;idx=5&amp;sn=7d979c7fcfe2ca6623942304fdc876bd&amp;chksm=e8b963508555b61ab7c3dbb5259eedbe1429cea3b8732ca84d36603e51710e60dedf4b60ca82&amp;scene=0#rd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四十二、【湖南桂东县干部威胁反映路灯问题村民被处理，基层作风引争议】</w:t>
      </w:r>
    </w:p>
    <w:p>
      <w:pPr>
        <w:spacing w:after="120"/>
      </w:pPr>
      <w:r>
        <w:rPr>
          <w:rFonts w:ascii="微软雅黑" w:hAnsi="微软雅黑" w:eastAsia="微软雅黑"/>
          <w:sz w:val="21"/>
        </w:rPr>
        <w:t xml:space="preserve">         来源：槽三刀</w:t>
      </w:r>
    </w:p>
    <w:p>
      <w:pPr>
        <w:spacing w:after="120"/>
      </w:pPr>
      <w:r>
        <w:rPr>
          <w:rFonts w:ascii="微软雅黑" w:hAnsi="微软雅黑" w:eastAsia="微软雅黑"/>
          <w:sz w:val="21"/>
        </w:rPr>
        <w:t xml:space="preserve">         发布时间：2026-04-13 12:23:37</w:t>
      </w:r>
    </w:p>
    <w:p>
      <w:pPr>
        <w:spacing w:after="120"/>
      </w:pPr>
      <w:r>
        <w:rPr>
          <w:rFonts w:ascii="微软雅黑" w:hAnsi="微软雅黑" w:eastAsia="微软雅黑"/>
          <w:sz w:val="21"/>
        </w:rPr>
        <w:t xml:space="preserve">         内容摘要：湖南郴州桂东县大塘镇村民黄先生因拍摄并发布106国道路灯损坏视频，反映出行安全隐患，视频获超22万点赞。事后，大塘镇一名郭姓党委委员带领镇村干部及民警上门，向其父母施压要求删除视频，并称要“拘留15天”。当地初期回应称仅为“协调”，不存在威胁。  桂东县随后成立联合调查组，核实该路段共66盏路灯故障，已修复61盏。调查确认个别干部沟通方式简单、言语不当，造成不良影响。涉事郭姓干部被给予诫勉处理，其余5名工作人员被批评教育。当地承诺将整改公共服务短板并改进工作方式。  事件引发舆论对基层干部作风的质疑。评论指出，村民反映普通民生问题却遭上门威胁，暴露了少数干部滥用职权、压制民意的倾向。尽管官方定性为“言语不当”，但批评者认为此举涉嫌恐吓，是公权滥用的表现。最终处理结果被指“隔靴搔痒”，未能体现法律应有的惩戒力度，恐难以遏制类似行为。舆论呼吁应严肃整顿基层治理，保障群众监督权，重建干群信任。</w:t>
      </w:r>
    </w:p>
    <w:p>
      <w:pPr>
        <w:spacing w:after="240"/>
      </w:pPr>
      <w:r>
        <w:rPr>
          <w:rFonts w:ascii="微软雅黑" w:hAnsi="微软雅黑" w:eastAsia="微软雅黑"/>
          <w:sz w:val="21"/>
        </w:rPr>
        <w:t xml:space="preserve">         文章链接：</w:t>
      </w:r>
      <w:r>
        <w:rPr>
          <w:color w:val="0000FF"/>
        </w:rPr>
        <w:t>https://mp.weixin.qq.com/s/rPJYYGT_S8zW9K50OpUqwQ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四十三、【央视《焦点访谈》揭露地方财政造假：78亿资金中77亿为虚构】</w:t>
      </w:r>
    </w:p>
    <w:p>
      <w:pPr>
        <w:spacing w:after="120"/>
      </w:pPr>
      <w:r>
        <w:rPr>
          <w:rFonts w:ascii="微软雅黑" w:hAnsi="微软雅黑" w:eastAsia="微软雅黑"/>
          <w:sz w:val="21"/>
        </w:rPr>
        <w:t xml:space="preserve">         来源：智谷趋势Trend</w:t>
      </w:r>
    </w:p>
    <w:p>
      <w:pPr>
        <w:spacing w:after="120"/>
      </w:pPr>
      <w:r>
        <w:rPr>
          <w:rFonts w:ascii="微软雅黑" w:hAnsi="微软雅黑" w:eastAsia="微软雅黑"/>
          <w:sz w:val="21"/>
        </w:rPr>
        <w:t xml:space="preserve">         发布时间：2026-04-13 20:17:00</w:t>
      </w:r>
    </w:p>
    <w:p>
      <w:pPr>
        <w:spacing w:after="120"/>
      </w:pPr>
      <w:r>
        <w:rPr>
          <w:rFonts w:ascii="微软雅黑" w:hAnsi="微软雅黑" w:eastAsia="微软雅黑"/>
          <w:sz w:val="21"/>
        </w:rPr>
        <w:t xml:space="preserve">         内容摘要：央视《焦点访谈》节目揭露了部分地区严重的财政数据造假问题。报道指出，某地声称的78亿元项目资金中，竟有77亿元是编造的虚假数字。同时，一个9.6亿元的项目资金实际上一分钱都未到位。此外，当地还存在将本土企业“包装”成省外企业以迎合招商考核指标的现象。节目将这一乱象部分归因于“上级压指标”的管理模式。此次曝光展现了在特定考核压力下，一些地方为完成指标而制造虚假繁荣的数据乱象。</w:t>
      </w:r>
    </w:p>
    <w:p>
      <w:pPr>
        <w:spacing w:after="240"/>
      </w:pPr>
      <w:r>
        <w:rPr>
          <w:rFonts w:ascii="微软雅黑" w:hAnsi="微软雅黑" w:eastAsia="微软雅黑"/>
          <w:sz w:val="21"/>
        </w:rPr>
        <w:t xml:space="preserve">         文章链接：</w:t>
      </w:r>
      <w:r>
        <w:rPr>
          <w:color w:val="0000FF"/>
        </w:rPr>
        <w:t>http://mp.weixin.qq.com/s?__biz=MzYyMTU4OTg5Mg==&amp;mid=2247659592&amp;idx=1&amp;sn=6b2dd6db760e3fa94e1eaa8469f0f241&amp;chksm=fefe576ced347aea05bc0a47a48c7b9cbb273beea5ccb63873a4b57d47e286c3523a5cc1ee21&amp;scene=0#rd</w:t>
      </w:r>
    </w:p>
    <w:p>
      <w:pPr>
        <w:spacing w:before="300" w:after="200"/>
      </w:pPr>
      <w:r>
        <w:rPr>
          <w:rFonts w:ascii="微软雅黑" w:hAnsi="微软雅黑" w:eastAsia="微软雅黑"/>
          <w:b/>
          <w:color w:val="000000"/>
          <w:sz w:val="32"/>
        </w:rPr>
        <w:br/>
        <w:t>【社会热点与舆论动态】</w:t>
      </w:r>
    </w:p>
    <w:p>
      <w:pPr>
        <w:spacing w:after="120"/>
      </w:pPr>
      <w:r>
        <w:rPr>
          <w:rFonts w:ascii="微软雅黑" w:hAnsi="微软雅黑" w:eastAsia="微软雅黑"/>
          <w:b/>
          <w:sz w:val="24"/>
        </w:rPr>
        <w:t>四十四、【面馆悬挂“打到的媳妇揉到的面”标语引众怒，商家营销触碰家暴红线】</w:t>
      </w:r>
    </w:p>
    <w:p>
      <w:pPr>
        <w:spacing w:after="120"/>
      </w:pPr>
      <w:r>
        <w:rPr>
          <w:rFonts w:ascii="微软雅黑" w:hAnsi="微软雅黑" w:eastAsia="微软雅黑"/>
          <w:sz w:val="21"/>
        </w:rPr>
        <w:t xml:space="preserve">         来源：红辣椒评论</w:t>
      </w:r>
    </w:p>
    <w:p>
      <w:pPr>
        <w:spacing w:after="120"/>
      </w:pPr>
      <w:r>
        <w:rPr>
          <w:rFonts w:ascii="微软雅黑" w:hAnsi="微软雅黑" w:eastAsia="微软雅黑"/>
          <w:sz w:val="21"/>
        </w:rPr>
        <w:t xml:space="preserve">         发布时间：2026-04-14 00:00:00</w:t>
      </w:r>
    </w:p>
    <w:p>
      <w:pPr>
        <w:spacing w:after="120"/>
      </w:pPr>
      <w:r>
        <w:rPr>
          <w:rFonts w:ascii="微软雅黑" w:hAnsi="微软雅黑" w:eastAsia="微软雅黑"/>
          <w:sz w:val="21"/>
        </w:rPr>
        <w:t xml:space="preserve">         内容摘要：近日，青海西宁一家面馆因悬挂“打到的媳妇揉到的面”标语，引发网络广泛批评。这句在部分地区流传的俗语，被商家用作招揽顾客的乡土噱头。在法治社会背景下，将家暴行为与揉面技艺强行类比，显得格外刺眼且不合时宜。  事件反映出部分商家为追求所谓“特色”或“流量”，不惜将含有暴力糟粕的陈旧观念进行商业化包装。这种营销方式不仅漠视了公众对家庭暴力零容忍的社会共识，也违背了社会主义核心价值观。舆论普遍认为，任何形式的暴力都不应被美化、戏谑或用作商业宣传，商家应具备基本的社会责任感和法律意识。目前，该标语已在舆论压力下被撤下。</w:t>
      </w:r>
    </w:p>
    <w:p>
      <w:pPr>
        <w:spacing w:after="240"/>
      </w:pPr>
      <w:r>
        <w:rPr>
          <w:rFonts w:ascii="微软雅黑" w:hAnsi="微软雅黑" w:eastAsia="微软雅黑"/>
          <w:sz w:val="21"/>
        </w:rPr>
        <w:t xml:space="preserve">         文章链接：</w:t>
      </w:r>
      <w:r>
        <w:rPr>
          <w:color w:val="0000FF"/>
        </w:rPr>
        <w:t>http://mp.weixin.qq.com/s?__biz=MzA5ODU2MDIxMQ==&amp;mid=2653636375&amp;idx=2&amp;sn=65395977fac91f04ec44981500703d79&amp;chksm=8a6ab947203c52433ca1b02b651a448275025e48dfb145bda277ae8e487a87d0defcaaec1cfe&amp;scene=0#rd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四十五、【“古法育儿”博主引争议：喂新生儿米汤、拒疫苗被指危及生命】</w:t>
      </w:r>
    </w:p>
    <w:p>
      <w:pPr>
        <w:spacing w:after="120"/>
      </w:pPr>
      <w:r>
        <w:rPr>
          <w:rFonts w:ascii="微软雅黑" w:hAnsi="微软雅黑" w:eastAsia="微软雅黑"/>
          <w:sz w:val="21"/>
        </w:rPr>
        <w:t xml:space="preserve">         来源：阿亮评论</w:t>
      </w:r>
    </w:p>
    <w:p>
      <w:pPr>
        <w:spacing w:after="120"/>
      </w:pPr>
      <w:r>
        <w:rPr>
          <w:rFonts w:ascii="微软雅黑" w:hAnsi="微软雅黑" w:eastAsia="微软雅黑"/>
          <w:sz w:val="21"/>
        </w:rPr>
        <w:t xml:space="preserve">         发布时间：2026-04-13 09:06:04</w:t>
      </w:r>
    </w:p>
    <w:p>
      <w:pPr>
        <w:spacing w:after="120"/>
      </w:pPr>
      <w:r>
        <w:rPr>
          <w:rFonts w:ascii="微软雅黑" w:hAnsi="微软雅黑" w:eastAsia="微软雅黑"/>
          <w:sz w:val="21"/>
        </w:rPr>
        <w:t xml:space="preserve">         内容摘要：一名拥有30万粉丝的博主在网络上宣扬“古法生育”，内容包括新生儿出生后两天只喂白开水和米汤、拒绝接种疫苗及拒绝足底血筛查。其主页自称“悟了大道至简”，部分评论附和称此为“老祖宗的智慧”。  医学专家指出，米汤营养成分单一，蛋白质含量极低，无法满足新生儿需求，可能导致低血糖、脑损伤甚至死亡。江苏省妇幼保健院数据显示，新生儿仅靠米汤喂养能量缺口达60%以上。而拒绝足底血筛查将错过29种遗传代谢病的检测机会，以苯丙酮尿症为例，不及时干预会导致不可逆的智力损害，江苏省2025年数据显示及时筛查可使致残率从80%降至2%以下。拒绝疫苗则会削弱群体免疫，增加传染病暴发风险。  文章指出，这种行为本质是利用现代性焦虑，将历史上的无奈之举包装为“智慧”，并可能因幸存者偏差忽视潜在危险。我国法律对预防接种和监护人责任有明确规定，平台被呼吁对此类内容加强管理。该博主账号中频繁出现商品链接，被质疑是以婴儿健康为代价的流量骗局。</w:t>
      </w:r>
    </w:p>
    <w:p>
      <w:pPr>
        <w:spacing w:after="240"/>
      </w:pPr>
      <w:r>
        <w:rPr>
          <w:rFonts w:ascii="微软雅黑" w:hAnsi="微软雅黑" w:eastAsia="微软雅黑"/>
          <w:sz w:val="21"/>
        </w:rPr>
        <w:t xml:space="preserve">         文章链接：</w:t>
      </w:r>
      <w:r>
        <w:rPr>
          <w:color w:val="0000FF"/>
        </w:rPr>
        <w:t>https://mp.weixin.qq.com/s/1ARhKLOa_1AtoOayciUHvA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