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- 2026年04月17日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今日内容主要集中在【社会民生】【教育改革】【宏观经济】等。核心议题包括：①广州推行随机分班改革 ②基层医疗安全与光污染纠纷 ③一季度GDP增长5%与房地产企稳</w:t>
      </w:r>
    </w:p>
    <w:p>
      <w:pPr>
        <w:spacing w:after="300"/>
        <w:jc w:val="center"/>
      </w:pPr>
      <w:r>
        <w:rPr>
          <w:rFonts w:ascii="微软雅黑" w:hAnsi="微软雅黑" w:eastAsia="微软雅黑"/>
          <w:color w:val="808080"/>
          <w:sz w:val="18"/>
        </w:rPr>
        <w:t>═══════════════════════════════════════════════════════════════════════</w:t>
      </w:r>
    </w:p>
    <w:p>
      <w:pPr>
        <w:spacing w:before="300" w:after="200"/>
      </w:pPr>
      <w:r>
        <w:rPr>
          <w:rFonts w:ascii="微软雅黑" w:hAnsi="微软雅黑" w:eastAsia="微软雅黑"/>
          <w:b/>
          <w:color w:val="000000"/>
          <w:sz w:val="32"/>
        </w:rPr>
        <w:br/>
        <w:t>【国际局势与地缘政治】</w:t>
      </w:r>
    </w:p>
    <w:p>
      <w:pPr>
        <w:spacing w:after="120"/>
      </w:pPr>
      <w:r>
        <w:rPr>
          <w:rFonts w:ascii="微软雅黑" w:hAnsi="微软雅黑" w:eastAsia="微软雅黑"/>
          <w:b/>
          <w:sz w:val="24"/>
        </w:rPr>
        <w:t>一、【桥水达利欧警告：世界已身处一场非传统“世界大战”】</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发布时间：2026-04-17 08:00:00</w:t>
      </w:r>
    </w:p>
    <w:p>
      <w:pPr>
        <w:spacing w:after="120"/>
        <w:jc w:val="both"/>
      </w:pPr>
      <w:r>
        <w:rPr>
          <w:rFonts w:ascii="微软雅黑" w:hAnsi="微软雅黑" w:eastAsia="微软雅黑"/>
          <w:sz w:val="21"/>
        </w:rPr>
        <w:t xml:space="preserve">         内容摘要：桥水基金创始人瑞·达利欧在其最新长文中提出，世界已身处一场不会短期结束的“世界大战”。他认为，这与传统认知不同：历史上的世界大战，如二战，并非始于某个明确日期，而是由一系列相互关联的冲突逐渐演变而成。达利欧指出，当前国际局势正呈现出类似特征，大国在贸易、科技、地缘政治等多条战线持续对抗，冲突相互交织且不断升级。这种“战争”形式更隐蔽、更广泛，虽未爆发全面热战，但其激烈程度和全球影响已堪比战争状态。他的核心判断是，这场冲突结构复杂，短期内看不到终点，将对全球经济和政治格局产生深远冲击。</w:t>
      </w:r>
    </w:p>
    <w:p>
      <w:pPr>
        <w:spacing w:after="240"/>
      </w:pPr>
      <w:r>
        <w:rPr>
          <w:rFonts w:ascii="微软雅黑" w:hAnsi="微软雅黑" w:eastAsia="微软雅黑"/>
          <w:sz w:val="21"/>
        </w:rPr>
        <w:t xml:space="preserve">         文章链接：</w:t>
      </w:r>
      <w:r>
        <w:rPr>
          <w:color w:val="0000FF"/>
        </w:rPr>
        <w:t>http://mp.weixin.qq.com/s?__biz=MzYyMTU4OTg5Mg==&amp;mid=2247659666&amp;idx=1&amp;sn=15d0bb1e18216538e9f5c601300d9345&amp;chksm=fe54d555b436b047a7de3f480eba440cd41f4503bf17fdec04127253fc4e1c84014b6c8fe3d8&amp;scene=0#rd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二、【全球财经高官警告：市场严重低估战争对经济的深层冲击】</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发布时间：2026-04-16 11:52:16</w:t>
      </w:r>
    </w:p>
    <w:p>
      <w:pPr>
        <w:spacing w:after="120"/>
        <w:jc w:val="both"/>
      </w:pPr>
      <w:r>
        <w:rPr>
          <w:rFonts w:ascii="微软雅黑" w:hAnsi="微软雅黑" w:eastAsia="微软雅黑"/>
          <w:sz w:val="21"/>
        </w:rPr>
        <w:t xml:space="preserve">         内容摘要：全球顶级政策制定者在IMF与世界银行春季会议上发出警告，市场严重低估了伊朗战争对全球经济的破坏程度，真正的冲击波可能才刚刚开始。IMF首席经济学家警告，随着能源中断持续，全球经济增长降至2.5%的“不利情景”正变得越来越可能。然而，美国股市却在IMF下调增长预测当天创下历史新高，这一反差令与会者困惑。  卡塔尔财长形容当前影响仅为“冰山一角”，警告一至两个月内能源价格冲击可能演变为实质性短缺，并引发化肥短缺导致的粮食危机。国际能源署署长称此为人类历史上最大规模的能源危机，并预测4月情况将比3月更糟。政策制定者普遍认为，战争将导致更高的成本、更长的贸易路线和更浓的地缘政治不确定性，造成结构性伤害，降低全球潜在增长率。  市场乐观情绪被归因于FOMO（错失恐惧）情绪、AI技术乐观预期以及部分投资者押注美国政策可能软化。但IMF总裁指出，美国因是石油出口国而具备缓冲，世界其他地区已承受痛苦。专家警告，能源冲击的影响路径与新冠疫情相似，存在“滚动式传染”，且各国政府债务高企，应对危机的财政空间已大幅收窄。</w:t>
      </w:r>
    </w:p>
    <w:p>
      <w:pPr>
        <w:spacing w:after="240"/>
      </w:pPr>
      <w:r>
        <w:rPr>
          <w:rFonts w:ascii="微软雅黑" w:hAnsi="微软雅黑" w:eastAsia="微软雅黑"/>
          <w:sz w:val="21"/>
        </w:rPr>
        <w:t xml:space="preserve">         文章链接：</w:t>
      </w:r>
      <w:r>
        <w:rPr>
          <w:color w:val="0000FF"/>
        </w:rPr>
        <w:t>https://mp.weixin.qq.com/s/M7H6vjihRU7yRgNQA4AzFA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三、【约20名中国学者持合法签证赴美遭拒入境，外交部发布提醒】</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发布时间：2026-04-17 09:01:00</w:t>
      </w:r>
    </w:p>
    <w:p>
      <w:pPr>
        <w:spacing w:after="120"/>
        <w:jc w:val="both"/>
      </w:pPr>
      <w:r>
        <w:rPr>
          <w:rFonts w:ascii="微软雅黑" w:hAnsi="微软雅黑" w:eastAsia="微软雅黑"/>
          <w:sz w:val="21"/>
        </w:rPr>
        <w:t xml:space="preserve">         内容摘要：4月16日，中国外交部领事司发布提醒称，近日约20位中国学者在持有效合法签证的情况下，于美国西雅图机场被拒绝入境。这些学者原计划前往美国参加学术会议。外交部提醒赴美人员需提高安全意识，关注当地入境政策，并建议提前准备相关证明材料。  此类事件并非首次发生。近年来，已有多起中国学者、学生及企业人员在赴美时遭遇入境受阻、签证审查或遣返的情况。分析认为，这反映了在复杂国际关系背景下，科技与学术交流正受到非学术因素的干扰。相关事件可能对中美两国间的正常学术合作与人员往来产生影响。</w:t>
      </w:r>
    </w:p>
    <w:p>
      <w:pPr>
        <w:spacing w:after="240"/>
      </w:pPr>
      <w:r>
        <w:rPr>
          <w:rFonts w:ascii="微软雅黑" w:hAnsi="微软雅黑" w:eastAsia="微软雅黑"/>
          <w:sz w:val="21"/>
        </w:rPr>
        <w:t xml:space="preserve">         文章链接：</w:t>
      </w:r>
      <w:r>
        <w:rPr>
          <w:color w:val="0000FF"/>
        </w:rPr>
        <w:t>http://mp.weixin.qq.com/s?__biz=MzIyNDA2NTI4Mg==&amp;mid=2655552444&amp;idx=1&amp;sn=c090753de4710fbebb6d0203198d8789&amp;chksm=f2f60a1a146c15329bca5e16897e6b97c8fb3e6f795017ed7c7efa1c63d3ab46decd566193be&amp;scene=0#rd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四、【日本现役自卫官持刀闯中国使馆，一月三起威胁事件暴露中日关系新危机】</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发布时间：2026-04-16 09:47:10</w:t>
      </w:r>
    </w:p>
    <w:p>
      <w:pPr>
        <w:spacing w:after="120"/>
        <w:jc w:val="both"/>
      </w:pPr>
      <w:r>
        <w:rPr>
          <w:rFonts w:ascii="微软雅黑" w:hAnsi="微软雅黑" w:eastAsia="微软雅黑"/>
          <w:sz w:val="21"/>
        </w:rPr>
        <w:t xml:space="preserve">         内容摘要：2026年3月至4月，中国驻日本大使馆在一个月内连续遭遇三起严重安全威胁。3月5日，一个自称由日本前警察和自卫队员组成的组织向使馆寄送恐吓信，扬言消灭在日中国人。3月24日，日本陆上自卫队现役三等陆尉村田晃大携带18厘米长刀具，翻墙闯入使馆院内，并威胁杀害中国外交人员。3月31日，又有一名自称“应急预备自卫官”的人发出炸弹威胁。日本警方对此系列事件调查进展缓慢，恐吓信寄件人至今未查明，对闯馆自卫官最初仅以“非法侵入建筑物”轻罪处理。  中国驻日使馆就此与日方交涉近30次未果。事件发生背景是，日本政府于2026年4月将中日关系定位从“最重要的双边关系之一”降格为“重要邻国”。分析认为，日本政府可能意图通过对外示强转移国内经济矛盾、争取保守势力支持，并向美国表忠心。截至2025年底，在日中国籍居民约93万人，系列安全事件引发对其人身安全的普遍担忧。此事被视为消耗两国互信的又一标志性事件，将中日关系推向新的危险临界点。</w:t>
      </w:r>
    </w:p>
    <w:p>
      <w:pPr>
        <w:spacing w:after="240"/>
      </w:pPr>
      <w:r>
        <w:rPr>
          <w:rFonts w:ascii="微软雅黑" w:hAnsi="微软雅黑" w:eastAsia="微软雅黑"/>
          <w:sz w:val="21"/>
        </w:rPr>
        <w:t xml:space="preserve">         文章链接：</w:t>
      </w:r>
      <w:r>
        <w:rPr>
          <w:color w:val="0000FF"/>
        </w:rPr>
        <w:t>https://mp.weixin.qq.com/s/dV7PzfLXUE-4j0M4qBbhrQ</w:t>
      </w:r>
    </w:p>
    <w:p>
      <w:pPr>
        <w:spacing w:before="300" w:after="200"/>
      </w:pPr>
      <w:r>
        <w:rPr>
          <w:rFonts w:ascii="微软雅黑" w:hAnsi="微软雅黑" w:eastAsia="微软雅黑"/>
          <w:b/>
          <w:color w:val="000000"/>
          <w:sz w:val="32"/>
        </w:rPr>
        <w:br/>
        <w:t>【宏观经济与金融】</w:t>
      </w:r>
    </w:p>
    <w:p>
      <w:pPr>
        <w:spacing w:after="120"/>
      </w:pPr>
      <w:r>
        <w:rPr>
          <w:rFonts w:ascii="微软雅黑" w:hAnsi="微软雅黑" w:eastAsia="微软雅黑"/>
          <w:b/>
          <w:sz w:val="24"/>
        </w:rPr>
        <w:t>五、【一季度GDP增长5.0%超预期，中国新质生产力为全球经济注入确定性】</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发布时间：2026-04-17 04:02:12</w:t>
      </w:r>
    </w:p>
    <w:p>
      <w:pPr>
        <w:spacing w:after="120"/>
        <w:jc w:val="both"/>
      </w:pPr>
      <w:r>
        <w:rPr>
          <w:rFonts w:ascii="微软雅黑" w:hAnsi="微软雅黑" w:eastAsia="微软雅黑"/>
          <w:sz w:val="21"/>
        </w:rPr>
        <w:t xml:space="preserve">         内容摘要：国家统计局数据显示，2026年一季度中国GDP同比增长5.0%，超出市场预期，位于全年目标区间上限。在全球经济不确定性加剧、多国下调增长预期的背景下，这一增速凸显了中国经济的韧性。  增长的核心在于结构优化与动能转换。高技术制造业增加值增速大幅高于工业整体，贡献了超三分之一的工业增长增量；装备制造业增加值同比增长8.9%，内部结构向高附加值环节集中。人工智能与数字经济呈现爆发式增长，电子专用材料、集成电路制造等行业增速分别达32.5%和49.4%。新能源产业加速推进，成为新的增长极。新旧动能加速转换，新动能的增长已能对冲传统动能的下行压力。  内需持续复苏且结构优化。服务消费同比增长5.5%，快于商品消费，居民消费向体验式、服务型升级。消费品以旧换新政策显效，相关销售额超4300亿元。面对中东冲突等外部冲击，中国凭借前瞻性的能源安全布局和完整的产业链，增强了经济韧性。新能源汽车、锂电池等出口逆势猛增，为全球市场提供了关键替代供给。  中国以超过全球三成的经济增量，并通过高端制造、人工智能、绿色能源等领域的技术外溢，为全球特别是发展中国家提供了新的发展路径与确定性。</w:t>
      </w:r>
    </w:p>
    <w:p>
      <w:pPr>
        <w:spacing w:after="240"/>
      </w:pPr>
      <w:r>
        <w:rPr>
          <w:rFonts w:ascii="微软雅黑" w:hAnsi="微软雅黑" w:eastAsia="微软雅黑"/>
          <w:sz w:val="21"/>
        </w:rPr>
        <w:t xml:space="preserve">         文章链接：</w:t>
      </w:r>
      <w:r>
        <w:rPr>
          <w:color w:val="0000FF"/>
        </w:rPr>
        <w:t>https://mp.weixin.qq.com/s/7tjbmZaJ331kuGz2r7RAMQ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六、【高培勇：将预期管理纳入宏观经济治理全过程，应对“预期转弱”新挑战】</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发布时间：2026-04-17 00:55:27</w:t>
      </w:r>
    </w:p>
    <w:p>
      <w:pPr>
        <w:spacing w:after="120"/>
        <w:jc w:val="both"/>
      </w:pPr>
      <w:r>
        <w:rPr>
          <w:rFonts w:ascii="微软雅黑" w:hAnsi="微软雅黑" w:eastAsia="微软雅黑"/>
          <w:sz w:val="21"/>
        </w:rPr>
        <w:t xml:space="preserve">         内容摘要：高培勇在《人民日报》撰文指出，随着我国经济格局变化，预期偏弱、社会信心不足已成为宏观经济运行中的显著矛盾。文章强调，市场经济本质上是“预期经济”，经济决策往往基于对价格走势的预期而非当前价格本身。当前内需不振与预期偏弱问题交织，是全新挑战。  文章提出，必须将预期管理提升至与需求管理、供给管理同等重要的地位，构建“供需分析+预期分析”的宏观经济分析框架。宏观调控目标需从单一的“供需平衡”扩展为“供需平衡+预期引导”，因为同样的政策，预期引导得当可产生“放大效应”，反之则效果打折。  在操作层面，高培勇主张形成“政策支持+改革创新”的双引擎。预期偏弱等问题背后是深层次结构性、体制性矛盾，仅靠财政、货币等短期政策支持难以根治，必须依靠深化改革。因此，宏观调控工具需同时涵盖政策工具与改革举措，实现协同发力。</w:t>
      </w:r>
    </w:p>
    <w:p>
      <w:pPr>
        <w:spacing w:after="240"/>
      </w:pPr>
      <w:r>
        <w:rPr>
          <w:rFonts w:ascii="微软雅黑" w:hAnsi="微软雅黑" w:eastAsia="微软雅黑"/>
          <w:sz w:val="21"/>
        </w:rPr>
        <w:t xml:space="preserve">         文章链接：</w:t>
      </w:r>
      <w:r>
        <w:rPr>
          <w:color w:val="0000FF"/>
        </w:rPr>
        <w:t>https://mp.weixin.qq.com/s/UqbNpa4w1XOOHQ2eEAL_-g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七、【江苏“十三太保”全员跻身全国百强市，经济强省展现深层实力】</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发布时间：2026-04-16 17:39:00</w:t>
      </w:r>
    </w:p>
    <w:p>
      <w:pPr>
        <w:spacing w:after="120"/>
        <w:jc w:val="both"/>
      </w:pPr>
      <w:r>
        <w:rPr>
          <w:rFonts w:ascii="微软雅黑" w:hAnsi="微软雅黑" w:eastAsia="微软雅黑"/>
          <w:sz w:val="21"/>
        </w:rPr>
        <w:t xml:space="preserve">         内容摘要：江苏的经济实力远不止于“GDP全国第二”。其深层强大体现在均衡且高质量的区域发展格局。最突出的标志是全省13个地级市全部入选全国百强市，被网友称为“十三太保”，这是全国唯一实现“全域百强”的省份。此外，在百强区、百强县、百强镇等细分榜单中，江苏的入选数量也常年位居全国首位。这种从省到市、再到区县乡镇的全面领先，构成了江苏强大的坚实基础。数据显示，江苏人均GDP自2009年起连续十余年位居各省区之首，区域发展均衡性指数全国领先。这意味着其经济增长成果惠及了更广泛的区域与人口，而非依赖个别核心城市的单点突破。这种全域协同发展的模式，正是江苏超越单纯经济总量排名的核心竞争力所在。</w:t>
      </w:r>
    </w:p>
    <w:p>
      <w:pPr>
        <w:spacing w:after="240"/>
      </w:pPr>
      <w:r>
        <w:rPr>
          <w:rFonts w:ascii="微软雅黑" w:hAnsi="微软雅黑" w:eastAsia="微软雅黑"/>
          <w:sz w:val="21"/>
        </w:rPr>
        <w:t xml:space="preserve">         文章链接：</w:t>
      </w:r>
      <w:r>
        <w:rPr>
          <w:color w:val="0000FF"/>
        </w:rPr>
        <w:t>http://mp.weixin.qq.com/s?__biz=MzI5MDQxNzE1NQ==&amp;mid=2247515320&amp;idx=1&amp;sn=995fc56f27cbb72b19b6e8c3343c96b4&amp;chksm=edec2a7b5ed04f536c367db6f4da07cfbe480157a7b3ab6a19149f56f177361a0886828cd51f&amp;scene=0#rd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八、【中金报告：茶饮行业万店江湖，强者恒强格局不改】</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发布时间：2026-04-17 07:43:00</w:t>
      </w:r>
    </w:p>
    <w:p>
      <w:pPr>
        <w:spacing w:after="120"/>
        <w:jc w:val="both"/>
      </w:pPr>
      <w:r>
        <w:rPr>
          <w:rFonts w:ascii="微软雅黑" w:hAnsi="微软雅黑" w:eastAsia="微软雅黑"/>
          <w:sz w:val="21"/>
        </w:rPr>
        <w:t xml:space="preserve">         内容摘要：中金公司发布茶饮行业系列报告，系统回顾过去十年行业演变并展望未来。报告核心观点认为，现制茶饮在消费者水分摄入中的渗透率仍在持续提升。尽管行业曾受外卖补贴大战等短期因素扰动，但长期趋势不改，未来竞争重心将转向精细化运营。  报告指出，行业集中度将持续提升，呈现“强者恒强”的竞争格局。本篇报告重点分析了行业增长趋势、外卖补贴的影响以及竞争格局的变化。后续报告还将深入探讨企业的核心竞争力、生命周期以及估值判断等关键议题。</w:t>
      </w:r>
    </w:p>
    <w:p>
      <w:pPr>
        <w:spacing w:after="240"/>
      </w:pPr>
      <w:r>
        <w:rPr>
          <w:rFonts w:ascii="微软雅黑" w:hAnsi="微软雅黑" w:eastAsia="微软雅黑"/>
          <w:sz w:val="21"/>
        </w:rPr>
        <w:t xml:space="preserve">         文章链接：</w:t>
      </w:r>
      <w:r>
        <w:rPr>
          <w:color w:val="0000FF"/>
        </w:rPr>
        <w:t>http://mp.weixin.qq.com/s?__biz=MzI3MDMzMjg0MA==&amp;mid=2247832977&amp;idx=2&amp;sn=de70836baf66ef7f61242f5cf5e235d5&amp;chksm=eb0660574d331205eca28c3eaec5f8c92083f3150dd93b661bc59bb75908f28db49e93df60ee&amp;scene=0#rd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九、【北大院长田轩呼吁：以“耐心资本”与CVC构建更包容的创投生态】</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发布时间：2026-04-16 11:52:16</w:t>
      </w:r>
    </w:p>
    <w:p>
      <w:pPr>
        <w:spacing w:after="120"/>
        <w:jc w:val="both"/>
      </w:pPr>
      <w:r>
        <w:rPr>
          <w:rFonts w:ascii="微软雅黑" w:hAnsi="微软雅黑" w:eastAsia="微软雅黑"/>
          <w:sz w:val="21"/>
        </w:rPr>
        <w:t xml:space="preserve">         内容摘要：北京大学光华管理学院院长田轩在演讲中指出，发展新质生产力的核心是科技创新，而科技创新具有周期长、不确定性大、失败率高的特点，这与当前追求短期回报的金融体系存在根本冲突。为此，中国需要建立一个更加“包容”的创业投资市场。  田轩强调，这种“包容”首先体现在对人的接纳上。研究发现，许多颠覆性的“超级创业者”往往具备孤僻、非传统、难以相处等非常规特质，社会需要包容这些“异类”才能激发真正的从0到1的创新。其次，体现在对“耐心资本”的制度支持上。与美国风投基金主流的“10+2”长期模式相比，国内基金多为“5+2”的较短期限，背后原因是LP资金近90%来源于政府引导基金，难以真正做到“投早、投小、投长、投硬”。  他认为，企业风险投资（CVC）是破局的关键。CVC依托母公司战略协同，不以短期财务回报为核心目标，对失败容忍度高，能真正支持早期硬科技。数据显示，CVC投资中早期阶段占比近80%，且其支持的企业在专利创新增速上显著高于独立风投支持的企业。田轩总结，大力发展CVC产业资本，是支持科技创新、发展新质生产力的核心路径。</w:t>
      </w:r>
    </w:p>
    <w:p>
      <w:pPr>
        <w:spacing w:after="240"/>
      </w:pPr>
      <w:r>
        <w:rPr>
          <w:rFonts w:ascii="微软雅黑" w:hAnsi="微软雅黑" w:eastAsia="微软雅黑"/>
          <w:sz w:val="21"/>
        </w:rPr>
        <w:t xml:space="preserve">         文章链接：</w:t>
      </w:r>
      <w:r>
        <w:rPr>
          <w:color w:val="0000FF"/>
        </w:rPr>
        <w:t>https://mp.weixin.qq.com/s/dhxTSck6sWPT_c9dOufOkw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十、【高盛罕见唱多中国楼市：沪深房价或于今年触底，2028年底前有望上涨】</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发布时间：2026-04-16 18:44:00</w:t>
      </w:r>
    </w:p>
    <w:p>
      <w:pPr>
        <w:spacing w:after="120"/>
        <w:jc w:val="both"/>
      </w:pPr>
      <w:r>
        <w:rPr>
          <w:rFonts w:ascii="微软雅黑" w:hAnsi="微软雅黑" w:eastAsia="微软雅黑"/>
          <w:sz w:val="21"/>
        </w:rPr>
        <w:t xml:space="preserve">         内容摘要：高盛发布报告预测，中国房地产市场可能迎来复苏拐点。报告指出，上海和深圳的房价预计将在2024年内触底，并有望在2028年底前实现上涨。这一判断基于对市场关键信号的观察。报告发布之际，中国楼市正经历过去五年未见的行情波动，市场对于“楼市是否见底”存在不同看法。高盛的观点为当前市场提供了一个明确的乐观预期。</w:t>
      </w:r>
    </w:p>
    <w:p>
      <w:pPr>
        <w:spacing w:after="240"/>
      </w:pPr>
      <w:r>
        <w:rPr>
          <w:rFonts w:ascii="微软雅黑" w:hAnsi="微软雅黑" w:eastAsia="微软雅黑"/>
          <w:sz w:val="21"/>
        </w:rPr>
        <w:t xml:space="preserve">         文章链接：</w:t>
      </w:r>
      <w:r>
        <w:rPr>
          <w:color w:val="0000FF"/>
        </w:rPr>
        <w:t>http://mp.weixin.qq.com/s?__biz=MjM5MDY5NjI2MQ==&amp;mid=2649852316&amp;idx=1&amp;sn=aa4a5d2dfefa5335a602257fda40df61&amp;chksm=bf989aa9ffd22d3dffc789884af15ada36a7a6fa81e8f5743634067be1b3dc2d6c90f9a98eb1&amp;scene=0#rd</w:t>
      </w:r>
    </w:p>
    <w:p>
      <w:pPr>
        <w:spacing w:before="300" w:after="200"/>
      </w:pPr>
      <w:r>
        <w:rPr>
          <w:rFonts w:ascii="微软雅黑" w:hAnsi="微软雅黑" w:eastAsia="微软雅黑"/>
          <w:b/>
          <w:color w:val="000000"/>
          <w:sz w:val="32"/>
        </w:rPr>
        <w:br/>
        <w:t>【文化娱乐内容】</w:t>
      </w:r>
    </w:p>
    <w:p>
      <w:pPr>
        <w:spacing w:after="120"/>
      </w:pPr>
      <w:r>
        <w:rPr>
          <w:rFonts w:ascii="微软雅黑" w:hAnsi="微软雅黑" w:eastAsia="微软雅黑"/>
          <w:b/>
          <w:sz w:val="24"/>
        </w:rPr>
        <w:t>十一、【从“纠错”到“不纠正”：一种女性力量的展览观察】</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发布时间：2026-04-17 00:00:00</w:t>
      </w:r>
    </w:p>
    <w:p>
      <w:pPr>
        <w:spacing w:after="120"/>
        <w:jc w:val="both"/>
      </w:pPr>
      <w:r>
        <w:rPr>
          <w:rFonts w:ascii="微软雅黑" w:hAnsi="微软雅黑" w:eastAsia="微软雅黑"/>
          <w:sz w:val="21"/>
        </w:rPr>
        <w:t xml:space="preserve">         内容摘要：作者在参观卢浮宫大展《图案的奇迹》时，本带着其研究克什米尔披肩历史时养成的“纠错”心态，意图拆穿流传的伪术语与编造的历史。其纠错清单包括“拿破仑赠约瑟芬披肩”等常见谬误。然而在展览中，她看到策展人并未纠正一幅将印度细密画误标为“波斯”的画作标签。  这一“不纠正”的做法促使作者反思。她意识到，策展人可能并非不知错误，而是选择将观众的注意力从“产地归属”的争议上移开，转而引导其关注图案本身跨越文化的流动与交融。这种处理方式，跳出了非对即错的二元对立，体现了对历史复杂性的包容和理解。  作者由此提出，“不纠正”可以成为一种更深层的力量。它并非忽视真相，而是超越了简单的正误评判，致力于构建更具建设性的叙事框架。这在当下信息纷杂、观点对立的语境中，为如何面对历史与知识的传播提供了另一种思考路径。</w:t>
      </w:r>
    </w:p>
    <w:p>
      <w:pPr>
        <w:spacing w:after="240"/>
      </w:pPr>
      <w:r>
        <w:rPr>
          <w:rFonts w:ascii="微软雅黑" w:hAnsi="微软雅黑" w:eastAsia="微软雅黑"/>
          <w:sz w:val="21"/>
        </w:rPr>
        <w:t xml:space="preserve">         文章链接：</w:t>
      </w:r>
      <w:r>
        <w:rPr>
          <w:color w:val="0000FF"/>
        </w:rPr>
        <w:t>http://mp.weixin.qq.com/s?__biz=MzA3ODI5NDg0Mw==&amp;mid=2654254087&amp;idx=1&amp;sn=48ac9f9a2f0a2a4fc079cccd1677fa23&amp;chksm=8575d4b8b84a6234257aafb7e33fe8cc7d0f26f3241f27cff1ab250f6609a5996f242dd257e3&amp;scene=0#rd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十二、【“苏超”赛事引爆江苏消费热潮，多地联动展现区域活力】</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发布时间：2026-04-16 17:39:00</w:t>
      </w:r>
    </w:p>
    <w:p>
      <w:pPr>
        <w:spacing w:after="120"/>
        <w:jc w:val="both"/>
      </w:pPr>
      <w:r>
        <w:rPr>
          <w:rFonts w:ascii="微软雅黑" w:hAnsi="微软雅黑" w:eastAsia="微软雅黑"/>
          <w:sz w:val="21"/>
        </w:rPr>
        <w:t xml:space="preserve">         内容摘要：2026年“苏超”赛事于4月11日正式开赛，在江苏多地引发广泛关注与参与。赛事期间，当地景点、步行街设置大屏幕进行直播，现场观众众多，气氛热烈。强烈的观赛需求甚至带动了周边消费，有消费者反映晚间咖啡馆因订单激增导致出餐需等待一小时。  开幕式上，江苏各市积极营造赛事氛围。例如，无锡邀请了张雪机车队进行表演，以吸引观众并提升活动影响力。这一系列现象表明，大型体育赛事不仅提供了娱乐内容，也有效刺激了线下消费，并在短时间内聚集了可观的人流，成为展示区域活力与促进商业活动的契机。</w:t>
      </w:r>
    </w:p>
    <w:p>
      <w:pPr>
        <w:spacing w:after="240"/>
      </w:pPr>
      <w:r>
        <w:rPr>
          <w:rFonts w:ascii="微软雅黑" w:hAnsi="微软雅黑" w:eastAsia="微软雅黑"/>
          <w:sz w:val="21"/>
        </w:rPr>
        <w:t xml:space="preserve">         文章链接：</w:t>
      </w:r>
      <w:r>
        <w:rPr>
          <w:color w:val="0000FF"/>
        </w:rPr>
        <w:t>http://mp.weixin.qq.com/s?__biz=MzI5MDQxNzE1NQ==&amp;mid=2247515320&amp;idx=2&amp;sn=74abba2f2c211f553a3d8df79d638a5c&amp;chksm=ed9de5fdab6150170fb2b52c5bb0cc40940bbaa20e74e1f06ecbad40512e0e77fa53072f1a32&amp;scene=0#rd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十三、【腾讯《王者荣耀世界》双端上线即登顶，市场检验“新王”成色】</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发布时间：2026-04-17 08:09:00</w:t>
      </w:r>
    </w:p>
    <w:p>
      <w:pPr>
        <w:spacing w:after="120"/>
        <w:jc w:val="both"/>
      </w:pPr>
      <w:r>
        <w:rPr>
          <w:rFonts w:ascii="微软雅黑" w:hAnsi="微软雅黑" w:eastAsia="微软雅黑"/>
          <w:sz w:val="21"/>
        </w:rPr>
        <w:t xml:space="preserve">         内容摘要：4月10日，腾讯天美工作室群研发的《王者荣耀世界》正式上线PC平台，并同步开启移动端预下载，采用双端数据互通策略。上线次日，游戏便登顶WeGame平台热门榜。这款被市场期待三年的大作，其实际表现与商业成功与否，被视为检验腾讯能否在核心游戏业务上成功打造“新王”的关键。  作为腾讯近年投入巨大的重点项目，《王者荣耀世界》承载着延续IP价值与开拓新增长点的双重使命。其采用的双端同步发行模式，是腾讯在跨平台游戏体验上的一次重要实践。目前，游戏已引发玩家与行业的广泛关注，但其长期运营能力、用户留存情况及对腾讯游戏收入的贡献，仍有待时间观察。市场正密切关注其后续数据与口碑，以判断这款产品能否真正接过“王者”衣钵。</w:t>
      </w:r>
    </w:p>
    <w:p>
      <w:pPr>
        <w:spacing w:after="240"/>
      </w:pPr>
      <w:r>
        <w:rPr>
          <w:rFonts w:ascii="微软雅黑" w:hAnsi="微软雅黑" w:eastAsia="微软雅黑"/>
          <w:sz w:val="21"/>
        </w:rPr>
        <w:t xml:space="preserve">         文章链接：</w:t>
      </w:r>
      <w:r>
        <w:rPr>
          <w:color w:val="0000FF"/>
        </w:rPr>
        <w:t>http://mp.weixin.qq.com/s?__biz=MTQzMjE1NjQwMQ==&amp;mid=2656165867&amp;idx=1&amp;sn=ca6f377c00872b7b42868067536a6682&amp;chksm=6796431ed93232171d55b883012483ed47cf7f825baf634fc09de08005a2ea9c12a648a03eeb&amp;scene=0#rd</w:t>
      </w:r>
    </w:p>
    <w:p>
      <w:pPr>
        <w:spacing w:before="300" w:after="200"/>
      </w:pPr>
      <w:r>
        <w:rPr>
          <w:rFonts w:ascii="微软雅黑" w:hAnsi="微软雅黑" w:eastAsia="微软雅黑"/>
          <w:b/>
          <w:color w:val="000000"/>
          <w:sz w:val="32"/>
        </w:rPr>
        <w:br/>
        <w:t>【科技产业动态与创新】</w:t>
      </w:r>
    </w:p>
    <w:p>
      <w:pPr>
        <w:spacing w:after="120"/>
      </w:pPr>
      <w:r>
        <w:rPr>
          <w:rFonts w:ascii="微软雅黑" w:hAnsi="微软雅黑" w:eastAsia="微软雅黑"/>
          <w:b/>
          <w:sz w:val="24"/>
        </w:rPr>
        <w:t>十四、【“赛博同事”项目走红，AI技能包或冲击实习生“入场券”】</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发布时间：2026-04-17 00:00:00</w:t>
      </w:r>
    </w:p>
    <w:p>
      <w:pPr>
        <w:spacing w:after="120"/>
        <w:jc w:val="both"/>
      </w:pPr>
      <w:r>
        <w:rPr>
          <w:rFonts w:ascii="微软雅黑" w:hAnsi="微软雅黑" w:eastAsia="微软雅黑"/>
          <w:sz w:val="21"/>
        </w:rPr>
        <w:t xml:space="preserve">         内容摘要：一个名为“同事.skill”的项目在GitHub上引发关注。该项目允许用户提供同事的工作资料，将其经验封装成AI技能包，从而生成一个可执行特定任务的“赛博同事”。新京报的深度报道剖析了这一技术的应用场景与潜在影响。  报道提出了一个核心关切：此类能快速复现并执行标准化工作的AI技能包，可能对实习生的传统价值构成挑战。实习生往往通过参与基础性、流程化的工作来积累经验并获得“入场券”，而“赛博同事”的出现，使得部分此类任务可能被成本更低、效率更高的AI代理所替代。这引发了关于在技能（Skill）驱动的新时代，实习生培养路径与职场入门机会是否会受到挤压的讨论。技术正在改变工作经验的封装与复用方式，其对人力资源市场的结构性影响值得持续观察。</w:t>
      </w:r>
    </w:p>
    <w:p>
      <w:pPr>
        <w:spacing w:after="240"/>
      </w:pPr>
      <w:r>
        <w:rPr>
          <w:rFonts w:ascii="微软雅黑" w:hAnsi="微软雅黑" w:eastAsia="微软雅黑"/>
          <w:sz w:val="21"/>
        </w:rPr>
        <w:t xml:space="preserve">         文章链接：</w:t>
      </w:r>
      <w:r>
        <w:rPr>
          <w:color w:val="0000FF"/>
        </w:rPr>
        <w:t>http://mp.weixin.qq.com/s?__biz=MzA5ODU2MDIxMQ==&amp;mid=2653636445&amp;idx=3&amp;sn=866087fa6efe64f2d5f0ae713620b609&amp;chksm=8aff570c9439ce525596c4b9ae8c2a820605f0ada75a58e746e4bfa63d5cd761cf1af0d2fedf&amp;scene=0#rd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十五、【米哈游发布“老婆们”AI模型，虚拟世界愿景迈出关键一步】</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发布时间：2026-04-17 00:00:00</w:t>
      </w:r>
    </w:p>
    <w:p>
      <w:pPr>
        <w:spacing w:after="120"/>
        <w:jc w:val="both"/>
      </w:pPr>
      <w:r>
        <w:rPr>
          <w:rFonts w:ascii="微软雅黑" w:hAnsi="微软雅黑" w:eastAsia="微软雅黑"/>
          <w:sz w:val="21"/>
        </w:rPr>
        <w:t xml:space="preserve">         内容摘要：米哈游近日发布了名为“LPM-1.0”的AI模型，其内部代号“老婆们”引发关注。该模型具备视频通话功能，被视为米哈游实现其“2030年打造十亿人虚拟世界”愿景的关键技术布局。三年前，米哈游提出该宏大目标，但后续公开进展有限，一度被外界视为“画饼”。此次模型发布，标志着其技术路径的实质性推进。  该模型名称虽显戏谑，但技术指向明确，旨在构建更自然、更具沉浸感的人机交互体验，为未来的虚拟世界提供底层交互支持。此举也反映了游戏公司在生成式AI浪潮中，正从内容制作向底层技术基础设施延伸的趋势。目前，模型的具体能力参数、应用场景及开放计划尚未完全披露，其实际效果与市场接受度有待观察。</w:t>
      </w:r>
    </w:p>
    <w:p>
      <w:pPr>
        <w:spacing w:after="240"/>
      </w:pPr>
      <w:r>
        <w:rPr>
          <w:rFonts w:ascii="微软雅黑" w:hAnsi="微软雅黑" w:eastAsia="微软雅黑"/>
          <w:sz w:val="21"/>
        </w:rPr>
        <w:t xml:space="preserve">         文章链接：</w:t>
      </w:r>
      <w:r>
        <w:rPr>
          <w:color w:val="0000FF"/>
        </w:rPr>
        <w:t>http://mp.weixin.qq.com/s?__biz=MzA5NDc1NzQ4MA==&amp;mid=2654653658&amp;idx=4&amp;sn=46465e29868363a7553fff6031df3d3e&amp;chksm=8a342f85d2056c168ad6df776a3987cb29069e4961f2fde2938acad74f757c6fbe3774862a40&amp;scene=0#rd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十六、【Claude强制实名波及全球用户，中国中转站站长揭示非美市场依赖】</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发布时间：2026-04-16 21:26:00</w:t>
      </w:r>
    </w:p>
    <w:p>
      <w:pPr>
        <w:spacing w:after="120"/>
        <w:jc w:val="both"/>
      </w:pPr>
      <w:r>
        <w:rPr>
          <w:rFonts w:ascii="微软雅黑" w:hAnsi="微软雅黑" w:eastAsia="微软雅黑"/>
          <w:sz w:val="21"/>
        </w:rPr>
        <w:t xml:space="preserve">         内容摘要：过去不到两个月，Claude中转站站长Mo在海内外服务了一批对模型性能有高要求的客户。其用户中80%位于中国，其余客户分散在欧洲、拉美、南亚及其他发展中国家地区，“唯独没有美国用户”。这一客户分布结构，在Claude近期开始强制要求用户进行实名验证后，凸显出非美国市场，尤其是中国用户，对该类AI服务的强烈需求与依赖。  Mo通过个人网页与社交账号分享运营经验与行业观察。作为中转站运营者，她直接面对全球用户，其业务模式本质是帮助无法直接访问或使用Claude服务的国际用户获取该AI能力。强制实名制的推行，不仅增加了用户的使用门槛与隐私顾虑，也可能对类似Mo所运营的、建立在访问壁垒之上的第三方服务生态构成直接冲击。这一变化折射出AI大模型在全球推广过程中，因地缘政策、合规要求所产生的市场割裂与替代性服务需求。</w:t>
      </w:r>
    </w:p>
    <w:p>
      <w:pPr>
        <w:spacing w:after="240"/>
      </w:pPr>
      <w:r>
        <w:rPr>
          <w:rFonts w:ascii="微软雅黑" w:hAnsi="微软雅黑" w:eastAsia="微软雅黑"/>
          <w:sz w:val="21"/>
        </w:rPr>
        <w:t xml:space="preserve">         文章链接：</w:t>
      </w:r>
      <w:r>
        <w:rPr>
          <w:color w:val="0000FF"/>
        </w:rPr>
        <w:t>http://mp.weixin.qq.com/s?__biz=MTQzMjE1NjQwMQ==&amp;mid=2656165793&amp;idx=4&amp;sn=bae3691d0f2d1fb622d113cadf556a70&amp;chksm=67051d125481f536c5a215b6d8c544815171a4501bcfa973c51628ffc5a9d19919d2e5bf3473&amp;scene=0#rd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十七、【赵明履新千里科技首谈智驾：大模型比拼核心是少犯错】</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发布时间：2026-04-16 17:39:00</w:t>
      </w:r>
    </w:p>
    <w:p>
      <w:pPr>
        <w:spacing w:after="120"/>
        <w:jc w:val="both"/>
      </w:pPr>
      <w:r>
        <w:rPr>
          <w:rFonts w:ascii="微软雅黑" w:hAnsi="微软雅黑" w:eastAsia="微软雅黑"/>
          <w:sz w:val="21"/>
        </w:rPr>
        <w:t xml:space="preserve">         内容摘要：4月15日，加盟千里科技担任联席董事长两个月后，原荣耀终端CEO赵明首次与媒体深入交流。他自谦是车圈“新人”，但强调“没有新人包袱”，并分享了从手机行业跨界到汽车领域的观察。  赵明指出，当前智能驾驶竞争的关键在于大模型的实际应用能力，其核心并非单纯比拼技术参数，而是“看谁在大模型上少犯错”。他认为，将AI大模型与车辆机械性能、传感器等硬件深度融合，并实现可靠、安全的场景化落地，是行业面临的真正挑战。此次交流标志着赵明在汽车行业的正式发声，其基于消费电子经验对“AI+车”的研判，为激烈的智驾赛道提供了新的视角。</w:t>
      </w:r>
    </w:p>
    <w:p>
      <w:pPr>
        <w:spacing w:after="240"/>
      </w:pPr>
      <w:r>
        <w:rPr>
          <w:rFonts w:ascii="微软雅黑" w:hAnsi="微软雅黑" w:eastAsia="微软雅黑"/>
          <w:sz w:val="21"/>
        </w:rPr>
        <w:t xml:space="preserve">         文章链接：</w:t>
      </w:r>
      <w:r>
        <w:rPr>
          <w:color w:val="0000FF"/>
        </w:rPr>
        <w:t>http://mp.weixin.qq.com/s?__biz=MzI5MDQxNzE1NQ==&amp;mid=2247515320&amp;idx=3&amp;sn=a0d0723769b51329c2eb355ef5b1bc99&amp;chksm=ed84410fcc57a0a3bb621a0214c4cb4c84552df28974b229c507ce2daa9944c02d4176e1a392&amp;scene=0#rd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十八、【国内首部生成式引擎优化（GEO）团体标准立项，剑指“语料投毒”乱象】</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发布时间：2026-04-16 09:22:18</w:t>
      </w:r>
    </w:p>
    <w:p>
      <w:pPr>
        <w:spacing w:after="120"/>
        <w:jc w:val="both"/>
      </w:pPr>
      <w:r>
        <w:rPr>
          <w:rFonts w:ascii="微软雅黑" w:hAnsi="微软雅黑" w:eastAsia="微软雅黑"/>
          <w:sz w:val="21"/>
        </w:rPr>
        <w:t xml:space="preserve">         内容摘要：4月10日，国内首部聚焦生成式引擎优化（GEO）可信传播的团体标准《生成式引擎优化（GEO）可信信息传播与信息生态治理规范》正式通过立项评审。该标准由中国新闻技术工作者联合会主持，联合新华网、复旦大学、北京邮电大学等多家权威机构共同发起。  随着ChatGPT等大模型普及，品牌方为提升在AI生成答案中的“可见度”而进行GEO优化，但随之出现了虚构资质、伪造数据、恶意植入竞品负面信息等“语料投毒”行为。这些被污染的信息一旦被AI反复引用，将形成“持续性污染”，危害信息真实性与传播秩序。  该规范将“安全”定为核心，首次明确了“白帽GEO”（正当优化）与“黑帽GEO”（违规操纵）的界限，严禁“语料投毒”“答案霸权”等行为。草案还提出品牌知识库“三区分治”原则，要求企业将事实、观点与营销表达分离，从源头保障AI引用信息的真实可靠。规范旨在为行业提供合规“操作手册”，并为监管提供技术参考，有望成为该领域的全球先行示范。</w:t>
      </w:r>
    </w:p>
    <w:p>
      <w:pPr>
        <w:spacing w:after="240"/>
      </w:pPr>
      <w:r>
        <w:rPr>
          <w:rFonts w:ascii="微软雅黑" w:hAnsi="微软雅黑" w:eastAsia="微软雅黑"/>
          <w:sz w:val="21"/>
        </w:rPr>
        <w:t xml:space="preserve">         文章链接：</w:t>
      </w:r>
      <w:r>
        <w:rPr>
          <w:color w:val="0000FF"/>
        </w:rPr>
        <w:t>https://mp.weixin.qq.com/s/cTTcOEuuiXgS7ea3uixlDg</w:t>
      </w:r>
    </w:p>
    <w:p>
      <w:pPr>
        <w:spacing w:before="300" w:after="200"/>
      </w:pPr>
      <w:r>
        <w:rPr>
          <w:rFonts w:ascii="微软雅黑" w:hAnsi="微软雅黑" w:eastAsia="微软雅黑"/>
          <w:b/>
          <w:color w:val="000000"/>
          <w:sz w:val="32"/>
        </w:rPr>
        <w:br/>
        <w:t>【医疗健康与生命科学】</w:t>
      </w:r>
    </w:p>
    <w:p>
      <w:pPr>
        <w:spacing w:after="120"/>
      </w:pPr>
      <w:r>
        <w:rPr>
          <w:rFonts w:ascii="微软雅黑" w:hAnsi="微软雅黑" w:eastAsia="微软雅黑"/>
          <w:b/>
          <w:sz w:val="24"/>
        </w:rPr>
        <w:t>十九、【医保新政惠及慢病患者，川崎病激素治疗研究登顶《NEJM》】</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发布时间：2026-04-17 10:52:00</w:t>
      </w:r>
    </w:p>
    <w:p>
      <w:pPr>
        <w:spacing w:after="120"/>
        <w:jc w:val="both"/>
      </w:pPr>
      <w:r>
        <w:rPr>
          <w:rFonts w:ascii="微软雅黑" w:hAnsi="微软雅黑" w:eastAsia="微软雅黑"/>
          <w:sz w:val="21"/>
        </w:rPr>
        <w:t xml:space="preserve">         内容摘要：本周医学领域多项动态引发关注。在临床研究方面，一项关于川崎病急性期使用激素治疗的研究成果发表于国际顶级医学期刊《新英格兰医学杂志》（NEJM），为这一儿童急性血管炎的临床治疗提供了新的高级别证据。  在政策层面，新的医保政策出台，重点面向慢性病患者群体，被业内视为一项实质性利好，旨在减轻该人群的长期用药与经济负担。  此外，人工智能在医疗诊断领域的应用持续成为行业热点，相关技术与诊疗场景的结合探索正在深入。这些进展共同勾勒出近期医学界在科研、政策与技术创新方面的关键动向。</w:t>
      </w:r>
    </w:p>
    <w:p>
      <w:pPr>
        <w:spacing w:after="240"/>
      </w:pPr>
      <w:r>
        <w:rPr>
          <w:rFonts w:ascii="微软雅黑" w:hAnsi="微软雅黑" w:eastAsia="微软雅黑"/>
          <w:sz w:val="21"/>
        </w:rPr>
        <w:t xml:space="preserve">         文章链接：</w:t>
      </w:r>
      <w:r>
        <w:rPr>
          <w:color w:val="0000FF"/>
        </w:rPr>
        <w:t>http://mp.weixin.qq.com/s?__biz=MjM5MDc3NjQwMA==&amp;mid=2926938590&amp;idx=2&amp;sn=26acdc011688883a66cec915d2d1dc21&amp;chksm=8cdb1d3043078343f9675774622a49f12097d355d51dc3f3e79428ea5718304cd09bdfac4205&amp;scene=0#rd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二十、【“9号文”明确创新药自主定价，行业长期价值获政策支撑】</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发布时间：2026-04-16 21:26:00</w:t>
      </w:r>
    </w:p>
    <w:p>
      <w:pPr>
        <w:spacing w:after="120"/>
        <w:jc w:val="both"/>
      </w:pPr>
      <w:r>
        <w:rPr>
          <w:rFonts w:ascii="微软雅黑" w:hAnsi="微软雅黑" w:eastAsia="微软雅黑"/>
          <w:sz w:val="21"/>
        </w:rPr>
        <w:t xml:space="preserve">         内容摘要：4月15日，国务院办公厅发布《关于健全药品价格形成机制的若干意见》（业内称“9号文”），首次在国家层面明确提出“创新药首发自主定价”。这一政策打破了创新药上市即面临医保降价预期的行业困局，为高研发投入的创新药企提供了明确的价格保护机制。  文件核心在于赋予创新药上市初期的自主定价权，使其能通过市场独占期回收研发成本并获取合理利润，从而激励源头创新。这被视为对创新药行业长期发展的关键制度性支持，有望扭转资本市场对创新药定价持续承压的悲观预期。行业分析认为，政策将直接利好具备真正临床价值的原创药企，推动其估值体系重塑。尽管短期市场行情已有反应，但政策落地将支撑创新药行业从“题材炒作”转向“价值成长”的逻辑。</w:t>
      </w:r>
    </w:p>
    <w:p>
      <w:pPr>
        <w:spacing w:after="240"/>
      </w:pPr>
      <w:r>
        <w:rPr>
          <w:rFonts w:ascii="微软雅黑" w:hAnsi="微软雅黑" w:eastAsia="微软雅黑"/>
          <w:sz w:val="21"/>
        </w:rPr>
        <w:t xml:space="preserve">         文章链接：</w:t>
      </w:r>
      <w:r>
        <w:rPr>
          <w:color w:val="0000FF"/>
        </w:rPr>
        <w:t>http://mp.weixin.qq.com/s?__biz=MTQzMjE1NjQwMQ==&amp;mid=2656165793&amp;idx=3&amp;sn=61b627f0ed0712e7c0fd436dd3056336&amp;chksm=67c0d640f899a3c6c4fadb5952e74f227b3cb8841a97a637cc1a55de863b296d586a7165c645&amp;scene=0#rd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二十一、【晚期胰腺癌治疗迎突破：新药使患者生存期翻倍，死亡风险降60%】</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发布时间：2026-04-16 18:27:00</w:t>
      </w:r>
    </w:p>
    <w:p>
      <w:pPr>
        <w:spacing w:after="120"/>
        <w:jc w:val="both"/>
      </w:pPr>
      <w:r>
        <w:rPr>
          <w:rFonts w:ascii="微软雅黑" w:hAnsi="微软雅黑" w:eastAsia="微软雅黑"/>
          <w:sz w:val="21"/>
        </w:rPr>
        <w:t xml:space="preserve">         内容摘要：美国一家生物技术公司宣布，其研发的RAS抑制剂daraxonrasib在临床试验中取得突破性成果：将晚期胰腺癌患者的中位生存期整整延长了一倍，同时使死亡风险降低了60%。胰腺癌素有“癌王”之称，晚期患者传统治疗方案效果有限，预后极差。此消息若经后续验证并获批，很可能改写全球胰腺癌治疗指南。浙江大学医学院附属第二医院副院长丁元表示，这一结果是“前所未有”的，凸显了该药物的巨大临床潜力。目前，相关数据已引起医学界高度关注，业界期待其能为晚期胰腺癌患者带来实质性的生存希望。</w:t>
      </w:r>
    </w:p>
    <w:p>
      <w:pPr>
        <w:spacing w:after="240"/>
      </w:pPr>
      <w:r>
        <w:rPr>
          <w:rFonts w:ascii="微软雅黑" w:hAnsi="微软雅黑" w:eastAsia="微软雅黑"/>
          <w:sz w:val="21"/>
        </w:rPr>
        <w:t xml:space="preserve">         文章链接：</w:t>
      </w:r>
      <w:r>
        <w:rPr>
          <w:color w:val="0000FF"/>
        </w:rPr>
        <w:t>http://mp.weixin.qq.com/s?__biz=MjM5MDc3NjQwMA==&amp;mid=2926938575&amp;idx=1&amp;sn=8bde90ea021927b2e103b56df6356abc&amp;chksm=8cbac7ad3794ba30d86c8f55d5dea293c272431a322727d001f81870e845b8367a49126f5b26&amp;scene=0#rd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二十二、【张文宏人民日报撰文：部署“一老一小”健康服务，融入国家发展规划】</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发布时间：2026-04-17 10:52:00</w:t>
      </w:r>
    </w:p>
    <w:p>
      <w:pPr>
        <w:spacing w:after="120"/>
        <w:jc w:val="both"/>
      </w:pPr>
      <w:r>
        <w:rPr>
          <w:rFonts w:ascii="微软雅黑" w:hAnsi="微软雅黑" w:eastAsia="微软雅黑"/>
          <w:sz w:val="21"/>
        </w:rPr>
        <w:t xml:space="preserve">         内容摘要：4月16日，《人民日报》刊登了全国政协委员、国家传染病医学中心主任张文宏的署名文章《做实“一老一小”健康服务》。文章引述“十五五”规划纲要内容，强调需“把积极老龄观、健康老龄化融入经济社会发展全过程”，并关注“促进学生健康成长、全面发展”。此举标志着对老年人与儿童青少年群体的健康服务，已被明确纳入国家中长期发展规划的战略层面。  张文宏在文中具体阐述了做好这两类人群健康服务的必要性。文章未使用过多理论阐述，而是直接呼应规划纲要的部署方向，将公共卫生领域的专业建议与国家宏观政策相结合。该文章的发表，体现了公共卫生专家通过主流媒体平台，参与推动关键民生议题进入公共政策视野的实践。</w:t>
      </w:r>
    </w:p>
    <w:p>
      <w:pPr>
        <w:spacing w:after="240"/>
      </w:pPr>
      <w:r>
        <w:rPr>
          <w:rFonts w:ascii="微软雅黑" w:hAnsi="微软雅黑" w:eastAsia="微软雅黑"/>
          <w:sz w:val="21"/>
        </w:rPr>
        <w:t xml:space="preserve">         文章链接：</w:t>
      </w:r>
      <w:r>
        <w:rPr>
          <w:color w:val="0000FF"/>
        </w:rPr>
        <w:t>http://mp.weixin.qq.com/s?__biz=MjM5MDc3NjQwMA==&amp;mid=2926938590&amp;idx=1&amp;sn=7c729cdedce8b7747815ab1897e8b080&amp;chksm=8c67a538eb1153d7680c57e1fc63c2b0886c66d2cd230598ac2ce7646c7288999c20f4b17335&amp;scene=0#rd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二十三、【警惕阿托伐他汀严重肌病风险，严重可致肾衰竭甚至死亡】</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发布时间：2026-04-16 18:27:00</w:t>
      </w:r>
    </w:p>
    <w:p>
      <w:pPr>
        <w:spacing w:after="120"/>
        <w:jc w:val="both"/>
      </w:pPr>
      <w:r>
        <w:rPr>
          <w:rFonts w:ascii="微软雅黑" w:hAnsi="微软雅黑" w:eastAsia="微软雅黑"/>
          <w:sz w:val="21"/>
        </w:rPr>
        <w:t xml:space="preserve">         内容摘要：阿托伐他汀作为临床常用降脂药，其引发的相关性肌病已成为值得警惕的严重不良反应。该药物可能导致肌病，典型表现为肌肉疼痛、压痛或无力，且肌酸激酶水平可超过正常值上限10倍。更严重的情况是诱发横纹肌溶解症，此症可能伴随肌红蛋白尿，并继发急性肾功能衰竭，存在致死风险。随着该药物在临床的广泛应用，相关不良反应的报道正逐年增多。医学专业人士需在处方与患者管理中高度重视这一风险。</w:t>
      </w:r>
    </w:p>
    <w:p>
      <w:pPr>
        <w:spacing w:after="240"/>
      </w:pPr>
      <w:r>
        <w:rPr>
          <w:rFonts w:ascii="微软雅黑" w:hAnsi="微软雅黑" w:eastAsia="微软雅黑"/>
          <w:sz w:val="21"/>
        </w:rPr>
        <w:t xml:space="preserve">         文章链接：</w:t>
      </w:r>
      <w:r>
        <w:rPr>
          <w:color w:val="0000FF"/>
        </w:rPr>
        <w:t>http://mp.weixin.qq.com/s?__biz=MjM5MDc3NjQwMA==&amp;mid=2926938575&amp;idx=4&amp;sn=d69f728f9422692fb7c38d5bcdfdfb9b&amp;chksm=8c3aacf283f25bfe05d7293fd7477cce25845a337afc46d14910584516b9a26048ce357b32a5&amp;scene=0#rd</w:t>
      </w:r>
    </w:p>
    <w:p>
      <w:pPr>
        <w:spacing w:before="300" w:after="200"/>
      </w:pPr>
      <w:r>
        <w:rPr>
          <w:rFonts w:ascii="微软雅黑" w:hAnsi="微软雅黑" w:eastAsia="微软雅黑"/>
          <w:b/>
          <w:color w:val="000000"/>
          <w:sz w:val="32"/>
        </w:rPr>
        <w:br/>
        <w:t>【教育发展与人才培养】</w:t>
      </w:r>
    </w:p>
    <w:p>
      <w:pPr>
        <w:spacing w:after="120"/>
      </w:pPr>
      <w:r>
        <w:rPr>
          <w:rFonts w:ascii="微软雅黑" w:hAnsi="微软雅黑" w:eastAsia="微软雅黑"/>
          <w:b/>
          <w:sz w:val="24"/>
        </w:rPr>
        <w:t>二十四、【广州推行“一键随机分班”引退票潮，教育公平与分层需求陷两难】</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发布时间：2026-04-17 05:13:29</w:t>
      </w:r>
    </w:p>
    <w:p>
      <w:pPr>
        <w:spacing w:after="120"/>
        <w:jc w:val="both"/>
      </w:pPr>
      <w:r>
        <w:rPr>
          <w:rFonts w:ascii="微软雅黑" w:hAnsi="微软雅黑" w:eastAsia="微软雅黑"/>
          <w:sz w:val="21"/>
        </w:rPr>
        <w:t xml:space="preserve">         内容摘要：广州拟于2026年全面推行新生均衡编班，学生由区教育局电脑随机分班，教师随机匹配，旨在杜绝“重点班”背后的择校费、密考和签约乱象。政策风声一出，多校随即开始“退票”，收回通过密考等方式给出的预录取承诺。此前，小升初的核心竞争在于“进班”而非“进校”，重点班与普通班在师资、进度上差距显著，形成了培训机构、学校与家长共谋的灰色产业链。  随机分班将分班权从学校上收至教育局，以技术手段压缩寻租空间，深圳去年已先行实施。此举可能推高民办学校热度，但政策要求民办同步执行。培训机构则可能转向以“加餐”为名的新焦虑营销。为兼顾公平与因材施教，配套措施“分层走班制”被提出，即行政班随机，但数学、英语等科目按学生水平走班教学。然而，这对学校师资、场地和管理提出极高要求，并非所有学校都能承受。  根本矛盾在于，只要中考、高考的升学评价体系不变，学校追求升学率的动力就会催生新的变通方式，例如分层走班可能异化为“变相重点班”。广州正面临学位预警与入学人口高峰的双重压力，随机分班被视为在资源紧张下“最不坏的”公平分配方案。改革成败的关键，在于随机分班后，能否通过细致的教学设计和评价体系改革，真正关照到每一个具体的学生。</w:t>
      </w:r>
    </w:p>
    <w:p>
      <w:pPr>
        <w:spacing w:after="240"/>
      </w:pPr>
      <w:r>
        <w:rPr>
          <w:rFonts w:ascii="微软雅黑" w:hAnsi="微软雅黑" w:eastAsia="微软雅黑"/>
          <w:sz w:val="21"/>
        </w:rPr>
        <w:t xml:space="preserve">         文章链接：</w:t>
      </w:r>
      <w:r>
        <w:rPr>
          <w:color w:val="0000FF"/>
        </w:rPr>
        <w:t>https://mp.weixin.qq.com/s/nCdz2LeM0EsCCQYGibu2HQ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二十五、【教育部与广西共商教育发展大计：聚焦人工智能、新质生产力与东盟合作】</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发布时间：2026-04-16 13:30:00</w:t>
      </w:r>
    </w:p>
    <w:p>
      <w:pPr>
        <w:spacing w:after="120"/>
        <w:jc w:val="both"/>
      </w:pPr>
      <w:r>
        <w:rPr>
          <w:rFonts w:ascii="微软雅黑" w:hAnsi="微软雅黑" w:eastAsia="微软雅黑"/>
          <w:sz w:val="21"/>
        </w:rPr>
        <w:t xml:space="preserve">         内容摘要：4月13日，教育部与广西壮族自治区在南宁举行部区会商会议。教育部部长怀进鹏与广西党委书记陈刚出席会议。  怀进鹏指出，广西推动教育强国建设成效显著。双方应聚焦服务国家战略与广西高质量发展，坚持教育、科技、人才一体推进。具体举措包括：落实立德树人，开展中华民族共同体意识教育；推动基础教育扩优提质，加强国门学校建设；推进教育数字化与人工智能教育；打造高质量教师队伍。他强调，要加快推进广西高等研究院实质化落地，集成高校、企业、科研机构等资源，推动科技创新与产业创新融合，加速培育新质生产力。同时，要立足区位优势，打造面向东盟的人工智能国际合作高地，推进“中文+职业教育”，服务中国—东盟命运共同体建设。  陈刚表示，广西正抢抓人工智能能力建设、科技创新与产业创新深度融合等机遇，实施科教兴桂、人才强桂战略，因地制宜发展新质生产力。他坦言广西科教资源相对不足，希望教育部在铸牢中华民族共同体意识教育品牌、广西高等研究院发展、办强边疆民族特色基础教育及人工智能赋能对东盟教育开放等方面给予更多支持，以教育支撑广西高质量发展。</w:t>
      </w:r>
    </w:p>
    <w:p>
      <w:pPr>
        <w:spacing w:after="240"/>
      </w:pPr>
      <w:r>
        <w:rPr>
          <w:rFonts w:ascii="微软雅黑" w:hAnsi="微软雅黑" w:eastAsia="微软雅黑"/>
          <w:sz w:val="21"/>
        </w:rPr>
        <w:t xml:space="preserve">         文章链接：</w:t>
      </w:r>
      <w:r>
        <w:rPr>
          <w:color w:val="0000FF"/>
        </w:rPr>
        <w:t>https://mp.weixin.qq.com/s/YV6W7cW8eTcA9uGVgsTI7g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二十六、【广东新规：大学生每日健康跑不少于3000米，2026年春季学期起试点】</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发布时间：2026-04-17 10:20:00</w:t>
      </w:r>
    </w:p>
    <w:p>
      <w:pPr>
        <w:spacing w:after="120"/>
        <w:jc w:val="both"/>
      </w:pPr>
      <w:r>
        <w:rPr>
          <w:rFonts w:ascii="微软雅黑" w:hAnsi="微软雅黑" w:eastAsia="微软雅黑"/>
          <w:sz w:val="21"/>
        </w:rPr>
        <w:t xml:space="preserve">         内容摘要：广东省教育厅近日印发《广东省大学生每天阳光体育活动不少于一小时试点工作指引》，计划自2026年春季学期起，以“一校一策”方式试点推行大学生每日体育活动时长不少于一小时。该《指引》明确了十项试点工作要点。  核心要求包括：严格落实本科144学时、专科108学时的体育课最低学时标准；将体质健康测试成绩纳入评奖评优体系；确保学生每天进行中等强度及以上体育锻炼，其中集体健康跑（或走）距离不低于3000米。此外，学校需建立学生体育素养档案，并将体育活动开展情况纳入院系及辅导员考核。此举旨在系统性提升大学生体质健康水平，试点工作将逐步在省内高校展开。</w:t>
      </w:r>
    </w:p>
    <w:p>
      <w:pPr>
        <w:spacing w:after="240"/>
      </w:pPr>
      <w:r>
        <w:rPr>
          <w:rFonts w:ascii="微软雅黑" w:hAnsi="微软雅黑" w:eastAsia="微软雅黑"/>
          <w:sz w:val="21"/>
        </w:rPr>
        <w:t xml:space="preserve">         文章链接：</w:t>
      </w:r>
      <w:r>
        <w:rPr>
          <w:color w:val="0000FF"/>
        </w:rPr>
        <w:t>http://mp.weixin.qq.com/s?__biz=MzAwMDExNDgxNQ==&amp;mid=2650343701&amp;idx=1&amp;sn=a70b14f3ee5573bfc24cb25b16d439be&amp;chksm=835886664b7334186bf41d44a08a2411232c00925330604851b07e9c198801802dcf89a575a3&amp;scene=0#rd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二十七、【青海一高校人才引进安家费发放引争议：合同承诺“一次性”变“分三期”】</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发布时间：2026-04-16 10:08:50</w:t>
      </w:r>
    </w:p>
    <w:p>
      <w:pPr>
        <w:spacing w:after="120"/>
        <w:jc w:val="both"/>
      </w:pPr>
      <w:r>
        <w:rPr>
          <w:rFonts w:ascii="微软雅黑" w:hAnsi="微软雅黑" w:eastAsia="微软雅黑"/>
          <w:sz w:val="21"/>
        </w:rPr>
        <w:t xml:space="preserve">         内容摘要：近日，青海一高校多名引进的青年教师向媒体反映，其安家费发放与合同承诺不符。根据人才引进合同第五条，校方明确“给予一次性特殊支持经费（安家费）”，金额从50万元至130万元不等。但教师入职后发现，安家费被分为三批发放，目前仅收到首批的40%，且需考核、扣税。  教师们就此问题多次与学校交涉。校方人事处工作人员回应称，发放方式是按照青海省引进人才政策执行，政策明确规定安家费按40%、30%、30%分三期发放。对于合同中的“一次性”表述，该工作人员解释，合同是依据过往模板制定，审核时未注意措辞问题。  该校相关负责人表示，学校已高度重视此事，并以惜才爱才的态度与教师进行了积极沟通，同时已将问题反映至省级相关厅局，寻求解决办法。</w:t>
      </w:r>
    </w:p>
    <w:p>
      <w:pPr>
        <w:spacing w:after="240"/>
      </w:pPr>
      <w:r>
        <w:rPr>
          <w:rFonts w:ascii="微软雅黑" w:hAnsi="微软雅黑" w:eastAsia="微软雅黑"/>
          <w:sz w:val="21"/>
        </w:rPr>
        <w:t xml:space="preserve">         文章链接：</w:t>
      </w:r>
      <w:r>
        <w:rPr>
          <w:color w:val="0000FF"/>
        </w:rPr>
        <w:t>https://mp.weixin.qq.com/s/sRKLLXaf8zegjGLwEEyj7g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二十八、【高校教师心理健康危机加剧：近六成检出问题，女性教师压力尤为突出】</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发布时间：2026-04-16 10:08:50</w:t>
      </w:r>
    </w:p>
    <w:p>
      <w:pPr>
        <w:spacing w:after="120"/>
        <w:jc w:val="both"/>
      </w:pPr>
      <w:r>
        <w:rPr>
          <w:rFonts w:ascii="微软雅黑" w:hAnsi="微软雅黑" w:eastAsia="微软雅黑"/>
          <w:sz w:val="21"/>
        </w:rPr>
        <w:t xml:space="preserve">         内容摘要：近期多位中青年高校教师早逝事件引发社会对教师群体健康危机的关注。数据显示，我国大学教师心理不健康检出率高达56.6%，高于其他学段教师。美国2022-2023年调查同样显示，58%的高校教职员工认为工作已对自身健康造成损耗，64%的教师感到工作倦怠。  女性教师面临更严峻挑战。高校女教师倦怠率达69%，明显高于男教师的57%。研究指出，女性在指导学生时往往投注更多精力与情感，面对有心理困扰的学生时更易陷入情感焦虑。多重任务压力对女性完成教学、科研、服务三重任务的负面影响也更为强烈。  压力主要源于科研考核。88%的大学教师感到中重度工作压力，70%将“科研或论文发表要求”列为首要压力源。职称晋升焦虑、非教学事务挤压等问题普遍存在。专家建议优化考核体系，弱化机械量化指标，加强分类评价，同时将教师心理健康服务纳入校园公共服务体系，建立心理危机干预机制。  教师身体状况同样堪忧。体检数据显示，乳腺小叶增生、慢性咽炎、血脂异常、甲状腺结节是教师群体高发疾病，不同性别存在差异化的健康风险分布。</w:t>
      </w:r>
    </w:p>
    <w:p>
      <w:pPr>
        <w:spacing w:after="240"/>
      </w:pPr>
      <w:r>
        <w:rPr>
          <w:rFonts w:ascii="微软雅黑" w:hAnsi="微软雅黑" w:eastAsia="微软雅黑"/>
          <w:sz w:val="21"/>
        </w:rPr>
        <w:t xml:space="preserve">         文章链接：</w:t>
      </w:r>
      <w:r>
        <w:rPr>
          <w:color w:val="0000FF"/>
        </w:rPr>
        <w:t>https://mp.weixin.qq.com/s/n3VVcIj2bLOtuFObfnfRpQ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二十九、【信阳师范大学获批国家科技部重点专项，地方高校实现零的突破】</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发布时间：2026-04-16 18:00:00</w:t>
      </w:r>
    </w:p>
    <w:p>
      <w:pPr>
        <w:spacing w:after="120"/>
        <w:jc w:val="both"/>
      </w:pPr>
      <w:r>
        <w:rPr>
          <w:rFonts w:ascii="微软雅黑" w:hAnsi="微软雅黑" w:eastAsia="微软雅黑"/>
          <w:sz w:val="21"/>
        </w:rPr>
        <w:t xml:space="preserve">         内容摘要：科技部近日公布2025年度国家重点研发计划“政府间国际科技创新合作”重点专项立项结果。信阳师范大学申报的“多模态遥感数据融合的净初级生产力时空演变及生态响应”项目成功获批。这是该校首次获得此类国家级高层次国际科技合作项目，实现了地方高校在该领域的重要突破。  该项目旨在通过融合多模态遥感数据，研究生态系统净初级生产力的时空变化规律及其对生态环境的响应机制。国家重点研发计划的相关专项主要支持中国与相关国家、地区及国际组织在共同关注的科技领域开展实质性合作。此次立项标志着地方高校的科研实力和国际合作水平获得了国家级平台的认可，为其后续参与更高层次的科研竞争奠定了基础。</w:t>
      </w:r>
    </w:p>
    <w:p>
      <w:pPr>
        <w:spacing w:after="240"/>
      </w:pPr>
      <w:r>
        <w:rPr>
          <w:rFonts w:ascii="微软雅黑" w:hAnsi="微软雅黑" w:eastAsia="微软雅黑"/>
          <w:sz w:val="21"/>
        </w:rPr>
        <w:t xml:space="preserve">         文章链接：</w:t>
      </w:r>
      <w:r>
        <w:rPr>
          <w:color w:val="0000FF"/>
        </w:rPr>
        <w:t>http://mp.weixin.qq.com/s?__biz=MzAwMDExNDgxNQ==&amp;mid=2650343694&amp;idx=3&amp;sn=0f17e208fd0926e9aa0198bf46019402&amp;chksm=833ce7687e322061d7feca9ceb526e62e1978fb36effb617328bb053723f6cdfc4c897da4358&amp;scene=0#rd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三十、【湖州迎来首所“大学”，百年学府更名师范大学正式揭牌】</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发布时间：2026-04-16 18:00:00</w:t>
      </w:r>
    </w:p>
    <w:p>
      <w:pPr>
        <w:spacing w:after="120"/>
        <w:jc w:val="both"/>
      </w:pPr>
      <w:r>
        <w:rPr>
          <w:rFonts w:ascii="微软雅黑" w:hAnsi="微软雅黑" w:eastAsia="微软雅黑"/>
          <w:sz w:val="21"/>
        </w:rPr>
        <w:t xml:space="preserve">         内容摘要：4月16日，湖州师范大学正式揭牌。这所拥有110年办学历史和68年高等教育积淀的学府，完成了从“学院”到“大学”的历史性跨越，迈入建设高水平师范大学的新阶段。根据教育部2025年6月发布的全国普通高等学校名单，浙江省湖州市此前未有以“大学”命名的高校，此次揭牌标志着湖州市结束了没有“大学”的历史。校名的升级不仅是学校自身发展的里程碑，也提升了湖州高等教育的整体格局，为区域发展注入新的智力资源。</w:t>
      </w:r>
    </w:p>
    <w:p>
      <w:pPr>
        <w:spacing w:after="240"/>
      </w:pPr>
      <w:r>
        <w:rPr>
          <w:rFonts w:ascii="微软雅黑" w:hAnsi="微软雅黑" w:eastAsia="微软雅黑"/>
          <w:sz w:val="21"/>
        </w:rPr>
        <w:t xml:space="preserve">         文章链接：</w:t>
      </w:r>
      <w:r>
        <w:rPr>
          <w:color w:val="0000FF"/>
        </w:rPr>
        <w:t>http://mp.weixin.qq.com/s?__biz=MzAwMDExNDgxNQ==&amp;mid=2650343694&amp;idx=1&amp;sn=668377214f6333e7ea2456d6cc8367d7&amp;chksm=830b2b0d611a04162a936a6d56012524d613ce50b4c2e752918240ce49a848660dc2b0204355&amp;scene=0#rd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三十一、【上海交大研究院落户浙江桐乡，县域经济加速布局新质生产力】</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发布时间：2026-04-16 18:00:00</w:t>
      </w:r>
    </w:p>
    <w:p>
      <w:pPr>
        <w:spacing w:after="120"/>
        <w:jc w:val="both"/>
      </w:pPr>
      <w:r>
        <w:rPr>
          <w:rFonts w:ascii="微软雅黑" w:hAnsi="微软雅黑" w:eastAsia="微软雅黑"/>
          <w:sz w:val="21"/>
        </w:rPr>
        <w:t xml:space="preserve">         内容摘要：桐乡市人民政府近日公示政策文件，拟以专项政策支持上海交通大学桐乡高等研究院科技创新区建设。该政策旨在吸引高水平研究型大学和新型研发机构等前沿科技力量在桐乡集聚发展。  核心目标是加快桐乡的科技创新体系建设，打造未来产业新增长极，并培育发展新质生产力。此举标志着国内顶尖高校的科研资源正加速向县域下沉，通过校地合作模式赋能区域产业升级。政策的具体支持措施虽未完全披露，但已明确指向为研究院的落地与发展提供系统性保障。</w:t>
      </w:r>
    </w:p>
    <w:p>
      <w:pPr>
        <w:spacing w:after="240"/>
      </w:pPr>
      <w:r>
        <w:rPr>
          <w:rFonts w:ascii="微软雅黑" w:hAnsi="微软雅黑" w:eastAsia="微软雅黑"/>
          <w:sz w:val="21"/>
        </w:rPr>
        <w:t xml:space="preserve">         文章链接：</w:t>
      </w:r>
      <w:r>
        <w:rPr>
          <w:color w:val="0000FF"/>
        </w:rPr>
        <w:t>http://mp.weixin.qq.com/s?__biz=MzAwMDExNDgxNQ==&amp;mid=2650343694&amp;idx=2&amp;sn=ccd6c4099e10e0bf5d51a0fa736cfec2&amp;chksm=83130e4459392792f8f5d2375b1a66a60d2c1741f80fea505f7194d8bd9119a4bd9f0d94e903&amp;scene=0#rd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三十二、【科研新人“老实人”标签背后：眼神躲闪、汇报过细等细节易被导师捕捉】</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发布时间：2026-04-16 17:30:00</w:t>
      </w:r>
    </w:p>
    <w:p>
      <w:pPr>
        <w:spacing w:after="120"/>
        <w:jc w:val="both"/>
      </w:pPr>
      <w:r>
        <w:rPr>
          <w:rFonts w:ascii="微软雅黑" w:hAnsi="微软雅黑" w:eastAsia="微软雅黑"/>
          <w:sz w:val="21"/>
        </w:rPr>
        <w:t xml:space="preserve">         内容摘要：与导师对视不足三秒，尚未开口，部分医学科研学生便可能被贴上“老实孩子”的标签。导师并非会读心术，而是学生无意中流露的行为细节暴露了特质。眼神频繁躲闪、不敢直视是首要线索，传递出紧张与不自信。  在课题汇报时，事无巨细地陈述所有实验过程和数据，缺乏对核心结论与关键问题的提炼，容易被视为思维重点不突出。过度礼貌和刻板的沟通方式，如频繁使用“您”、“可能”、“我觉得”等不确定词汇，也削弱了表达的果断性。此外，对导师的每一句话都过度反应、急于记录或辩解，而非冷静思考后再回应，同样会强化“老实”印象。这些细节共同构成了一幅容易被识别的行为图谱。</w:t>
      </w:r>
    </w:p>
    <w:p>
      <w:pPr>
        <w:spacing w:after="240"/>
      </w:pPr>
      <w:r>
        <w:rPr>
          <w:rFonts w:ascii="微软雅黑" w:hAnsi="微软雅黑" w:eastAsia="微软雅黑"/>
          <w:sz w:val="21"/>
        </w:rPr>
        <w:t xml:space="preserve">         文章链接：</w:t>
      </w:r>
      <w:r>
        <w:rPr>
          <w:color w:val="0000FF"/>
        </w:rPr>
        <w:t>http://mp.weixin.qq.com/s?__biz=MzA5ODQ1NDIyMQ==&amp;mid=2649813015&amp;idx=3&amp;sn=f625b76720d6313752940679d9d3a9fa&amp;chksm=89ad2895ea943e693d61b7b322f0a7029b44cb632cad260648b22c7bf5102f2723a24c635a5c&amp;scene=0#rd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三十三、【教育路径集体失效：学历贬值与职场变局下的代际困境】</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发布时间：2026-04-16 12:49:00</w:t>
      </w:r>
    </w:p>
    <w:p>
      <w:pPr>
        <w:spacing w:after="120"/>
        <w:jc w:val="both"/>
      </w:pPr>
      <w:r>
        <w:rPr>
          <w:rFonts w:ascii="微软雅黑" w:hAnsi="微软雅黑" w:eastAsia="微软雅黑"/>
          <w:sz w:val="21"/>
        </w:rPr>
        <w:t xml:space="preserve">         内容摘要：通过三段典型对话，揭示了当前教育体系与职场现实的深刻断裂。一名高二学生面临单招与高考的艰难抉择，即便能升学，优质专业资源依然稀缺；2025年高考报名人数预计达1340万，但本科录取率未同步增长，教育分流已隐性提前。  70年代长辈18岁即可工作立业，如今年轻人普遍22-25岁才进入职场。大学生从稀缺资源变为基础配置：2000年毕业生仅95万，2026年预计达1270万，高等教育毛入学率从不足15%升至60%以上。代际积累推高了起点，但向上空间收窄，毕业生面临工资倒挂与求职难。  制造业公司出现985本科生接受无转正机会的低薪实习，而AI领域实习生日薪达数千元。当前中国在读本科生超3000万、研究生超400万，但好岗位未同步增长，智能化浪潮正削减基础岗位。国考报录比达100:1，部分高校甚至出现鼓励博士再读硕士的现象。  应对之道在于摆脱唯分数论，重视责任心、判断力等实际能力。制造业熟练技术工地位凸显，与人打交道的能力仍是稀缺资源。建议家庭尽早根据孩子特质调整预期，在变化的规则中寻找新方向。</w:t>
      </w:r>
    </w:p>
    <w:p>
      <w:pPr>
        <w:spacing w:after="240"/>
      </w:pPr>
      <w:r>
        <w:rPr>
          <w:rFonts w:ascii="微软雅黑" w:hAnsi="微软雅黑" w:eastAsia="微软雅黑"/>
          <w:sz w:val="21"/>
        </w:rPr>
        <w:t xml:space="preserve">         文章链接：</w:t>
      </w:r>
      <w:r>
        <w:rPr>
          <w:color w:val="0000FF"/>
        </w:rPr>
        <w:t>https://mp.weixin.qq.com/s/S0hypr8_puytdActEmIpnA</w:t>
      </w:r>
    </w:p>
    <w:p>
      <w:pPr>
        <w:spacing w:before="300" w:after="200"/>
      </w:pPr>
      <w:r>
        <w:rPr>
          <w:rFonts w:ascii="微软雅黑" w:hAnsi="微软雅黑" w:eastAsia="微软雅黑"/>
          <w:b/>
          <w:color w:val="000000"/>
          <w:sz w:val="32"/>
        </w:rPr>
        <w:br/>
        <w:t>【社会民生与消费】</w:t>
      </w:r>
    </w:p>
    <w:p>
      <w:pPr>
        <w:spacing w:after="120"/>
      </w:pPr>
      <w:r>
        <w:rPr>
          <w:rFonts w:ascii="微软雅黑" w:hAnsi="微软雅黑" w:eastAsia="微软雅黑"/>
          <w:b/>
          <w:sz w:val="24"/>
        </w:rPr>
        <w:t>三十四、【广东实时人口两年激增1500万，总量突破1.65亿】</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发布时间：2026-04-16 20:26:00</w:t>
      </w:r>
    </w:p>
    <w:p>
      <w:pPr>
        <w:spacing w:after="120"/>
        <w:jc w:val="both"/>
      </w:pPr>
      <w:r>
        <w:rPr>
          <w:rFonts w:ascii="微软雅黑" w:hAnsi="微软雅黑" w:eastAsia="微软雅黑"/>
          <w:sz w:val="21"/>
        </w:rPr>
        <w:t xml:space="preserve">         内容摘要：在国新办中外记者见面会上，广东省委常委、常务副省长张虎透露，当前广东的实时在粤人口已达1.65亿左右。这一数据较2024年初官方披露的1.5亿人口基数，在短短两年内净增约1500万人，增速远超外界预期。该增长进一步巩固了广东作为中国第一人口大省的地位，其人口集聚效应和吸引力持续凸显。</w:t>
      </w:r>
    </w:p>
    <w:p>
      <w:pPr>
        <w:spacing w:after="240"/>
      </w:pPr>
      <w:r>
        <w:rPr>
          <w:rFonts w:ascii="微软雅黑" w:hAnsi="微软雅黑" w:eastAsia="微软雅黑"/>
          <w:sz w:val="21"/>
        </w:rPr>
        <w:t xml:space="preserve">         文章链接：</w:t>
      </w:r>
      <w:r>
        <w:rPr>
          <w:color w:val="0000FF"/>
        </w:rPr>
        <w:t>http://mp.weixin.qq.com/s?__biz=MzYyMTU4OTg5Mg==&amp;mid=2247659667&amp;idx=1&amp;sn=5d6e384e5cfce29032142862a03b61e1&amp;chksm=fecdae79adb1c6acddee7c88edcd030c39f6be02a8ea10b68cf80d0cb8685a767abb718b1e23&amp;scene=0#rd</w:t>
      </w:r>
    </w:p>
    <w:p>
      <w:pPr>
        <w:spacing w:before="300" w:after="200"/>
      </w:pPr>
      <w:r>
        <w:rPr>
          <w:rFonts w:ascii="微软雅黑" w:hAnsi="微软雅黑" w:eastAsia="微软雅黑"/>
          <w:b/>
          <w:color w:val="000000"/>
          <w:sz w:val="32"/>
        </w:rPr>
        <w:br/>
        <w:t>【企业与商业】</w:t>
      </w:r>
    </w:p>
    <w:p>
      <w:pPr>
        <w:spacing w:after="120"/>
      </w:pPr>
      <w:r>
        <w:rPr>
          <w:rFonts w:ascii="微软雅黑" w:hAnsi="微软雅黑" w:eastAsia="微软雅黑"/>
          <w:b/>
          <w:sz w:val="24"/>
        </w:rPr>
        <w:t>三十五、【猪价跌破成本线行业巨亏，牧原股份逆势狂赚155亿引关注】</w:t>
      </w:r>
    </w:p>
    <w:p>
      <w:pPr>
        <w:spacing w:after="120"/>
      </w:pPr>
      <w:r>
        <w:rPr>
          <w:rFonts w:ascii="微软雅黑" w:hAnsi="微软雅黑" w:eastAsia="微软雅黑"/>
          <w:sz w:val="21"/>
        </w:rPr>
        <w:t xml:space="preserve">         来源：牲产队</w:t>
      </w:r>
    </w:p>
    <w:p>
      <w:pPr>
        <w:spacing w:after="120"/>
      </w:pPr>
      <w:r>
        <w:rPr>
          <w:rFonts w:ascii="微软雅黑" w:hAnsi="微软雅黑" w:eastAsia="微软雅黑"/>
          <w:sz w:val="21"/>
        </w:rPr>
        <w:t xml:space="preserve">         发布时间：2026-04-16 18:23:00</w:t>
      </w:r>
    </w:p>
    <w:p>
      <w:pPr>
        <w:spacing w:after="120"/>
        <w:jc w:val="both"/>
      </w:pPr>
      <w:r>
        <w:rPr>
          <w:rFonts w:ascii="微软雅黑" w:hAnsi="微软雅黑" w:eastAsia="微软雅黑"/>
          <w:sz w:val="21"/>
        </w:rPr>
        <w:t xml:space="preserve">         内容摘要：2025年，全国生猪出栏均价一度跌至每斤5.4元，创近七年新低，行业普遍陷入“卖一头亏一头”的困境。然而，行业龙头牧原股份同期公布的年度净利润却高达154.87亿元，形成巨大反差。这一现象被市场形容为养猪业的“降维打击”。  在猪价深度跌破养殖成本线的背景下，牧原股份凭借其独特的全产业链自繁自养模式、极致的成本控制能力以及规模优势，实现了逆周期盈利。其成本远低于行业平均水平，使其在价格低谷期仍能保持可观的利润空间。这份业绩凸显了在周期性行业中，企业核心成本竞争力与抗风险能力的决定性作用，也引发了市场对养猪行业格局分化的深入讨论。</w:t>
      </w:r>
    </w:p>
    <w:p>
      <w:pPr>
        <w:spacing w:after="240"/>
      </w:pPr>
      <w:r>
        <w:rPr>
          <w:rFonts w:ascii="微软雅黑" w:hAnsi="微软雅黑" w:eastAsia="微软雅黑"/>
          <w:sz w:val="21"/>
        </w:rPr>
        <w:t xml:space="preserve">         文章链接：</w:t>
      </w:r>
      <w:r>
        <w:rPr>
          <w:color w:val="0000FF"/>
        </w:rPr>
        <w:t>http://mp.weixin.qq.com/s?__biz=MzkzODU2OTk1Mg==&amp;mid=2247533751&amp;idx=1&amp;sn=1e487221d92291622a822c2ac935089d&amp;chksm=c31a685a5bf212d2a5ed8ad11eab72d9f6cb0aeb06b33340237d1508dc16f381d7ca61fc598a&amp;scene=0#rd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三十六、【理想汽车逆势涨价，小米汽车降价入局，四月车市价格战再升级】</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发布时间：2026-04-17 00:00:00</w:t>
      </w:r>
    </w:p>
    <w:p>
      <w:pPr>
        <w:spacing w:after="120"/>
        <w:jc w:val="both"/>
      </w:pPr>
      <w:r>
        <w:rPr>
          <w:rFonts w:ascii="微软雅黑" w:hAnsi="微软雅黑" w:eastAsia="微软雅黑"/>
          <w:sz w:val="21"/>
        </w:rPr>
        <w:t xml:space="preserve">         内容摘要：汽车行业“反内卷”趋势并未出现，竞争反而愈演愈烈。近期，各大新势力品牌刚完成对高端大型SUV（8系、9系）市场的密集布局，这一原本小众的细分市场已迅速演变为竞争最激烈的“红海”前线。在多数车企深陷价格与配置内卷之际，市场出现了分化信号：理想汽车对其2024款L系列车型进行价格上调，而新入局的小米SU7则通过降价和调整权益来吸引订单。这一涨一降的策略对比，预示着四月的中国汽车市场将迎来新一轮复杂的定价博弈与市场攻防，行业竞争进入新阶段。</w:t>
      </w:r>
    </w:p>
    <w:p>
      <w:pPr>
        <w:spacing w:after="240"/>
      </w:pPr>
      <w:r>
        <w:rPr>
          <w:rFonts w:ascii="微软雅黑" w:hAnsi="微软雅黑" w:eastAsia="微软雅黑"/>
          <w:sz w:val="21"/>
        </w:rPr>
        <w:t xml:space="preserve">         文章链接：</w:t>
      </w:r>
      <w:r>
        <w:rPr>
          <w:color w:val="0000FF"/>
        </w:rPr>
        <w:t>http://mp.weixin.qq.com/s?__biz=MzA5NDc1NzQ4MA==&amp;mid=2654653658&amp;idx=3&amp;sn=8757aff6fe41767003ebe49faabbcffd&amp;chksm=8aa28967a98d2915f12d27e3ffaae64c8601bcf37e46acc95fa2a3ef78f9f85a22ea86e1b3ec&amp;scene=0#rd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三十七、【以岭药业砸数亿为中药抗衰正名，千亿蓝海引巨头扎堆入局】</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发布时间：2026-04-16 12:20:54</w:t>
      </w:r>
    </w:p>
    <w:p>
      <w:pPr>
        <w:spacing w:after="120"/>
        <w:jc w:val="both"/>
      </w:pPr>
      <w:r>
        <w:rPr>
          <w:rFonts w:ascii="微软雅黑" w:hAnsi="微软雅黑" w:eastAsia="微软雅黑"/>
          <w:sz w:val="21"/>
        </w:rPr>
        <w:t xml:space="preserve">         内容摘要：以岭药业旗下八子补肾胶囊2025年营收已破亿，集团目标2027年达5亿。其核心策略是投入数亿元构建科学循证体系，通过气络学说理论创新和30余篇SCI论文背书，将产品从“经验调理”升级为“精准干预”，成功撕掉中药“玄学”标签。该赛道市场规模已超600亿元，预计2030年突破2500亿，吸引云南白药、片仔癀等巨头入局。  市场驱动力来自全年龄段的刚性需求。60岁以上银发人群占抗衰消费主力的35%，中青年职场人群占比达58%，需求各异。目前行业仅满足约30%的核心需求，在年轻化、便捷化、医美协同等细分领域仍有大量空白。  然而行业门槛高企，面临研发、资质、合规三重挑战。目前缺乏统一的功效评价与临床验证标准，部分企业仅靠“古方+概念”包装，存在夸大宣传风险。以岭药业的路径表明，长期竞争力依赖于扎实的基础研究与临床实证，而非简单跟风模仿。行业正从野蛮生长转向规范发展，只有具备科研、实证和渠道的企业才能分享千亿市场红利。</w:t>
      </w:r>
    </w:p>
    <w:p>
      <w:pPr>
        <w:spacing w:after="240"/>
      </w:pPr>
      <w:r>
        <w:rPr>
          <w:rFonts w:ascii="微软雅黑" w:hAnsi="微软雅黑" w:eastAsia="微软雅黑"/>
          <w:sz w:val="21"/>
        </w:rPr>
        <w:t xml:space="preserve">         文章链接：</w:t>
      </w:r>
      <w:r>
        <w:rPr>
          <w:color w:val="0000FF"/>
        </w:rPr>
        <w:t>https://mp.weixin.qq.com/s/IP5612ObhjncOa-YhayERQ</w:t>
      </w:r>
    </w:p>
    <w:p>
      <w:pPr>
        <w:spacing w:before="300" w:after="200"/>
      </w:pPr>
      <w:r>
        <w:rPr>
          <w:rFonts w:ascii="微软雅黑" w:hAnsi="微软雅黑" w:eastAsia="微软雅黑"/>
          <w:b/>
          <w:color w:val="000000"/>
          <w:sz w:val="32"/>
        </w:rPr>
        <w:br/>
        <w:t>【政策法规与监管】</w:t>
      </w:r>
    </w:p>
    <w:p>
      <w:pPr>
        <w:spacing w:after="120"/>
      </w:pPr>
      <w:r>
        <w:rPr>
          <w:rFonts w:ascii="微软雅黑" w:hAnsi="微软雅黑" w:eastAsia="微软雅黑"/>
          <w:b/>
          <w:sz w:val="24"/>
        </w:rPr>
        <w:t>三十八、【辽宁省委书记发文直指营商环境五大顽疾，誓言以更大决心“自我革命”】</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发布时间：2026-04-16 12:25:55</w:t>
      </w:r>
    </w:p>
    <w:p>
      <w:pPr>
        <w:spacing w:after="120"/>
        <w:jc w:val="both"/>
      </w:pPr>
      <w:r>
        <w:rPr>
          <w:rFonts w:ascii="微软雅黑" w:hAnsi="微软雅黑" w:eastAsia="微软雅黑"/>
          <w:sz w:val="21"/>
        </w:rPr>
        <w:t xml:space="preserve">         内容摘要：辽宁省委书记许昆林在《求是》杂志发文，将优化营商环境定位为辽宁“十五五”时期最重要、最紧迫的战略任务。文章尖锐指出当前五大痛点：部分干部“官本位”思想突出、吃拿卡要屡禁不止、政府失信拖欠账款、违规执法司法侵害权益、行政效能低下办事拖拉。文中列举了海城市购买“百强县”榜单、省住建厅工作人员8年索贿1600余万元、锦州凌河区政府长期拖欠环卫企业作业费等具体案例。  为破解难题，辽宁已在省市两级设立由纪检监察机关牵头的工作专班，建立闭环管理机制。具体举措包括：梳理整合惠企政策，推广“免申即享”；集中整治市场准入隐性壁垒；设立发展新质生产力母基金，首批意向投资7亿元；以12345热线为抓手解决急难愁盼；将居住证办理时间从数日压缩至“分钟级”；开展规范执法与政府清欠行动。许昆林强调，营商环境建设是“一场自我革命”，需以“把企业当自己人”的态度，像爱护眼睛一样呵护营商环境，才能重塑信心，赢得投资者“把心放到肚子里的踏实感”。</w:t>
      </w:r>
    </w:p>
    <w:p>
      <w:pPr>
        <w:spacing w:after="240"/>
      </w:pPr>
      <w:r>
        <w:rPr>
          <w:rFonts w:ascii="微软雅黑" w:hAnsi="微软雅黑" w:eastAsia="微软雅黑"/>
          <w:sz w:val="21"/>
        </w:rPr>
        <w:t xml:space="preserve">         文章链接：</w:t>
      </w:r>
      <w:r>
        <w:rPr>
          <w:color w:val="0000FF"/>
        </w:rPr>
        <w:t>https://mp.weixin.qq.com/s/3nActtcWxsvYLzZTjtgqgw</w:t>
      </w:r>
    </w:p>
    <w:p>
      <w:pPr>
        <w:spacing w:before="300" w:after="200"/>
      </w:pPr>
      <w:r>
        <w:rPr>
          <w:rFonts w:ascii="微软雅黑" w:hAnsi="微软雅黑" w:eastAsia="微软雅黑"/>
          <w:b/>
          <w:color w:val="000000"/>
          <w:sz w:val="32"/>
        </w:rPr>
        <w:br/>
        <w:t>【社会热点与舆论动态】</w:t>
      </w:r>
    </w:p>
    <w:p>
      <w:pPr>
        <w:spacing w:after="120"/>
      </w:pPr>
      <w:r>
        <w:rPr>
          <w:rFonts w:ascii="微软雅黑" w:hAnsi="微软雅黑" w:eastAsia="微软雅黑"/>
          <w:b/>
          <w:sz w:val="24"/>
        </w:rPr>
        <w:t>三十九、【新生儿体检秤砣砸胸事件：基层医疗老旧设备隐患引关注】</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发布时间：2026-04-17 04:31:10</w:t>
      </w:r>
    </w:p>
    <w:p>
      <w:pPr>
        <w:spacing w:after="120"/>
        <w:jc w:val="both"/>
      </w:pPr>
      <w:r>
        <w:rPr>
          <w:rFonts w:ascii="微软雅黑" w:hAnsi="微软雅黑" w:eastAsia="微软雅黑"/>
          <w:sz w:val="21"/>
        </w:rPr>
        <w:t xml:space="preserve">         内容摘要：4月12日，南京浦口区一名社区卫生服务中心工作人员上门为出生仅4天的女婴测量体重时，使用老式杆秤进行操作。在称重过程中，包裹婴儿的布袋脱落，婴儿摔落床上，随后铁制秤砣滑落砸中其胸口，导致婴儿啼哭骤停。事发后，家长连夜携带婴儿辗转三家医院进行检查，并在尿不湿发现血迹后，于凌晨紧急前往南京儿童医院就医。  涉事社区卫生服务中心回应称已“高度重视”，正与家长积极对接并组织专家会诊，全力保障新生儿健康。然而，此次事件暴露出部分基层医疗机构仍在使用存在安全隐患的老旧设备。给脆弱新生儿使用悬挂式杆秤称重，其操作规范与安全性存疑。  基层医疗中，类似老式血压计、体温计等“老古董”设备并非个例。尽管理解基层经费有限，但针对新生儿的操作，安全应为首要考虑。一台电子婴儿秤仅需数百元，而一旦发生事故，其后续医疗与赔偿成本远超设备更新费用。该事件敲响了警钟：基层医疗设备的更新与管理规范亟待系统性排查与升级，避免因设备老旧而危及患者安全。</w:t>
      </w:r>
    </w:p>
    <w:p>
      <w:pPr>
        <w:spacing w:after="240"/>
      </w:pPr>
      <w:r>
        <w:rPr>
          <w:rFonts w:ascii="微软雅黑" w:hAnsi="微软雅黑" w:eastAsia="微软雅黑"/>
          <w:sz w:val="21"/>
        </w:rPr>
        <w:t xml:space="preserve">         文章链接：</w:t>
      </w:r>
      <w:r>
        <w:rPr>
          <w:color w:val="0000FF"/>
        </w:rPr>
        <w:t>https://mp.weixin.qq.com/s/DwXdKXqB8f9MCv_HYml7kQ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四十、【医院发光字扰民引争议：居民要睡眠，医院要救命，缺的是标准】</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发布时间：2026-04-17 04:31:10</w:t>
      </w:r>
    </w:p>
    <w:p>
      <w:pPr>
        <w:spacing w:after="120"/>
        <w:jc w:val="both"/>
      </w:pPr>
      <w:r>
        <w:rPr>
          <w:rFonts w:ascii="微软雅黑" w:hAnsi="微软雅黑" w:eastAsia="微软雅黑"/>
          <w:sz w:val="21"/>
        </w:rPr>
        <w:t xml:space="preserve">         内容摘要：武汉武昌融侨城居民投诉，对面武昌医院门诊楼外立面的红色发光字“红光直射卧室”，影响老人孩子休息。居民指出，实际安装的发光字面积远超城管公示的规划。医院回应称，该标识是机构名称而非商业广告，按规定无需审批，且作为胸痛、卒中、创伤三大中心，夜间发光字对急救车寻路和家属辨认至关重要。  双方协商后，医院同意晚上9点后关闭部分灯光。争议凸显了城市光污染缺乏明确国家标准的困境。居民诉求合理，医院急救通道的需求也正当，但无规可依导致问题只能个案协商。舆论认为，亟需出台户外发光标识在亮度、开启时长及与居民区距离等方面的具体规范，让双方都有据可循，避免类似矛盾。</w:t>
      </w:r>
    </w:p>
    <w:p>
      <w:pPr>
        <w:spacing w:after="240"/>
      </w:pPr>
      <w:r>
        <w:rPr>
          <w:rFonts w:ascii="微软雅黑" w:hAnsi="微软雅黑" w:eastAsia="微软雅黑"/>
          <w:sz w:val="21"/>
        </w:rPr>
        <w:t xml:space="preserve">         文章链接：</w:t>
      </w:r>
      <w:r>
        <w:rPr>
          <w:color w:val="0000FF"/>
        </w:rPr>
        <w:t>https://mp.weixin.qq.com/s/l4zTFbgNmZtvsgdGd_0w2w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四十一、【广州一强奸案嫌疑人取保候审后出国，案件三年未结引质疑】</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发布时间：2026-04-17 03:33:38</w:t>
      </w:r>
    </w:p>
    <w:p>
      <w:pPr>
        <w:spacing w:after="120"/>
        <w:jc w:val="both"/>
      </w:pPr>
      <w:r>
        <w:rPr>
          <w:rFonts w:ascii="微软雅黑" w:hAnsi="微软雅黑" w:eastAsia="微软雅黑"/>
          <w:sz w:val="21"/>
        </w:rPr>
        <w:t xml:space="preserve">         内容摘要：2023年6月，广州女子杨女士（化名）报警称遭遇强奸，嫌疑人曾某被刑事拘留。然而，14天后曾某即被取保候审释放。近三年过去，案件至今没有明确结果。更引发关注的是，这名涉嫌强奸的嫌疑人已于去年在案件未结期间顺利出境出国。  根据中国法律规定，取保候审的嫌疑人属于法定禁止出境人员，其出入境证件应交由执行机关保管，且离开所居住市县均需批准。曾某能够出国，暴露出监管环节可能存在证件未收缴或边控措施未落实等漏洞。  当地警方对此事的公开回应仅为“案件已调查完，具体案情不方便透露”。强奸罪是严重侵害人身权利的恶性犯罪，对嫌疑人采取取保候审本应严格审核其社会危险性。目前，嫌疑人身在国外，案件进展成谜，受害者维权陷入困境。这一情况不仅对受害者造成二次伤害，也引发了公众对司法程序公正性与法律约束力的广泛质疑。</w:t>
      </w:r>
    </w:p>
    <w:p>
      <w:pPr>
        <w:spacing w:after="240"/>
      </w:pPr>
      <w:r>
        <w:rPr>
          <w:rFonts w:ascii="微软雅黑" w:hAnsi="微软雅黑" w:eastAsia="微软雅黑"/>
          <w:sz w:val="21"/>
        </w:rPr>
        <w:t xml:space="preserve">         文章链接：</w:t>
      </w:r>
      <w:r>
        <w:rPr>
          <w:color w:val="0000FF"/>
        </w:rPr>
        <w:t>https://mp.weixin.qq.com/s/rNA46rIQjJ32XKjHxqXraQ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四十二、【金立创始人刘立荣印尼转行做家具，消失八年难返手机江湖】</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发布时间：2026-04-17 08:09:00</w:t>
      </w:r>
    </w:p>
    <w:p>
      <w:pPr>
        <w:spacing w:after="120"/>
        <w:jc w:val="both"/>
      </w:pPr>
      <w:r>
        <w:rPr>
          <w:rFonts w:ascii="微软雅黑" w:hAnsi="微软雅黑" w:eastAsia="微软雅黑"/>
          <w:sz w:val="21"/>
        </w:rPr>
        <w:t xml:space="preserve">         内容摘要：曾将金立手机做到国产第一的创始人刘立荣，在消失八年后重现公众视野。他并未回归手机行业，而是远赴印度尼西亚，创立了家具公司Starlead Group，并于2025年7月为其展厅举办开幕仪式。此前，刘立荣因被曝在塞班岛赌博输掉十几亿元，导致金立资金链断裂并于2018年破产，其个人随后销声匿迹。  此次转型被外界视为其商业生涯的彻底转向。家具生意面向印尼本土及海外市场，与昔日辉煌但已没落的手机业务再无关联。市场分析指出，中国手机行业格局已发生根本性变化，华为、小米、OV等品牌主导市场，金立品牌价值殆尽，刘立荣本人信誉受损，重返手机赛道的可能性微乎其微。他的东山再起，将完全取决于这份远离中国舆论与旧日光环的新事业。</w:t>
      </w:r>
    </w:p>
    <w:p>
      <w:pPr>
        <w:spacing w:after="240"/>
      </w:pPr>
      <w:r>
        <w:rPr>
          <w:rFonts w:ascii="微软雅黑" w:hAnsi="微软雅黑" w:eastAsia="微软雅黑"/>
          <w:sz w:val="21"/>
        </w:rPr>
        <w:t xml:space="preserve">         文章链接：</w:t>
      </w:r>
      <w:r>
        <w:rPr>
          <w:color w:val="0000FF"/>
        </w:rPr>
        <w:t>http://mp.weixin.qq.com/s?__biz=MTQzMjE1NjQwMQ==&amp;mid=2656165867&amp;idx=3&amp;sn=6ce9d9183b1d4cdbe46d5eda39349ba6&amp;chksm=67aa32267a8e07d8986cc05117d7e3cb0339cb6a928372872abe232e0408e322d8fd8d78076c&amp;scene=0#rd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四十三、【同济大学医学院原副院长两篇Nature论文被指数据造假，校方已启动调查】</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发布时间：2026-04-17 07:50:00</w:t>
      </w:r>
    </w:p>
    <w:p>
      <w:pPr>
        <w:spacing w:after="120"/>
        <w:jc w:val="both"/>
      </w:pPr>
      <w:r>
        <w:rPr>
          <w:rFonts w:ascii="微软雅黑" w:hAnsi="微软雅黑" w:eastAsia="微软雅黑"/>
          <w:sz w:val="21"/>
        </w:rPr>
        <w:t xml:space="preserve">         内容摘要：近日，有学术打假博主在视频平台公开质疑，同济大学特聘教授、生命科学与技术学院院长王某作为通讯作者的两篇《自然》（Nature）论文涉嫌原始数据造假。被质疑的论文发表于顶刊，王某同时担任国家重点研发计划项目首席科学家、国家自然科学基金委创新群体项目负责人。  博主指出，论文中本应相互独立的各项实验数据之间，存在明显的加减数学关系，且小数点的使用极不规范，末尾数字也存在异常模式，这些迹象指向数据可能经过人为篡改或编造。该指控在学术界引发广泛关注。  同济大学方面已对此事作出回应，发布通报称学校高度重视，已第一时间启动调查程序，将对涉及论文的学术规范性进行严肃核查。目前调查仍在进行中。</w:t>
      </w:r>
    </w:p>
    <w:p>
      <w:pPr>
        <w:spacing w:after="240"/>
      </w:pPr>
      <w:r>
        <w:rPr>
          <w:rFonts w:ascii="微软雅黑" w:hAnsi="微软雅黑" w:eastAsia="微软雅黑"/>
          <w:sz w:val="21"/>
        </w:rPr>
        <w:t xml:space="preserve">         文章链接：</w:t>
      </w:r>
      <w:r>
        <w:rPr>
          <w:color w:val="0000FF"/>
        </w:rPr>
        <w:t>http://mp.weixin.qq.com/s?__biz=MzI0Njc5ODM4MQ==&amp;mid=2247714080&amp;idx=3&amp;sn=321631ed4e77b1ec7ae5d4c1ded646b4&amp;chksm=e8e7db8739135cc86e864d588798d0dbaf6e151206b618b7759997ea662a531def288840eb55&amp;scene=0#rd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四十四、【大连星海广场经营权引争议：135万承包费与公共空间使用权冲突】</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发布时间：2026-04-17 00:00:00</w:t>
      </w:r>
    </w:p>
    <w:p>
      <w:pPr>
        <w:spacing w:after="120"/>
        <w:jc w:val="both"/>
      </w:pPr>
      <w:r>
        <w:rPr>
          <w:rFonts w:ascii="微软雅黑" w:hAnsi="微软雅黑" w:eastAsia="微软雅黑"/>
          <w:sz w:val="21"/>
        </w:rPr>
        <w:t xml:space="preserve">         内容摘要：大连星海广场近日因经营权问题引发纠纷。一家名为“嘉恒摄影”的公司通过招投标，以135万元的价格获得了该广场某区域为期一年的“经营权”。随后，该公司工作人员身穿绿马甲，对在该区域进行拍摄的摄影师进行驱赶，双方发生激烈争执。  事件核心矛盾在于公共广场的经营权承包是否合理。支持者认为，通过市场化运营可以规范秩序、提升环境；反对者则质疑，本属公众自由使用的海滨广场，为何变成了需要付费或受限的“承包区”。这起事件折射出城市公共空间商业化运营与市民公共使用权之间的普遍矛盾。目前，当地管理部门尚未就经营权划定的具体范围和公众使用权保障问题作出明确回应。</w:t>
      </w:r>
    </w:p>
    <w:p>
      <w:pPr>
        <w:spacing w:after="240"/>
      </w:pPr>
      <w:r>
        <w:rPr>
          <w:rFonts w:ascii="微软雅黑" w:hAnsi="微软雅黑" w:eastAsia="微软雅黑"/>
          <w:sz w:val="21"/>
        </w:rPr>
        <w:t xml:space="preserve">         文章链接：</w:t>
      </w:r>
      <w:r>
        <w:rPr>
          <w:color w:val="0000FF"/>
        </w:rPr>
        <w:t>http://mp.weixin.qq.com/s?__biz=MzA5ODU2MDIxMQ==&amp;mid=2653636445&amp;idx=5&amp;sn=e1a287be6fe8a3e9a16be19feff224e2&amp;chksm=8a16ac77fca67efc62830b8f4ef874f2b7f4092d258353dfba933a9cccac127bfd40ce27e2ca&amp;scene=0#rd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四十五、【广西一镇政府窗口下午三点空岗，仅“批评教育”引争议】</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发布时间：2026-04-17 00:00:00</w:t>
      </w:r>
    </w:p>
    <w:p>
      <w:pPr>
        <w:spacing w:after="120"/>
        <w:jc w:val="both"/>
      </w:pPr>
      <w:r>
        <w:rPr>
          <w:rFonts w:ascii="微软雅黑" w:hAnsi="微软雅黑" w:eastAsia="微软雅黑"/>
          <w:sz w:val="21"/>
        </w:rPr>
        <w:t xml:space="preserve">         内容摘要：4月14日下午三点多，广西钦州小董镇农业服务中心大门紧锁、无人上班，现场视频被群众拍下并引发网络热议。次日，小董镇政府通报证实情况属实，处理措施为对相关人员批评教育、责令书面检讨，并承诺完善AB岗制度。此事暴露出基层服务窗口在正常工作时间内脱岗的问题。舆论质疑，面对直接影响群众办事的岗位空置，仅以“批评教育”和书面检讨作为处理结果，其惩戒力度是否过轻，能否起到震慑和整改作用。事件反映出部分基层单位管理松懈、问责流于形式，如何建立有效的监督与问责机制，确保公共服务窗口的规范运行，成为亟待解决的现实问题。</w:t>
      </w:r>
    </w:p>
    <w:p>
      <w:pPr>
        <w:spacing w:after="240"/>
      </w:pPr>
      <w:r>
        <w:rPr>
          <w:rFonts w:ascii="微软雅黑" w:hAnsi="微软雅黑" w:eastAsia="微软雅黑"/>
          <w:sz w:val="21"/>
        </w:rPr>
        <w:t xml:space="preserve">         文章链接：</w:t>
      </w:r>
      <w:r>
        <w:rPr>
          <w:color w:val="0000FF"/>
        </w:rPr>
        <w:t>http://mp.weixin.qq.com/s?__biz=MzA5ODU2MDIxMQ==&amp;mid=2653636445&amp;idx=4&amp;sn=417874f86ee489264be3e0722660ef2d&amp;chksm=8a5f6368321a7ee3b43c29414af0e969f39165c57cb64620022718d529f0acf7ec9363264bcf&amp;scene=0#rd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四十六、【农商行否认春节不放假引争议，银行“全年无休”成基层常态】</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发布时间：2026-04-16 13:00:00</w:t>
      </w:r>
    </w:p>
    <w:p>
      <w:pPr>
        <w:spacing w:after="120"/>
        <w:jc w:val="both"/>
      </w:pPr>
      <w:r>
        <w:rPr>
          <w:rFonts w:ascii="微软雅黑" w:hAnsi="微软雅黑" w:eastAsia="微软雅黑"/>
          <w:sz w:val="21"/>
        </w:rPr>
        <w:t xml:space="preserve">         内容摘要：今年2月，有投资者在某上市农商行互动平台质问“基层员工持续多年春节不放假是否属实”，该行直至4月10日才回应称“严格遵守法规保障员工休假”，所谓情况不属实，但对因服务需要坚守岗位的员工会支付加班费或安排补休。这一被指自相矛盾的回应引发基层员工讨论。  事实上，银行网点节假日不放假已是公开秘密。今年春节，有网点大年二十九放假、初三即营业，更有网点在国家9天假期中全天无休。许多基层员工反馈已连续多年无春节假期，劳动节、国庆节等不放假也成常态。2025年，深圳某银行曾官方宣布辖内网点恢复全年365天无休服务。  行业分析认为，此举源于银行业内卷加剧。在业务同质化背景下，部分银行试图以“全年无休”争夺客户，但节假日网点往往客户寥寥，创收甚至难以覆盖成本，被指为形式主义。更关键的是，员工合法权益常受侵害。银行虽承诺调休或支付加班费，但现实中许多员工属义务加班，加班费无着落，承诺的轮休也因后续“开门红”等繁忙工作不了了之。基层员工休息权难以保障，身心问题普遍。</w:t>
      </w:r>
    </w:p>
    <w:p>
      <w:pPr>
        <w:spacing w:after="240"/>
      </w:pPr>
      <w:r>
        <w:rPr>
          <w:rFonts w:ascii="微软雅黑" w:hAnsi="微软雅黑" w:eastAsia="微软雅黑"/>
          <w:sz w:val="21"/>
        </w:rPr>
        <w:t xml:space="preserve">         文章链接：</w:t>
      </w:r>
      <w:r>
        <w:rPr>
          <w:color w:val="0000FF"/>
        </w:rPr>
        <w:t>https://mp.weixin.qq.com/s/eEB4yvGgDa_XrAQLHuSqEw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四十七、【教师猥亵学生案：舆论倒逼下，行政拘留终转为刑拘】</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发布时间：2026-04-16 12:20:54</w:t>
      </w:r>
    </w:p>
    <w:p>
      <w:pPr>
        <w:spacing w:after="120"/>
        <w:jc w:val="both"/>
      </w:pPr>
      <w:r>
        <w:rPr>
          <w:rFonts w:ascii="微软雅黑" w:hAnsi="微软雅黑" w:eastAsia="微软雅黑"/>
          <w:sz w:val="21"/>
        </w:rPr>
        <w:t xml:space="preserve">         内容摘要：2025年11月，河南光山县一名54岁的高中班主任刘某，以处理矛盾为由将15岁女学生带离学校，在宾馆房间内实施猥亵。案发后，光山县公安局仅对刘某处以行政拘留10日，县教体局则对其作出降级、调离教学岗位至后勤的处分。  受害者家属后续申请刑事立案、立案监督均未成功。2026年1月，受害女生因心理创伤服用药物中毒，被诊断为重度抑郁。2026年4月14日，媒体曝光此事引发舆论强烈关注。两天后，当地警方重新组织专案组核查，刘某最终被刑事拘留，并被开除公职、撤销教师资格。教体局亦表示将追责相关单位和责任人。  舆论质疑，为何清晰的猥亵儿童刑事案件，最初仅被定性为治安案件，涉事教师未被清除出校园。对比其他同类教师性侵案的重判先例，此案前期处理明显偏轻。事件的转折完全依赖于媒体曝光与舆论压力，暴露出在教师性侵害未成年人案件中，制度落实与常态监督渠道的缺失。</w:t>
      </w:r>
    </w:p>
    <w:p>
      <w:pPr>
        <w:spacing w:after="240"/>
      </w:pPr>
      <w:r>
        <w:rPr>
          <w:rFonts w:ascii="微软雅黑" w:hAnsi="微软雅黑" w:eastAsia="微软雅黑"/>
          <w:sz w:val="21"/>
        </w:rPr>
        <w:t xml:space="preserve">         文章链接：</w:t>
      </w:r>
      <w:r>
        <w:rPr>
          <w:color w:val="0000FF"/>
        </w:rPr>
        <w:t>https://mp.weixin.qq.com/s/jKAXEEw5V9vIKmTZPBJRuA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四十八、【医院急诊立牌“必须带孩子”引热议，背后是家长图方便与医生守底线的冲突】</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发布时间：2026-04-16 11:00:00</w:t>
      </w:r>
    </w:p>
    <w:p>
      <w:pPr>
        <w:spacing w:after="120"/>
        <w:jc w:val="both"/>
      </w:pPr>
      <w:r>
        <w:rPr>
          <w:rFonts w:ascii="微软雅黑" w:hAnsi="微软雅黑" w:eastAsia="微软雅黑"/>
          <w:sz w:val="21"/>
        </w:rPr>
        <w:t xml:space="preserve">         内容摘要：近日，有博主晒出医院急诊室的提示牌，上书“急诊要求：必须带孩子！”，引发网络广泛讨论。部分网友感到诧异，认为带孩子看病天经地义；但更多网友分享亲身经历，证实“不带孩子看急诊”的现象确实存在，理由包括替外地亲戚开药、孩子上学没时间等。  一位急诊医生透露，曾遇到家长仅凭手机中孩子的皮疹照片要求开药，在医生因无法进行现场诊察而拒绝后，家长反而抱怨医院“麻烦”。此类情况并非个例，医院设立这块看似“废话”的提示牌，实属无奈之举，旨在明确提醒试图“偷懒”的家长，并保护医生免受后续投诉。  医生强调，儿科病情变化迅速，没有亲眼见到并检查患儿，无法做出负责任的诊断。急诊是处理紧急状况的场所，而非便民开药窗口。这块牌子折射出部分家长就医观念与医疗安全底线之间的冲突，是医疗机构为坚守诊疗原则而采取的明确警示。</w:t>
      </w:r>
    </w:p>
    <w:p>
      <w:pPr>
        <w:spacing w:after="240"/>
      </w:pPr>
      <w:r>
        <w:rPr>
          <w:rFonts w:ascii="微软雅黑" w:hAnsi="微软雅黑" w:eastAsia="微软雅黑"/>
          <w:sz w:val="21"/>
        </w:rPr>
        <w:t xml:space="preserve">         文章链接：</w:t>
      </w:r>
      <w:r>
        <w:rPr>
          <w:color w:val="0000FF"/>
        </w:rPr>
        <w:t>https://mp.weixin.qq.com/s/70SdCxDnB4a3lio732Bowg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四十九、【车企“拉踩式营销”遭约谈，李想愤怒回应反助对手？】</w:t>
      </w:r>
    </w:p>
    <w:p>
      <w:pPr>
        <w:spacing w:after="120"/>
      </w:pPr>
      <w:r>
        <w:rPr>
          <w:rFonts w:ascii="微软雅黑" w:hAnsi="微软雅黑" w:eastAsia="微软雅黑"/>
          <w:sz w:val="21"/>
        </w:rPr>
        <w:t xml:space="preserve">         来源：风声OPINION</w:t>
      </w:r>
    </w:p>
    <w:p>
      <w:pPr>
        <w:spacing w:after="120"/>
      </w:pPr>
      <w:r>
        <w:rPr>
          <w:rFonts w:ascii="微软雅黑" w:hAnsi="微软雅黑" w:eastAsia="微软雅黑"/>
          <w:sz w:val="21"/>
        </w:rPr>
        <w:t xml:space="preserve">         发布时间：2026-04-16 10:00:00</w:t>
      </w:r>
    </w:p>
    <w:p>
      <w:pPr>
        <w:spacing w:after="120"/>
        <w:jc w:val="both"/>
      </w:pPr>
      <w:r>
        <w:rPr>
          <w:rFonts w:ascii="微软雅黑" w:hAnsi="微软雅黑" w:eastAsia="微软雅黑"/>
          <w:sz w:val="21"/>
        </w:rPr>
        <w:t xml:space="preserve">         内容摘要：4月11日，理想汽车CEO李想在朋友圈发文，指控某日系合资品牌（被指为东风日产）雇佣“黑水军”对其产品进行“拉踩式营销”。导火索是东风日产NX8上市后，网络上出现大量将其与理想L6、i6对比并倾向日产的评测内容及相似评论。理想汽车法务部声明已取证并将追究法律责任。  法律上，有确凿证据的拉踩式营销属不正当竞争行为。但实践中，因“黑水军”组织隐蔽、界线模糊，取证和处罚难度大，受害企业往往难以挽回损失。  分析认为，李想的公开应对存在两个问题。其一，其“伪军比鬼子更操蛋”的比喻存在表述风险，可能冲击品牌调性。其二，更关键的是，他在反驳中重复了对手“NX8比理想i6更便宜更好”的对比陈述。心理学上的“虚幻真相效应”表明，重复会增强陈述的熟悉感和可信度。李想作为名人，其愤怒发言引发二次传播，反而可能帮助“东风日产NX8更优”这一信息占领消费者心智。  文章建议，企业面对疑似黑水军攻击，应一方面固定证据准备法律行动，另一方面直接漠视谣言，转而持续强化宣传自身产品的真实优势。</w:t>
      </w:r>
    </w:p>
    <w:p>
      <w:pPr>
        <w:spacing w:after="240"/>
      </w:pPr>
      <w:r>
        <w:rPr>
          <w:rFonts w:ascii="微软雅黑" w:hAnsi="微软雅黑" w:eastAsia="微软雅黑"/>
          <w:sz w:val="21"/>
        </w:rPr>
        <w:t xml:space="preserve">         文章链接：</w:t>
      </w:r>
      <w:r>
        <w:rPr>
          <w:color w:val="0000FF"/>
        </w:rPr>
        <w:t>https://mp.weixin.qq.com/s/r-Dp7L146xnB-YJaaUMotg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五十、【山东临沂7.3亿“农业实训基地”被曝实为豪华酒店群，举债建设近乎闲置】</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发布时间：2026-04-16 09:40:40</w:t>
      </w:r>
    </w:p>
    <w:p>
      <w:pPr>
        <w:spacing w:after="120"/>
        <w:jc w:val="both"/>
      </w:pPr>
      <w:r>
        <w:rPr>
          <w:rFonts w:ascii="微软雅黑" w:hAnsi="微软雅黑" w:eastAsia="微软雅黑"/>
          <w:sz w:val="21"/>
        </w:rPr>
        <w:t xml:space="preserve">         内容摘要：央视《焦点访谈》曝光，山东临沂莒南县耗资7.3亿元、占地140亩建设的“农业实训基地”，实际建筑群中无农业实训场所与设备，取而代之的是迎宾楼、宴宾楼、酒店、棋牌室及健身房等设施。项目建成近两年仅开展十场农业培训，当地官员承认年培训规模仅需一间百人教室。  该项目举债3.68亿元建设，每年利息超千万元。早在2023年，第三方绩效评价报告已指出专项债券资金使用与规划内容不符，但财政部门未予整改。事件曝光后，临沂市已成立联合调查组核查整改并追责。该案例引发对专项资金被挪用、脱离民生实际需求的质疑。</w:t>
      </w:r>
    </w:p>
    <w:p>
      <w:pPr>
        <w:spacing w:after="240"/>
      </w:pPr>
      <w:r>
        <w:rPr>
          <w:rFonts w:ascii="微软雅黑" w:hAnsi="微软雅黑" w:eastAsia="微软雅黑"/>
          <w:sz w:val="21"/>
        </w:rPr>
        <w:t xml:space="preserve">         文章链接：</w:t>
      </w:r>
      <w:r>
        <w:rPr>
          <w:color w:val="0000FF"/>
        </w:rPr>
        <w:t>https://mp.weixin.qq.com/s/0I9GYHUmwL25x488CiY3mw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五十一、【标题党滥用歧义博流量，消耗媒体信任引担忧】</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发布时间：2026-04-16 07:13:24</w:t>
      </w:r>
    </w:p>
    <w:p>
      <w:pPr>
        <w:spacing w:after="120"/>
        <w:jc w:val="both"/>
      </w:pPr>
      <w:r>
        <w:rPr>
          <w:rFonts w:ascii="微软雅黑" w:hAnsi="微软雅黑" w:eastAsia="微软雅黑"/>
          <w:sz w:val="21"/>
        </w:rPr>
        <w:t xml:space="preserve">         内容摘要：近期两则新闻标题因刻意制造歧义引发争议。一则是“母亲喊女儿吃饭才惊觉其已遇害530天”，实际是母亲习惯性喊去世女儿吃饭，标题却将日常思念扭曲为戏剧性“发现”。另一则是“爸爸出门上班5个月孩子独自留家”，实为父亲将5个月大婴儿暂留家中、每隔4小时回家喂奶，标题省略关键定语，将育儿困境误导为长期遗弃。  作者指出，此类标题通过省略助词、扭曲逻辑来制造“惊悚感”，本质是流量焦虑下的“标题魔术”。前者用“才”字将530天的漫长钝痛简化为瞬间转折；后者仅9个字却造成三重误读，掩盖了父亲“不得不挣钱”的现实困境。  当前媒体环境为追求点击率，频繁使用需读者“脑补修正”的标题，消耗行业信用。真相本身具有力量，但误导性标题让读者点前猜想“是否虐童”而非“生活不易”，最终导致信任流失。尊重事实、说清主谓宾，应是标题创作的底线。</w:t>
      </w:r>
    </w:p>
    <w:p>
      <w:pPr>
        <w:spacing w:after="240"/>
      </w:pPr>
      <w:r>
        <w:rPr>
          <w:rFonts w:ascii="微软雅黑" w:hAnsi="微软雅黑" w:eastAsia="微软雅黑"/>
          <w:sz w:val="21"/>
        </w:rPr>
        <w:t xml:space="preserve">         文章链接：</w:t>
      </w:r>
      <w:r>
        <w:rPr>
          <w:color w:val="0000FF"/>
        </w:rPr>
        <w:t>https://mp.weixin.qq.com/s/rSgQOoQWK1Bs_HwNa07FMA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