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- 2026年04月20日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今日内容主要集中在【教育改革】【社会民生】【科技产业】等。核心议题包括：①高校升格与辅导员困境②招商造假与慈善争议③AI需求驱动PCB扩产</w:t>
      </w:r>
    </w:p>
    <w:p>
      <w:pPr>
        <w:spacing w:after="300"/>
        <w:jc w:val="center"/>
      </w:pPr>
      <w:r>
        <w:rPr>
          <w:rFonts w:ascii="微软雅黑" w:hAnsi="微软雅黑" w:eastAsia="微软雅黑"/>
          <w:color w:val="808080"/>
          <w:sz w:val="18"/>
        </w:rPr>
        <w:t>═══════════════════════════════════════════════════════════════════════</w:t>
      </w:r>
    </w:p>
    <w:p>
      <w:pPr>
        <w:spacing w:before="300" w:after="200"/>
      </w:pPr>
      <w:r>
        <w:rPr>
          <w:rFonts w:ascii="微软雅黑" w:hAnsi="微软雅黑" w:eastAsia="微软雅黑"/>
          <w:b/>
          <w:color w:val="000000"/>
          <w:sz w:val="32"/>
        </w:rPr>
        <w:br/>
        <w:t>【国际局势与地缘政治】</w:t>
      </w:r>
    </w:p>
    <w:p>
      <w:pPr>
        <w:spacing w:after="120"/>
      </w:pPr>
      <w:r>
        <w:rPr>
          <w:rFonts w:ascii="微软雅黑" w:hAnsi="微软雅黑" w:eastAsia="微软雅黑"/>
          <w:b/>
          <w:sz w:val="24"/>
        </w:rPr>
        <w:t>一、【雨果笔下的“强盗”：法兰西从圆明园掠走多少不义之财？】</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发布时间：2026-04-20 00:00:00</w:t>
      </w:r>
    </w:p>
    <w:p>
      <w:pPr>
        <w:spacing w:after="120"/>
        <w:jc w:val="both"/>
      </w:pPr>
      <w:r>
        <w:rPr>
          <w:rFonts w:ascii="微软雅黑" w:hAnsi="微软雅黑" w:eastAsia="微软雅黑"/>
          <w:sz w:val="21"/>
        </w:rPr>
        <w:t xml:space="preserve">         内容摘要：1861年，法国文豪维克多·雨果在《致巴特雷上尉的信》中，将英法联军称为“两个强盗”，一个抢掠，一个放火，共同摧毁了圆明园。他明确指出这两个强盗是法兰西和英吉利，并愤怒谴责了这场暴行。雨果在信中表达了希望法兰西未来能“洗心革面”，归还这些“不义之财”的梦想。这封信成为历史对1860年英法联军劫掠圆明园事件最著名的文学控诉之一，直接指认了法国在其中的掠夺角色。</w:t>
      </w:r>
    </w:p>
    <w:p>
      <w:pPr>
        <w:spacing w:after="240"/>
      </w:pPr>
      <w:r>
        <w:rPr>
          <w:rFonts w:ascii="微软雅黑" w:hAnsi="微软雅黑" w:eastAsia="微软雅黑"/>
          <w:sz w:val="21"/>
        </w:rPr>
        <w:t xml:space="preserve">         文章链接：</w:t>
      </w:r>
      <w:r>
        <w:rPr>
          <w:color w:val="0000FF"/>
        </w:rPr>
        <w:t>http://mp.weixin.qq.com/s?__biz=MzA3ODI5NDg0Mw==&amp;mid=2654254219&amp;idx=2&amp;sn=720f96fcaa40204de24f02e1a195dfc8&amp;chksm=85bb4afe2cd64e46bbceeee5bd5ba76c2a5afba553f244b1fc64973ab0b2cbbe6c886331a3fc&amp;scene=0#rd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二、【伊朗反制美国封锁霍尔木兹海峡，美伊博弈再度升级】</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发布时间：2026-04-19 21:02:00</w:t>
      </w:r>
    </w:p>
    <w:p>
      <w:pPr>
        <w:spacing w:after="120"/>
        <w:jc w:val="both"/>
      </w:pPr>
      <w:r>
        <w:rPr>
          <w:rFonts w:ascii="微软雅黑" w:hAnsi="微软雅黑" w:eastAsia="微软雅黑"/>
          <w:sz w:val="21"/>
        </w:rPr>
        <w:t xml:space="preserve">         内容摘要：在过去的48小时内，伊朗采取“先开放后封锁”的迅速反制行动，直接回应美国总统特朗普的相关言论。这一举动被外界视为一次针对美国的“服从性测试”，伊朗借此明确展示了其在关键水道霍尔木兹海峡的实际控制能力与战略主动权。  事件导致美伊之间的紧张谈判局势进一步激化，过程出现重大反转。分析指出，伊朗的行动不仅在外交层面形成直接反击，也使美国在该地区的权威受到公开挑战。全球目光聚焦于霍尔木兹海峡这一战略要地，事件凸显了地区博弈的复杂性与不可预测性，后续发展将持续影响国际政治与能源安全格局。</w:t>
      </w:r>
    </w:p>
    <w:p>
      <w:pPr>
        <w:spacing w:after="240"/>
      </w:pPr>
      <w:r>
        <w:rPr>
          <w:rFonts w:ascii="微软雅黑" w:hAnsi="微软雅黑" w:eastAsia="微软雅黑"/>
          <w:sz w:val="21"/>
        </w:rPr>
        <w:t xml:space="preserve">         文章链接：</w:t>
      </w:r>
      <w:r>
        <w:rPr>
          <w:color w:val="0000FF"/>
        </w:rPr>
        <w:t>http://mp.weixin.qq.com/s?__biz=MzYyMTU4OTg5Mg==&amp;mid=2247659738&amp;idx=1&amp;sn=63f022293cdb384e6288404d8820973f&amp;chksm=fe8a0c6bcdf99da021d99d57f375ba7d030f3855dd8da4ae01f7463d284b6c1fdc4d60764c09&amp;scene=0#rd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三、【美伊“互封”霍尔木兹海峡，全球石油咽喉陷僵局】</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发布时间：2026-04-19 04:34:23</w:t>
      </w:r>
    </w:p>
    <w:p>
      <w:pPr>
        <w:spacing w:after="120"/>
        <w:jc w:val="both"/>
      </w:pPr>
      <w:r>
        <w:rPr>
          <w:rFonts w:ascii="微软雅黑" w:hAnsi="微软雅黑" w:eastAsia="微软雅黑"/>
          <w:sz w:val="21"/>
        </w:rPr>
        <w:t xml:space="preserve">         内容摘要：美伊在霍尔木兹海峡的“封锁与反封锁”对抗持续升级。伊朗先封锁海峡，美国随后派兵跟进。双方短暂谈判后，伊朗一度解封并允许巴基斯坦油轮通行，但不到24小时，即以美国“屡次违背承诺”为由重新封锁。伊朗的愤怒源于其认为美国意在长期“卡脖子”：伊朗解封是为让油轮出去，而美国封锁是为阻止物资进入，意在切断伊朗经济命脉。  这条承担全球30%石油运输的咽喉要道已成危险之地。伊朗革命卫队海军已逼退两艘印度籍船只，并出现开火情况。对峙若持续，将导致油价飙升，并令此前谈判成果化为乌有。分析指出，长期封锁对能源出口国伊朗伤害更大，将直接加剧其国内经济与民生压力。  僵局难以持久，高度依赖中东石油的印度等国将积极促和。伊朗最高领袖虽发表强硬声明，称军队已准备给敌人“新的惨败”，但外界分析认为伊朗目前并无全面开战的姿态。这场霸权施压与强硬反制的较量，正让和平前景变得渺茫。</w:t>
      </w:r>
    </w:p>
    <w:p>
      <w:pPr>
        <w:spacing w:after="240"/>
      </w:pPr>
      <w:r>
        <w:rPr>
          <w:rFonts w:ascii="微软雅黑" w:hAnsi="微软雅黑" w:eastAsia="微软雅黑"/>
          <w:sz w:val="21"/>
        </w:rPr>
        <w:t xml:space="preserve">         文章链接：</w:t>
      </w:r>
      <w:r>
        <w:rPr>
          <w:color w:val="0000FF"/>
        </w:rPr>
        <w:t>https://mp.weixin.qq.com/s/AwIriXuwGtkj0qVIXmD-uQ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四、【《马关条约》签订131周年：春帆楼之耻折射制度落后之殇】</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发布时间：2026-04-19 07:51:29</w:t>
      </w:r>
    </w:p>
    <w:p>
      <w:pPr>
        <w:spacing w:after="120"/>
        <w:jc w:val="both"/>
      </w:pPr>
      <w:r>
        <w:rPr>
          <w:rFonts w:ascii="微软雅黑" w:hAnsi="微软雅黑" w:eastAsia="微软雅黑"/>
          <w:sz w:val="21"/>
        </w:rPr>
        <w:t xml:space="preserve">         内容摘要：1895年4月17日，李鸿章在日本下关春帆楼签署《马关条约》。条约规定中国割让辽东半岛、台湾及澎湖列岛，赔偿日本军费2亿两白银及3000万两“赎辽费”，总额相当于清政府年财政收入的三倍。这笔巨额赔款助力日本迅速跻身帝国主义列强。  甲午战败被视作两种制度较量的必然结果。德国首相俾斯麦早在1871年就预判，只购买枪炮、不学习制度的中国将败给全面维新改革的日本。谈判中，日方破译了中方密电，对清廷底牌了如指掌。李鸿章甚至遭遇日本激进分子枪击，其伤势反成谈判筹码，据传使赔款从三亿两减至两亿两。  条约标志着以中国为中心的东亚传统秩序彻底崩溃，并引发列强进一步瓜分中国的狂潮。梁启超认为，中国“四千年大梦”的真正觉醒，正是始于甲午战败割台赔款之耻。这一历史伤痕深刻揭示：落后必然挨打，弱国没有外交，国家的强大根本在于制度革新与民族觉醒。</w:t>
      </w:r>
    </w:p>
    <w:p>
      <w:pPr>
        <w:spacing w:after="240"/>
      </w:pPr>
      <w:r>
        <w:rPr>
          <w:rFonts w:ascii="微软雅黑" w:hAnsi="微软雅黑" w:eastAsia="微软雅黑"/>
          <w:sz w:val="21"/>
        </w:rPr>
        <w:t xml:space="preserve">         文章链接：</w:t>
      </w:r>
      <w:r>
        <w:rPr>
          <w:color w:val="0000FF"/>
        </w:rPr>
        <w:t>https://mp.weixin.qq.com/s/RHMqcdNCwyYdzDuTXv0mcw</w:t>
      </w:r>
    </w:p>
    <w:p>
      <w:pPr>
        <w:spacing w:before="300" w:after="200"/>
      </w:pPr>
      <w:r>
        <w:rPr>
          <w:rFonts w:ascii="微软雅黑" w:hAnsi="微软雅黑" w:eastAsia="微软雅黑"/>
          <w:b/>
          <w:color w:val="000000"/>
          <w:sz w:val="32"/>
        </w:rPr>
        <w:br/>
        <w:t>【宏观经济与金融】</w:t>
      </w:r>
    </w:p>
    <w:p>
      <w:pPr>
        <w:spacing w:after="120"/>
      </w:pPr>
      <w:r>
        <w:rPr>
          <w:rFonts w:ascii="微软雅黑" w:hAnsi="微软雅黑" w:eastAsia="微软雅黑"/>
          <w:b/>
          <w:sz w:val="24"/>
        </w:rPr>
        <w:t>一、【上海二手房市场回暖：3月成交创五年新高，部分板块价格反弹】</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发布时间：2026-04-20 07:30:00</w:t>
      </w:r>
    </w:p>
    <w:p>
      <w:pPr>
        <w:spacing w:after="120"/>
        <w:jc w:val="both"/>
      </w:pPr>
      <w:r>
        <w:rPr>
          <w:rFonts w:ascii="微软雅黑" w:hAnsi="微软雅黑" w:eastAsia="微软雅黑"/>
          <w:sz w:val="21"/>
        </w:rPr>
        <w:t xml:space="preserve">         内容摘要：2026年3月，上海二手住宅成交28492套，在去年同期高基数背景下仍同比增长6%，成交套数创下近五年新高。市场热度延续至4月，网上房地产数据显示，截至4月15日，全市二手房网签套数已达1.32万套，同比增长近25%；其中4月11日单日成交达163套。在成交量显著攀升的带动下，部分前期价格承压的板块已出现反弹迹象。市场分析认为，成交放量是价格企稳回升的先导信号，当前数据表明上海二手房市场正步入复苏通道。</w:t>
      </w:r>
    </w:p>
    <w:p>
      <w:pPr>
        <w:spacing w:after="240"/>
      </w:pPr>
      <w:r>
        <w:rPr>
          <w:rFonts w:ascii="微软雅黑" w:hAnsi="微软雅黑" w:eastAsia="微软雅黑"/>
          <w:sz w:val="21"/>
        </w:rPr>
        <w:t xml:space="preserve">         文章链接：</w:t>
      </w:r>
      <w:r>
        <w:rPr>
          <w:color w:val="0000FF"/>
        </w:rPr>
        <w:t>http://mp.weixin.qq.com/s?__biz=MzE5ODEwMTY4Nw==&amp;mid=2247653434&amp;idx=1&amp;sn=36fbaf20e547ed67262d3328f138defb&amp;chksm=97ded6df0bc9b5282fa0f9e3f3943f81fb3c2512fc6a8d1d0b4206e0ecc3214d2506a80caa08&amp;scene=0#rd</w:t>
      </w:r>
    </w:p>
    <w:p>
      <w:pPr>
        <w:spacing w:before="300" w:after="200"/>
      </w:pPr>
      <w:r>
        <w:rPr>
          <w:rFonts w:ascii="微软雅黑" w:hAnsi="微软雅黑" w:eastAsia="微软雅黑"/>
          <w:b/>
          <w:color w:val="000000"/>
          <w:sz w:val="32"/>
        </w:rPr>
        <w:br/>
        <w:t>【文化娱乐内容】</w:t>
      </w:r>
    </w:p>
    <w:p>
      <w:pPr>
        <w:spacing w:after="120"/>
      </w:pPr>
      <w:r>
        <w:rPr>
          <w:rFonts w:ascii="微软雅黑" w:hAnsi="微软雅黑" w:eastAsia="微软雅黑"/>
          <w:b/>
          <w:sz w:val="24"/>
        </w:rPr>
        <w:t>一、【“西楚霸王”助阵宿迁队2:0胜南京，何润东翻红折射影视行业审美回归】</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发布时间：2026-04-19 13:30:08</w:t>
      </w:r>
    </w:p>
    <w:p>
      <w:pPr>
        <w:spacing w:after="120"/>
        <w:jc w:val="both"/>
      </w:pPr>
      <w:r>
        <w:rPr>
          <w:rFonts w:ascii="微软雅黑" w:hAnsi="微软雅黑" w:eastAsia="微软雅黑"/>
          <w:sz w:val="21"/>
        </w:rPr>
        <w:t xml:space="preserve">         内容摘要：一场江苏城市足球联赛因文化元素的注入成为全网焦点。在宿迁对阵南京的比赛中，宿迁文旅邀请演员何润东以2012年电视剧《楚汉传奇》中西楚霸王项羽的经典造型亮相。他身披25斤重甲，驾战车入场，引发近3万名观众沸腾。宿迁队最终以2:0战胜南京队，这场被戏称为“现代版楚汉争霸”的比赛因此出圈。  何润东的此次翻红，直接源于近期古装剧《逐玉》中“粉底液将军”形象引发的争议。官媒批评该剧角色过度柔化，与此相对，网友翻出何润东当年为饰演项羽增肌至190斤、在严寒中坚持身穿真铠甲拍摄的幕后经历。对比之下，其硬汉形象获得广泛认可，其抖音账号在30天内涨粉176万，相关视频播放量超12亿，并接连获得多个商业合作。  事件反映出观众对影视作品中“糖衣美学”的审美疲劳，市场重新青睐实力与敬业精神。类似陈宝国、李雪健等老一代演员“戏比天大”的从业旧事被再度提及，行业正经历一场去伪存真的洗礼。</w:t>
      </w:r>
    </w:p>
    <w:p>
      <w:pPr>
        <w:spacing w:after="240"/>
      </w:pPr>
      <w:r>
        <w:rPr>
          <w:rFonts w:ascii="微软雅黑" w:hAnsi="微软雅黑" w:eastAsia="微软雅黑"/>
          <w:sz w:val="21"/>
        </w:rPr>
        <w:t xml:space="preserve">         文章链接：</w:t>
      </w:r>
      <w:r>
        <w:rPr>
          <w:color w:val="0000FF"/>
        </w:rPr>
        <w:t>https://mp.weixin.qq.com/s/YxEdBoyMzk_VkBjIaIwo8w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二、【大冰切片全网刷屏，现象级网红热度持续16个月】</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发布时间：2026-04-20 00:00:00</w:t>
      </w:r>
    </w:p>
    <w:p>
      <w:pPr>
        <w:spacing w:after="120"/>
        <w:jc w:val="both"/>
      </w:pPr>
      <w:r>
        <w:rPr>
          <w:rFonts w:ascii="微软雅黑" w:hAnsi="微软雅黑" w:eastAsia="微软雅黑"/>
          <w:sz w:val="21"/>
        </w:rPr>
        <w:t xml:space="preserve">         内容摘要：近期，一个名为“大冰切片”的网络内容在全平台持续刷屏。自2024年10月通过直播间连麦爆红后，其相关切片视频在抖音、视频号、B站、微博、小红书等平台广泛传播，热度已延续超过16个月。这一现象引发网友讨论：是否每个人的一生中，至少会在信息流中刷到一次大冰的切片视频。  与互联网通常“三五月换一茬网红”的快节奏不同，大冰的内容展现出罕见的持久生命力。其切片视频的核心吸引力在于高度戏剧化的对话场景和极具个人风格的表达，这些片段被用户反复剪辑、二次创作，形成了跨平台的传播矩阵。尽管具体数据未被披露，但全平台可见的推送频率和用户自发讨论规模，证实了其已成为一个持续性的网络文化现象。该案例也反映了当前算法推荐与用户内容消费行为共同作用下，特定内容可能实现超长周期曝光的传播逻辑。</w:t>
      </w:r>
    </w:p>
    <w:p>
      <w:pPr>
        <w:spacing w:after="240"/>
      </w:pPr>
      <w:r>
        <w:rPr>
          <w:rFonts w:ascii="微软雅黑" w:hAnsi="微软雅黑" w:eastAsia="微软雅黑"/>
          <w:sz w:val="21"/>
        </w:rPr>
        <w:t xml:space="preserve">         文章链接：</w:t>
      </w:r>
      <w:r>
        <w:rPr>
          <w:color w:val="0000FF"/>
        </w:rPr>
        <w:t>http://mp.weixin.qq.com/s?__biz=MzA5NDc1NzQ4MA==&amp;mid=2654654500&amp;idx=1&amp;sn=f45a96b5b2f9548e598a125b82a6cac7&amp;chksm=8ad30491e1f2bf0a3b619e9f5b73fb2a09271fb1a9fdab79fad4eac929c1bb5e7d08adc7eda3&amp;scene=0#rd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三、【警惕“高频刺激”：刷短视频或致“脑雾”，认知退化引热议】</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发布时间：2026-04-19 17:59:00</w:t>
      </w:r>
    </w:p>
    <w:p>
      <w:pPr>
        <w:spacing w:after="120"/>
        <w:jc w:val="both"/>
      </w:pPr>
      <w:r>
        <w:rPr>
          <w:rFonts w:ascii="微软雅黑" w:hAnsi="微软雅黑" w:eastAsia="微软雅黑"/>
          <w:sz w:val="21"/>
        </w:rPr>
        <w:t xml:space="preserve">         内容摘要：近日，微博话题#短视频刷多了会得脑雾吗#登上热搜，引发公众对高频数字刺激与认知健康关系的广泛讨论。许多网友反映出现“话到嘴边突然忘词”、“熟悉的人名想不起来”等类似“大脑被蒙上雾”的体验。这种现象被部分专家和媒体描述为“脑雾”，可能与频繁刷短视频、不断被手机弹窗打断有关。  观点认为，短视频等平台提供的瞬时、高频刺激，正在过度消耗个体的“神经储备”或注意力资源。这种持续的多任务切换和碎片化信息摄入，可能削弱深度思考与记忆巩固的能力，导致注意力涣散、短期记忆下降等认知功能退化迹象。尽管该现象仍需更多临床研究佐证，但它已促使人们重新审视数字生活习惯对长期心智健康的影响。</w:t>
      </w:r>
    </w:p>
    <w:p>
      <w:pPr>
        <w:spacing w:after="240"/>
      </w:pPr>
      <w:r>
        <w:rPr>
          <w:rFonts w:ascii="微软雅黑" w:hAnsi="微软雅黑" w:eastAsia="微软雅黑"/>
          <w:sz w:val="21"/>
        </w:rPr>
        <w:t xml:space="preserve">         文章链接：</w:t>
      </w:r>
      <w:r>
        <w:rPr>
          <w:color w:val="0000FF"/>
        </w:rPr>
        <w:t>http://mp.weixin.qq.com/s?__biz=MjM5MDc3NjQwMA==&amp;mid=2926938760&amp;idx=3&amp;sn=5e5668579d732112c737be5e4596e56f&amp;chksm=8c5cbada3bc0276cb9b491d30868f97552b5df5e5a5b2fc04e107263d5c2ac4ca30a4ca84121&amp;scene=0#rd</w:t>
      </w:r>
    </w:p>
    <w:p>
      <w:pPr>
        <w:spacing w:before="300" w:after="200"/>
      </w:pPr>
      <w:r>
        <w:rPr>
          <w:rFonts w:ascii="微软雅黑" w:hAnsi="微软雅黑" w:eastAsia="微软雅黑"/>
          <w:b/>
          <w:color w:val="000000"/>
          <w:sz w:val="32"/>
        </w:rPr>
        <w:br/>
        <w:t>【科技产业动态与创新】</w:t>
      </w:r>
    </w:p>
    <w:p>
      <w:pPr>
        <w:spacing w:after="120"/>
      </w:pPr>
      <w:r>
        <w:rPr>
          <w:rFonts w:ascii="微软雅黑" w:hAnsi="微软雅黑" w:eastAsia="微软雅黑"/>
          <w:b/>
          <w:sz w:val="24"/>
        </w:rPr>
        <w:t>一、【黄仁勋警告：若DeepSeek首选华为平台，对美国将是“灾难”】</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发布时间：2026-04-19 17:03:00</w:t>
      </w:r>
    </w:p>
    <w:p>
      <w:pPr>
        <w:spacing w:after="120"/>
        <w:jc w:val="both"/>
      </w:pPr>
      <w:r>
        <w:rPr>
          <w:rFonts w:ascii="微软雅黑" w:hAnsi="微软雅黑" w:eastAsia="微软雅黑"/>
          <w:sz w:val="21"/>
        </w:rPr>
        <w:t xml:space="preserve">         内容摘要：4月15日，英伟达CEO黄仁勋在播客专访中表示，如果中国AI公司深度求索（DeepSeek）选择首先在华为的计算平台上发布其服务，这对美国而言将是“灾难性的”。这一表态在长达一个半小时的技术性访谈中显得尤为突出。黄仁勋的言论直接指向中美在人工智能基础设施领域的战略竞争核心，即对底层算力平台控制权的争夺。其逻辑在于，若中国顶尖的AI模型成功构建并运行于国产的华为计算生态之上，将实质性地削弱美国在AI芯片和算力基础领域的传统主导地位，并可能加速形成一个独立于美国技术体系的AI产业生态链。这被视为对美国国家科技竞争力和安全利益的潜在重大挑战。</w:t>
      </w:r>
    </w:p>
    <w:p>
      <w:pPr>
        <w:spacing w:after="240"/>
      </w:pPr>
      <w:r>
        <w:rPr>
          <w:rFonts w:ascii="微软雅黑" w:hAnsi="微软雅黑" w:eastAsia="微软雅黑"/>
          <w:sz w:val="21"/>
        </w:rPr>
        <w:t xml:space="preserve">         文章链接：</w:t>
      </w:r>
      <w:r>
        <w:rPr>
          <w:color w:val="0000FF"/>
        </w:rPr>
        <w:t>http://mp.weixin.qq.com/s?__biz=MTQzMjE1NjQwMQ==&amp;mid=2656166368&amp;idx=1&amp;sn=9b188304851b42778f3e5346355d7edb&amp;chksm=671579b5db429be0e2d2a73ee3cf423ff9f822c18e8fce69736eb1d408241775376517c0c404&amp;scene=0#rd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二、【摩根士丹利：AI颠覆速度史无前例，六大规律揭示其冲击远超预期】</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发布时间：2026-04-19 14:00:00</w:t>
      </w:r>
    </w:p>
    <w:p>
      <w:pPr>
        <w:spacing w:after="120"/>
        <w:jc w:val="both"/>
      </w:pPr>
      <w:r>
        <w:rPr>
          <w:rFonts w:ascii="微软雅黑" w:hAnsi="微软雅黑" w:eastAsia="微软雅黑"/>
          <w:sz w:val="21"/>
        </w:rPr>
        <w:t xml:space="preserve">         内容摘要：摩根士丹利梳理了过去250年的五次科技革命，发现其发展规律惊人相似，但人工智能的演进速度极快，其颠覆性可能仍被低估。历史表明，从蒸汽机到互联网，每一次科技革命都反复出现六条核心规律：资本开支出现巨大脉冲；劳动力被重新配置；生产率的提升需要时间与组织变革配合；繁荣-衰退周期成为标配；技术扩散引发广泛的社会经济结构调整；最终催生全新的主导产业和商业模式。  报告指出，AI的发展轨迹符合这些历史规律，但其扩散和影响的速度远超以往任何一次技术浪潮。这种“压缩式”的演进让调整期变得更短，冲击更为集中，对资本、就业和市场结构的重塑力度与速度都达到了史无前例的水平。这意味着企业、政策制定者和劳动者所面临的适应窗口被大幅压缩，传统的应对策略可能失效。</w:t>
      </w:r>
    </w:p>
    <w:p>
      <w:pPr>
        <w:spacing w:after="240"/>
      </w:pPr>
      <w:r>
        <w:rPr>
          <w:rFonts w:ascii="微软雅黑" w:hAnsi="微软雅黑" w:eastAsia="微软雅黑"/>
          <w:sz w:val="21"/>
        </w:rPr>
        <w:t xml:space="preserve">         文章链接：</w:t>
      </w:r>
      <w:r>
        <w:rPr>
          <w:color w:val="0000FF"/>
        </w:rPr>
        <w:t>http://mp.weixin.qq.com/s?__biz=MzYyMTU4OTg5Mg==&amp;mid=2247659692&amp;idx=1&amp;sn=4a95e4bf80a300030d2196f40bb884d9&amp;chksm=fe293f59e65b4f6cc9f873e65bb09f65f92858f82936e77ee57af78e0c0bc13256763df1e3b1&amp;scene=0#rd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三、【AI冲击波下程序员转行潮：昔日高薪码农扎堆改做电工】</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发布时间：2026-04-19 11:33:00</w:t>
      </w:r>
    </w:p>
    <w:p>
      <w:pPr>
        <w:spacing w:after="120"/>
        <w:jc w:val="both"/>
      </w:pPr>
      <w:r>
        <w:rPr>
          <w:rFonts w:ascii="微软雅黑" w:hAnsi="微软雅黑" w:eastAsia="微软雅黑"/>
          <w:sz w:val="21"/>
        </w:rPr>
        <w:t xml:space="preserve">         内容摘要：Anthropic公司报告显示，计算机程序员的职业被AI观察和替代的“暴露度”高达74.5%，位居各职业榜首。OpenAI联合创始人的评估同样将程序员列为AI替代风险最高的职业之一。这一趋势正引发显著的职业转型潮。  面对AI带来的生存压力，大量程序员开始主动或被动地离开原有岗位，寻求新的职业出路。其中，电工成为热门转行方向之一。这一现象背后，是程序员群体对技能重塑和职业安全感的迫切需求。电工等技能型职业因其技术门槛、实操性强且不易被AI大规模替代的特点，吸引了这些曾经的“高薪码农”。职业市场的结构性变化正在加速，技术迭代不仅创造新岗位，也在快速淘汰旧角色。</w:t>
      </w:r>
    </w:p>
    <w:p>
      <w:pPr>
        <w:spacing w:after="240"/>
      </w:pPr>
      <w:r>
        <w:rPr>
          <w:rFonts w:ascii="微软雅黑" w:hAnsi="微软雅黑" w:eastAsia="微软雅黑"/>
          <w:sz w:val="21"/>
        </w:rPr>
        <w:t xml:space="preserve">         文章链接：</w:t>
      </w:r>
      <w:r>
        <w:rPr>
          <w:color w:val="0000FF"/>
        </w:rPr>
        <w:t>http://mp.weixin.qq.com/s?__biz=MjM5ODIzNTc2MA==&amp;mid=2661073266&amp;idx=1&amp;sn=f250c6c4ee2c7383593a9e81059ea644&amp;chksm=bc7b8d00641cedecfc0131e801cc3aa9e4560cd6a6e015c9aa90bb75192e3f9629149f0f6c1f&amp;scene=0#rd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四、【主流AI编程工具曝安全漏洞，一条PR标题即可窃取API密钥】</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发布时间：2026-04-19 11:33:00</w:t>
      </w:r>
    </w:p>
    <w:p>
      <w:pPr>
        <w:spacing w:after="120"/>
        <w:jc w:val="both"/>
      </w:pPr>
      <w:r>
        <w:rPr>
          <w:rFonts w:ascii="微软雅黑" w:hAnsi="微软雅黑" w:eastAsia="微软雅黑"/>
          <w:sz w:val="21"/>
        </w:rPr>
        <w:t xml:space="preserve">         内容摘要：独立安全研究员关傲男联合约翰霍普金斯大学研究人员，近期公开了一项涉及多家科技巨头AI Agent的安全研究。研究揭示，三大主流AI编程助手均存在“评论与控制”漏洞，攻击者可利用该漏洞窃取用户的API密钥等敏感凭证。  该攻击手法极为隐蔽：攻击者仅需在代码仓库提交一个包含特定恶意指令的Pull Request（PR）标题。当开发者使用AI Agent审查该PR时，AI会执行隐藏在标题中的指令，从而窃取并泄露开发者的API密钥。这种攻击方式已获得多家受影响厂商的确认。  此漏洞暴露了当前AI Agent在理解与执行指令时存在的安全盲区，其自动化工作流程可能被恶意代码或指令劫持。研究人员警告，随着AI在软件开发流程中的深度集成，此类新型安全威胁将对代码安全和企业基础设施构成严峻挑战。</w:t>
      </w:r>
    </w:p>
    <w:p>
      <w:pPr>
        <w:spacing w:after="240"/>
      </w:pPr>
      <w:r>
        <w:rPr>
          <w:rFonts w:ascii="微软雅黑" w:hAnsi="微软雅黑" w:eastAsia="微软雅黑"/>
          <w:sz w:val="21"/>
        </w:rPr>
        <w:t xml:space="preserve">         文章链接：</w:t>
      </w:r>
      <w:r>
        <w:rPr>
          <w:color w:val="0000FF"/>
        </w:rPr>
        <w:t>http://mp.weixin.qq.com/s?__biz=MjM5ODIzNTc2MA==&amp;mid=2661073266&amp;idx=2&amp;sn=29612e1e8f6b39cbb3f4418c95c0ac94&amp;chksm=bcb84abf4c52d78753998c85f3a78c50d4b7df343dd1b867786e7ac478c350df22492610c64f&amp;scene=0#rd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五、【国内PCB行业掀起百亿级扩产潮，头部厂商投资已超400亿元】</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发布时间：2026-04-20 07:00:00</w:t>
      </w:r>
    </w:p>
    <w:p>
      <w:pPr>
        <w:spacing w:after="120"/>
        <w:jc w:val="both"/>
      </w:pPr>
      <w:r>
        <w:rPr>
          <w:rFonts w:ascii="微软雅黑" w:hAnsi="微软雅黑" w:eastAsia="微软雅黑"/>
          <w:sz w:val="21"/>
        </w:rPr>
        <w:t xml:space="preserve">         内容摘要：近期数据显示，2025至2026年间，国内头部PCB（印制电路板）厂商的扩产投资规模已超过400亿元。其中，沪电股份规划投资超100亿元，胜宏科技约200亿元，鹏鼎控股约230亿元。若叠加深南电路、东山精密、生益电子、景旺电子、方正科技等厂商的投入，整个行业的资本开支规模将持续攀升。  这一轮集中扩产反映了PCB行业在高端化、智能化趋势下的产能竞赛。全球范围内，PCB资本开支也呈现增长态势，行业正面临结构性升级与竞争格局重塑。大规模投资背后，是厂商对5G通信、人工智能、汽车电子等下游领域需求增长的预期，以及对更高技术门槛产品市场的争夺。行业产能的快速扩张，也可能在未来引发供需关系的新变化。</w:t>
      </w:r>
    </w:p>
    <w:p>
      <w:pPr>
        <w:spacing w:after="240"/>
      </w:pPr>
      <w:r>
        <w:rPr>
          <w:rFonts w:ascii="微软雅黑" w:hAnsi="微软雅黑" w:eastAsia="微软雅黑"/>
          <w:sz w:val="21"/>
        </w:rPr>
        <w:t xml:space="preserve">         文章链接：</w:t>
      </w:r>
      <w:r>
        <w:rPr>
          <w:color w:val="0000FF"/>
        </w:rPr>
        <w:t>http://mp.weixin.qq.com/s?__biz=MzIxNTIyNTExNQ==&amp;mid=2652209452&amp;idx=1&amp;sn=1f28948015ab9928ca5098287c4c5812&amp;chksm=8d002919460ba9e76266a760803dd6f8daf60cae4f10b1bdd31087fbd810d2b93fb28949a912&amp;scene=0#rd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六、【全球最大规模人形机器人半马在京举行，冠军成绩大幅超越人类世界纪录】</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发布时间：2026-04-20 00:00:00</w:t>
      </w:r>
    </w:p>
    <w:p>
      <w:pPr>
        <w:spacing w:after="120"/>
        <w:jc w:val="both"/>
      </w:pPr>
      <w:r>
        <w:rPr>
          <w:rFonts w:ascii="微软雅黑" w:hAnsi="微软雅黑" w:eastAsia="微软雅黑"/>
          <w:sz w:val="21"/>
        </w:rPr>
        <w:t xml:space="preserve">         内容摘要：4月19日，超过300台人形机器人与人类跑者在北京亦庄同场竞技，参与全球规模最大的人形机器人半程马拉松。赛事冠军以50分26秒的净用时完赛，这一成绩已大幅超越由人类保持的半马世界纪录。金属关节的运转声与现场观众的呐喊交织，使该事件迅速登上网络热搜，引发广泛在线围观。  此次活动不仅展示了人形机器人运动能力的快速进步，其群体协同与耐力表现也成为公众关注的焦点。赛事成绩的突破性意义，超出了单纯的竞技范畴，被视为机器人技术在实际运动场景中一次重要的集中测试与公开展示。</w:t>
      </w:r>
    </w:p>
    <w:p>
      <w:pPr>
        <w:spacing w:after="240"/>
      </w:pPr>
      <w:r>
        <w:rPr>
          <w:rFonts w:ascii="微软雅黑" w:hAnsi="微软雅黑" w:eastAsia="微软雅黑"/>
          <w:sz w:val="21"/>
        </w:rPr>
        <w:t xml:space="preserve">         文章链接：</w:t>
      </w:r>
      <w:r>
        <w:rPr>
          <w:color w:val="0000FF"/>
        </w:rPr>
        <w:t>http://mp.weixin.qq.com/s?__biz=MzA5ODU2MDIxMQ==&amp;mid=2653636553&amp;idx=1&amp;sn=77748928348eab624f9d0b3bab477aa8&amp;chksm=8a44e0bf93a247bdcac273e3f176f482852d3dea60073035c1d21f5eff94184b224992f86159&amp;scene=0#rd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七、【亦庄机器人马拉松卫冕冠军“天工Ultra”冲线后意外倒地，暴露技术稳定性挑战】</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发布时间：2026-04-19 21:22:00</w:t>
      </w:r>
    </w:p>
    <w:p>
      <w:pPr>
        <w:spacing w:after="120"/>
        <w:jc w:val="both"/>
      </w:pPr>
      <w:r>
        <w:rPr>
          <w:rFonts w:ascii="微软雅黑" w:hAnsi="微软雅黑" w:eastAsia="微软雅黑"/>
          <w:sz w:val="21"/>
        </w:rPr>
        <w:t xml:space="preserve">         内容摘要：北京亦庄南海子公园举行的人形机器人马拉松比赛中，去年的冠军“天工Ultra”在众目睽睽下率先冲过终点线。然而，它在触线后未能保持姿态，意外倒地。这一突发状况发生在镜头与目光聚焦的终点时刻，与去年其以2小时40分42秒夺冠的“王者”表现形成鲜明对比。  该事件直观揭示了当前人形机器人面临的核心挑战：在完成长距离、复杂地形任务后，其运动控制的稳定性和持久性仍存在瓶颈。冲线后的倒地并非个例，它指向了机器人从实验室走向实际应用过程中必须克服的可靠性问题。赛事成为观察前沿机器人技术成熟度的窗口，其竞争焦点已从单纯的速度比拼，延伸至耐力、环境适应性与最终的动作完成质量。</w:t>
      </w:r>
    </w:p>
    <w:p>
      <w:pPr>
        <w:spacing w:after="240"/>
      </w:pPr>
      <w:r>
        <w:rPr>
          <w:rFonts w:ascii="微软雅黑" w:hAnsi="微软雅黑" w:eastAsia="微软雅黑"/>
          <w:sz w:val="21"/>
        </w:rPr>
        <w:t xml:space="preserve">         文章链接：</w:t>
      </w:r>
      <w:r>
        <w:rPr>
          <w:color w:val="0000FF"/>
        </w:rPr>
        <w:t>http://mp.weixin.qq.com/s?__biz=MTQzMjE1NjQwMQ==&amp;mid=2656166422&amp;idx=2&amp;sn=da0d91eb5e1de98bd70c5fa7dc25a7c6&amp;chksm=677ace5e905fc12abae6e11e901d769387a135234a5573a22325ba9ffdb3af2f26ac3e82f11f&amp;scene=0#rd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八、【光伏汽车引发热议，太阳能能否颠覆电车补能方式？】</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发布时间：2026-04-20 00:00:00</w:t>
      </w:r>
    </w:p>
    <w:p>
      <w:pPr>
        <w:spacing w:after="120"/>
        <w:jc w:val="both"/>
      </w:pPr>
      <w:r>
        <w:rPr>
          <w:rFonts w:ascii="微软雅黑" w:hAnsi="微软雅黑" w:eastAsia="微软雅黑"/>
          <w:sz w:val="21"/>
        </w:rPr>
        <w:t xml:space="preserve">         内容摘要：近日，一张名为“CYD”的光伏新能源汽车宣传照片引发网络关注。该宣传称其已推出三代产品，在非洲地区仅靠太阳能，8小时可充电33.6度，实现续航330公里。这一数据引发了公众对“太阳能汽车”能否实现、以及车辆停放时即可自动补能的广泛讨论。  当前，将光伏技术应用于汽车并非新概念，多家车企已有探索，但主要作为辅助补能手段。行业分析普遍认为，受限于车身面积、光伏转化效率及天气条件，纯太阳能驱动汽车在现阶段难以成为主流解决方案。其宣传中“8小时充33.6度电”的数据，在现有技术条件下面临严峻挑战。此次讨论的核心，实则反映了市场对电车补能方式多元化、尤其是利用清洁能源的迫切期待。中国光伏产业虽在全球占据领先地位，但如何将其高效、经济地整合到移动出行领域，仍需技术与商业模式的持续突破。</w:t>
      </w:r>
    </w:p>
    <w:p>
      <w:pPr>
        <w:spacing w:after="240"/>
      </w:pPr>
      <w:r>
        <w:rPr>
          <w:rFonts w:ascii="微软雅黑" w:hAnsi="微软雅黑" w:eastAsia="微软雅黑"/>
          <w:sz w:val="21"/>
        </w:rPr>
        <w:t xml:space="preserve">         文章链接：</w:t>
      </w:r>
      <w:r>
        <w:rPr>
          <w:color w:val="0000FF"/>
        </w:rPr>
        <w:t>http://mp.weixin.qq.com/s?__biz=MzA5NDc1NzQ4MA==&amp;mid=2654654500&amp;idx=3&amp;sn=362e8a48ef90b3608f08e992dbfaed7f&amp;chksm=8a2e6701addf5eb23ed7d0a9d4681c08115e19c308e819d18ad92093239e6e71cf00af57e9ab&amp;scene=0#rd</w:t>
      </w:r>
    </w:p>
    <w:p>
      <w:pPr>
        <w:spacing w:before="300" w:after="200"/>
      </w:pPr>
      <w:r>
        <w:rPr>
          <w:rFonts w:ascii="微软雅黑" w:hAnsi="微软雅黑" w:eastAsia="微软雅黑"/>
          <w:b/>
          <w:color w:val="000000"/>
          <w:sz w:val="32"/>
        </w:rPr>
        <w:br/>
        <w:t>【医疗健康与生命科学】</w:t>
      </w:r>
    </w:p>
    <w:p>
      <w:pPr>
        <w:spacing w:after="120"/>
      </w:pPr>
      <w:r>
        <w:rPr>
          <w:rFonts w:ascii="微软雅黑" w:hAnsi="微软雅黑" w:eastAsia="微软雅黑"/>
          <w:b/>
          <w:sz w:val="24"/>
        </w:rPr>
        <w:t>一、【降脂针价格“跳水”至300元，医保重塑降脂药市场格局】</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发布时间：2026-04-19 21:22:00</w:t>
      </w:r>
    </w:p>
    <w:p>
      <w:pPr>
        <w:spacing w:after="120"/>
        <w:jc w:val="both"/>
      </w:pPr>
      <w:r>
        <w:rPr>
          <w:rFonts w:ascii="微软雅黑" w:hAnsi="微软雅黑" w:eastAsia="微软雅黑"/>
          <w:sz w:val="21"/>
        </w:rPr>
        <w:t xml:space="preserve">         内容摘要：一支曾经售价近2000元的降脂针，进入国家医保目录后价格降至300元左右。这一旨在惠民减负的政策，在社交平台上引发了关于其是否成为“减肥神药”的广泛讨论，折射出公众对高价药物进入医保后市场定位变化的关注。  价格的大幅下降标志着降脂药市场正从过去的“奢侈品”赛道转向“大众品”赛道。核心变化在于药品的生意模式被医保支付体系深刻重塑。企业依赖高定价、高利润的商业模式难以为继，必须转而依靠医保带来的巨大患者基数来实现规模收益。这一转变不仅影响药企的定价策略与市场策略，也预示着整个降脂治疗领域可及性的提升和市场规模的潜在扩张。未来，如何平衡创新回报、生产成本与医保控费压力，将成为药企在新市场环境下生存与竞争的关键。</w:t>
      </w:r>
    </w:p>
    <w:p>
      <w:pPr>
        <w:spacing w:after="240"/>
      </w:pPr>
      <w:r>
        <w:rPr>
          <w:rFonts w:ascii="微软雅黑" w:hAnsi="微软雅黑" w:eastAsia="微软雅黑"/>
          <w:sz w:val="21"/>
        </w:rPr>
        <w:t xml:space="preserve">         文章链接：</w:t>
      </w:r>
      <w:r>
        <w:rPr>
          <w:color w:val="0000FF"/>
        </w:rPr>
        <w:t>http://mp.weixin.qq.com/s?__biz=MTQzMjE1NjQwMQ==&amp;mid=2656166422&amp;idx=3&amp;sn=8f930f9dd3cf3c6555b748c388103bf0&amp;chksm=67dce1bd887191c93eec461bda63fea49cd076f32339cadd2a2f412f6c0ef1c9384d0e86cc4e&amp;scene=0#rd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二、【烫伤急诊10分钟可治却被迫转院，夜间医疗资源窘境引争议】</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发布时间：2026-04-19 09:00:00</w:t>
      </w:r>
    </w:p>
    <w:p>
      <w:pPr>
        <w:spacing w:after="120"/>
        <w:jc w:val="both"/>
      </w:pPr>
      <w:r>
        <w:rPr>
          <w:rFonts w:ascii="微软雅黑" w:hAnsi="微软雅黑" w:eastAsia="微软雅黑"/>
          <w:sz w:val="21"/>
        </w:rPr>
        <w:t xml:space="preserve">         内容摘要：3月1日凌晨，一名脚部烫伤患者被送至市中心医院急诊。现场共享轮椅全部无法使用，患者因疼痛难以行走。候诊期间，唯一的值班医生被临时调离处理更危重病人，现场无人员解释或分流。在长时间等待无果后，患者家属选择转院，最终在另一家医院仅用10分钟便完成了伤口处理。  此事经投诉后，卫健部门回应将督促优化资源配置。事件折射出夜间急诊的多重困境：一方面，患者面临便民设施失灵、就医流程中断的痛苦体验；另一方面，医院在凌晨时段面临人手极度紧张的现实，医护力量需优先保障危重病例。  讨论指出，问题核心在于资源配置与流程衔接的缺失。建议急诊应配备可靠的手动轮椅并定期维护；医生临时离岗时需有交接机制，对等候患者进行初步评估或分流；同时，亟需探索缓解夜间医护人员压力的有效方案。事件本质并非简单的是非对错，而是如何在保障医疗安全与提升患者就医体验之间寻求平衡。</w:t>
      </w:r>
    </w:p>
    <w:p>
      <w:pPr>
        <w:spacing w:after="240"/>
      </w:pPr>
      <w:r>
        <w:rPr>
          <w:rFonts w:ascii="微软雅黑" w:hAnsi="微软雅黑" w:eastAsia="微软雅黑"/>
          <w:sz w:val="21"/>
        </w:rPr>
        <w:t xml:space="preserve">         文章链接：</w:t>
      </w:r>
      <w:r>
        <w:rPr>
          <w:color w:val="0000FF"/>
        </w:rPr>
        <w:t>https://mp.weixin.qq.com/s/7lyDeVe95Vm9pFJbQyua9Q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三、【医保自查自纠范围扩大至12个领域，一线医生面临“自证清白”压力】</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发布时间：2026-04-19 03:00:00</w:t>
      </w:r>
    </w:p>
    <w:p>
      <w:pPr>
        <w:spacing w:after="120"/>
        <w:jc w:val="both"/>
      </w:pPr>
      <w:r>
        <w:rPr>
          <w:rFonts w:ascii="微软雅黑" w:hAnsi="微软雅黑" w:eastAsia="微软雅黑"/>
          <w:sz w:val="21"/>
        </w:rPr>
        <w:t xml:space="preserve">         内容摘要：国家医保局于4月14日发文，全面启动针对2024-2025年医保基金使用的自查自纠工作，要求所有定点医药机构在4月底前完成自查。与往年相比，本次检查在心血管、骨科等9个重点领域基础上，新增了口腔、内分泌、精神医学3个领域，覆盖范围显著扩大。  自查要求医疗机构对照地方细化的问题清单，全面审查病历、处方和收费项目，并主动追回违规基金。5月起，国家医保局将进行抽查复查，若发现未主动上报的违规问题，将面临更严厉处罚。这迫使一线医生在临床工作之外，承担起“审计员”的职责，详细核对胰岛素使用频次、心理治疗记录、耗材收费等项目。  政策在执行层面给医生带来双重压力。一方面，医保规则对诊疗行为的界定有时存在模糊地带，医生在满足患者治疗需求与遵守医保红线之间陷入两难，可能导致临床决策趋向保守。另一方面，自查工作大幅增加了医生的行政负担，有医生反映需要加班补写病历、核对清单。尽管规范基金使用的初衷获得认同，但如何让规则更清晰、减轻一线人员非临床压力，成为亟待解决的问题。</w:t>
      </w:r>
    </w:p>
    <w:p>
      <w:pPr>
        <w:spacing w:after="240"/>
      </w:pPr>
      <w:r>
        <w:rPr>
          <w:rFonts w:ascii="微软雅黑" w:hAnsi="微软雅黑" w:eastAsia="微软雅黑"/>
          <w:sz w:val="21"/>
        </w:rPr>
        <w:t xml:space="preserve">         文章链接：</w:t>
      </w:r>
      <w:r>
        <w:rPr>
          <w:color w:val="0000FF"/>
        </w:rPr>
        <w:t>https://mp.weixin.qq.com/s/sjvJ-lfIJF5jGWcAKxnyPA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四、【乳果糖临床应用存禁忌，哺乳期妇女等特定人群需慎用】</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发布时间：2026-04-19 17:59:00</w:t>
      </w:r>
    </w:p>
    <w:p>
      <w:pPr>
        <w:spacing w:after="120"/>
        <w:jc w:val="both"/>
      </w:pPr>
      <w:r>
        <w:rPr>
          <w:rFonts w:ascii="微软雅黑" w:hAnsi="微软雅黑" w:eastAsia="微软雅黑"/>
          <w:sz w:val="21"/>
        </w:rPr>
        <w:t xml:space="preserve">         内容摘要：乳果糖是一种人工合成的双糖，主要用于治疗便秘和肝性脑病。然而，其临床应用存在明确的禁忌人群和注意事项。目前尚不清楚乳果糖是否会通过乳汁排泄，但由于许多药物可经此途径排出，因此哺乳期妇女服用乳果糖溶液时应保持谨慎。  该药物对特定患者群体构成风险。半乳糖血症患者、肠梗阻患者、对乳果糖或其任何成分过敏者均严禁使用。急性腹痛患者在使用前也必须明确诊断，排除梗阻等禁忌情况。此外，患有乳糖酶缺乏症、葡萄糖-半乳糖吸收不良等罕见遗传问题的患者同样不应服用乳果糖。  在治疗肝性脑病时，需注意其高剂量可能导致腹泻，并可能引发高钠血症。对于老年体弱患者，若长期大剂量使用，因腹泻造成水分大量丢失，需警惕因此诱发的低钾血症和肾前性氮质血症。糖尿病患者亦应慎用。</w:t>
      </w:r>
    </w:p>
    <w:p>
      <w:pPr>
        <w:spacing w:after="240"/>
      </w:pPr>
      <w:r>
        <w:rPr>
          <w:rFonts w:ascii="微软雅黑" w:hAnsi="微软雅黑" w:eastAsia="微软雅黑"/>
          <w:sz w:val="21"/>
        </w:rPr>
        <w:t xml:space="preserve">         文章链接：</w:t>
      </w:r>
      <w:r>
        <w:rPr>
          <w:color w:val="0000FF"/>
        </w:rPr>
        <w:t>http://mp.weixin.qq.com/s?__biz=MjM5MDc3NjQwMA==&amp;mid=2926938760&amp;idx=4&amp;sn=f74c79c299b724194f53bb2ad4546e2f&amp;chksm=8c01e0265096d01c66b91680ba7d80f8efd74b6a1d493441755d288d665b4ba8a5f3ae6862fb&amp;scene=0#rd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五、【国际指南落地，肿瘤患者生育力保存从模糊选项变为关键一环】</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发布时间：2026-04-19 17:59:00</w:t>
      </w:r>
    </w:p>
    <w:p>
      <w:pPr>
        <w:spacing w:after="120"/>
        <w:jc w:val="both"/>
      </w:pPr>
      <w:r>
        <w:rPr>
          <w:rFonts w:ascii="微软雅黑" w:hAnsi="微软雅黑" w:eastAsia="微软雅黑"/>
          <w:sz w:val="21"/>
        </w:rPr>
        <w:t xml:space="preserve">         内容摘要：肿瘤治疗中的放化疗在清除癌细胞的同时，可能损伤年轻女性患者的卵巢功能，导致治愈后丧失生育能力。过去，生育力保存技术标准缺失，前路不明。如今，随着国际循证医学指南的引入与临床实践的推进，这一领域正走向规范化。  指南明确了生育力保存的适用人群、时机与多种技术路径，如卵子、胚胎或卵巢组织冷冻等，为临床决策提供了依据。这使得生育力保存从一个模糊的、探索性的选项，转变为肿瘤全周期管理中的关键一环，旨在守护患者治愈后的生命完整性与生活质量。该进展标志着肿瘤治疗理念从单纯追求生存，向同时关注患者远期福祉的重要转变。</w:t>
      </w:r>
    </w:p>
    <w:p>
      <w:pPr>
        <w:spacing w:after="240"/>
      </w:pPr>
      <w:r>
        <w:rPr>
          <w:rFonts w:ascii="微软雅黑" w:hAnsi="微软雅黑" w:eastAsia="微软雅黑"/>
          <w:sz w:val="21"/>
        </w:rPr>
        <w:t xml:space="preserve">         文章链接：</w:t>
      </w:r>
      <w:r>
        <w:rPr>
          <w:color w:val="0000FF"/>
        </w:rPr>
        <w:t>http://mp.weixin.qq.com/s?__biz=MjM5MDc3NjQwMA==&amp;mid=2926938760&amp;idx=2&amp;sn=639b43b2f1ed95b70a56789f88ca002c&amp;chksm=8cf7d31ae1e5999e2c35f5b1b0c1a147aac0714c5ceec15a1c3345b685a6dd94e576757b2030&amp;scene=0#rd</w:t>
      </w:r>
    </w:p>
    <w:p>
      <w:pPr>
        <w:spacing w:before="300" w:after="200"/>
      </w:pPr>
      <w:r>
        <w:rPr>
          <w:rFonts w:ascii="微软雅黑" w:hAnsi="微软雅黑" w:eastAsia="微软雅黑"/>
          <w:b/>
          <w:color w:val="000000"/>
          <w:sz w:val="32"/>
        </w:rPr>
        <w:br/>
        <w:t>【教育发展与人才培养】</w:t>
      </w:r>
    </w:p>
    <w:p>
      <w:pPr>
        <w:spacing w:after="120"/>
      </w:pPr>
      <w:r>
        <w:rPr>
          <w:rFonts w:ascii="微软雅黑" w:hAnsi="微软雅黑" w:eastAsia="微软雅黑"/>
          <w:b/>
          <w:sz w:val="24"/>
        </w:rPr>
        <w:t>一、【重庆拟强制淘汰更新研究生核心课程，目标2026-2030年提升教育质量与留渝就业率】</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发布时间：2026-04-19 05:00:00</w:t>
      </w:r>
    </w:p>
    <w:p>
      <w:pPr>
        <w:spacing w:after="120"/>
        <w:jc w:val="both"/>
      </w:pPr>
      <w:r>
        <w:rPr>
          <w:rFonts w:ascii="微软雅黑" w:hAnsi="微软雅黑" w:eastAsia="微软雅黑"/>
          <w:sz w:val="21"/>
        </w:rPr>
        <w:t xml:space="preserve">         内容摘要：重庆市教委4月15日发布《重庆市学位管理与研究生教育高质量发展行动方案（2026—2030年）（征求意见稿）》，面向社会公开征求意见。方案设定了到2030年的核心目标：研究生教育质量实现系统性跃升，毕业研究生留渝就业比例达到40%。  具体目标包括：调整增设15个急需领域学位点，使学科专业与重点产业集群匹配度超90%；在学研究生规模达16万人，博士研究生占比提升至12%；工程类、电子信息类等产业急需领域招生规模增长5%以上。同时，研究生参与重大行业实践项目比例将提至30%，学位论文抽检合格率稳定在98%。  方案提出七大重点任务。在教育教学方面，将建立课程质量动态更新机制，推动全市研究生核心课程在5年内全部更新，以提升课程的前沿性和产业适配性。在学科布局上，将支持高校与科研院所、企业共建博士点，并建立急需学科快速响应机制。此外，将打造重庆人工智能学院，围绕人工智能、新材料等重点领域协同育人；推动川渝高校课程互选、学分互认。  质量保障体系将运用大数据和AI技术进行管理，并建立联动问责机制。对质量不达标的学位授予点将实施预警、限期整改，情节严重的会核减招生计划或暂停新增学位点资格。</w:t>
      </w:r>
    </w:p>
    <w:p>
      <w:pPr>
        <w:spacing w:after="240"/>
      </w:pPr>
      <w:r>
        <w:rPr>
          <w:rFonts w:ascii="微软雅黑" w:hAnsi="微软雅黑" w:eastAsia="微软雅黑"/>
          <w:sz w:val="21"/>
        </w:rPr>
        <w:t xml:space="preserve">         文章链接：</w:t>
      </w:r>
      <w:r>
        <w:rPr>
          <w:color w:val="0000FF"/>
        </w:rPr>
        <w:t>https://mp.weixin.qq.com/s/e4qEo34clxqhK48y568ncw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二、【从“红牌”到“点名鼓励”：多部委联手推动心理学专业人才培养】</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发布时间：2026-04-19 05:00:00</w:t>
      </w:r>
    </w:p>
    <w:p>
      <w:pPr>
        <w:spacing w:after="120"/>
        <w:jc w:val="both"/>
      </w:pPr>
      <w:r>
        <w:rPr>
          <w:rFonts w:ascii="微软雅黑" w:hAnsi="微软雅黑" w:eastAsia="微软雅黑"/>
          <w:sz w:val="21"/>
        </w:rPr>
        <w:t xml:space="preserve">         内容摘要：教育部、国家卫健委等25部门近日联合发文，鼓励高等院校开设医学、教育学、心理学等交叉领域专业，以加强社会心理服务人才培养。文件明确，将加大应用型心理服务专业人才培养力度，并探索建立包含精神科医师、心理治疗师、心理咨询人员等多层次的专业队伍。  此前，应用心理学等专业因就业落实率、薪资等指标不佳，曾多次被部分省份列为“红牌专业”。行业面临结构性矛盾：高校培养偏重理论，而自国家心理咨询师职业资格认定暂停后，市场准入不明、价格混乱，导致人才“鱼龙混杂”。例如，2024年河北省的报告中，应用心理学毕业生就业数据低于全省平均水平。  新政策旨在弥合教育与市场脱节。文件提出，支持相关专业开设心理学课程，并探索建立社会心理咨询人员管理制度，强化职业资格管理与培训。目标是在2030年，使80%以上的行政村和社区设有心理咨询室，各县区至少有一家医院提供心理门诊。部分高校已开始行动，如上海交通大学医学院成立了精神与临床心理学院，聚焦儿童青少年、老年认知障碍等紧缺领域人才培养。</w:t>
      </w:r>
    </w:p>
    <w:p>
      <w:pPr>
        <w:spacing w:after="240"/>
      </w:pPr>
      <w:r>
        <w:rPr>
          <w:rFonts w:ascii="微软雅黑" w:hAnsi="微软雅黑" w:eastAsia="微软雅黑"/>
          <w:sz w:val="21"/>
        </w:rPr>
        <w:t xml:space="preserve">         文章链接：</w:t>
      </w:r>
      <w:r>
        <w:rPr>
          <w:color w:val="0000FF"/>
        </w:rPr>
        <w:t>https://mp.weixin.qq.com/s/KMFu8iOxM3wQzfOJwYjwlQ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三、【台州学院升格大学暂不符合条件，硕士毕业生不足成关键门槛】</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发布时间：2026-04-20 02:23:14</w:t>
      </w:r>
    </w:p>
    <w:p>
      <w:pPr>
        <w:spacing w:after="120"/>
        <w:jc w:val="both"/>
      </w:pPr>
      <w:r>
        <w:rPr>
          <w:rFonts w:ascii="微软雅黑" w:hAnsi="微软雅黑" w:eastAsia="微软雅黑"/>
          <w:sz w:val="21"/>
        </w:rPr>
        <w:t xml:space="preserve">         内容摘要：近日，有网友通过浙江政务服务网咨询台州学院升格为台州大学及江口校区建设进展。校方正式回复称，升格大学目前暂不符合教育部最新标准。核心障碍在于，教育部要求高校必须至少有5届硕士毕业生，且在校研究生数不低于全日制在校生总数的8%。台州学院虽于2021年获批硕士学位授予单位，现有17个硕士点并于2023年开始招生，但尚未满足上述条件。  台州市委市政府已将支持学院“升格创一流”纳入全市战略规划，并出台“20条意见”予以专项支持。学校下一步计划以“升大申博”为目标，新增约10个硕士点，并重点培育3个博士点，以学科突破带动整体升格。  关于江口校区建设，因土地与融资政策制约，推进难度大，目前暂无实质性进展。为缓解空间瓶颈，市政府决定在椒江校区西侧启动建设“青创智谷”，与学校实现资源共享。</w:t>
      </w:r>
    </w:p>
    <w:p>
      <w:pPr>
        <w:spacing w:after="240"/>
      </w:pPr>
      <w:r>
        <w:rPr>
          <w:rFonts w:ascii="微软雅黑" w:hAnsi="微软雅黑" w:eastAsia="微软雅黑"/>
          <w:sz w:val="21"/>
        </w:rPr>
        <w:t xml:space="preserve">         文章链接：</w:t>
      </w:r>
      <w:r>
        <w:rPr>
          <w:color w:val="0000FF"/>
        </w:rPr>
        <w:t>https://mp.weixin.qq.com/s/AVEndt4N4OzHVs7FdxrhRw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四、【高校辅导员离职潮背后：学生投诉压力与评价制度困境】</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发布时间：2026-04-20 02:23:14</w:t>
      </w:r>
    </w:p>
    <w:p>
      <w:pPr>
        <w:spacing w:after="120"/>
        <w:jc w:val="both"/>
      </w:pPr>
      <w:r>
        <w:rPr>
          <w:rFonts w:ascii="微软雅黑" w:hAnsi="微软雅黑" w:eastAsia="微软雅黑"/>
          <w:sz w:val="21"/>
        </w:rPr>
        <w:t xml:space="preserve">         内容摘要：一位四川辅导员在社交平台发帖，因无端遭学生投诉感到“实惨”。大学辅导员常被称作学生“保姆”，需关注思想、学习、生活等方方面面，但如今面对个性鲜明的00后学生，工作负担与难度陡增。一名辅导员往往需管理数百名不同思维的学生，24小时待机，精神紧绷。  然而，学生投诉却成为常态。网络平台上，不少辅导员倾诉被莫名投诉，直言“职业幸福感太低”。投诉理由多样：送别毕业班、成绩排名、宿舍用电问题，甚至因态度“有问题”。部分家长也加入投诉行列，如指责辅导员“恶意为难学生”。有教师爆料，一所民办院校一个月内离职了8名辅导员。  学生评价在辅导员考核中占比很高，例如北京某高校占30%，另一所高校的学生满意度测评甚至占50%。为减少随意差评，一些学校设置评价比例门槛或剔除极端分数。但制度仍存争议，仅凭少数投诉判定工作质量被指不科学。  谈心谈话是辅导员关键技能，一项调查显示，95%以上学生认为谈心谈话带来收获，如目标更明确、师生关系更好。但该工作缺乏激励机制，在职称评审、晋升中未充分体现，导致辅导员动力不足。专家建议，高校应确保辅导员师生比不低于1:200，提供专业培训并完善激励体系，以提升其职业成就感和稳定性。</w:t>
      </w:r>
    </w:p>
    <w:p>
      <w:pPr>
        <w:spacing w:after="240"/>
      </w:pPr>
      <w:r>
        <w:rPr>
          <w:rFonts w:ascii="微软雅黑" w:hAnsi="微软雅黑" w:eastAsia="微软雅黑"/>
          <w:sz w:val="21"/>
        </w:rPr>
        <w:t xml:space="preserve">         文章链接：</w:t>
      </w:r>
      <w:r>
        <w:rPr>
          <w:color w:val="0000FF"/>
        </w:rPr>
        <w:t>https://mp.weixin.qq.com/s/FrpKq_9Q1pPu-kYTcQ2_AA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五、【三年新增74个本科专业，工学领衔、精准对接产业需求成趋势】</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发布时间：2026-04-19 13:30:00</w:t>
      </w:r>
    </w:p>
    <w:p>
      <w:pPr>
        <w:spacing w:after="120"/>
        <w:jc w:val="both"/>
      </w:pPr>
      <w:r>
        <w:rPr>
          <w:rFonts w:ascii="微软雅黑" w:hAnsi="微软雅黑" w:eastAsia="微软雅黑"/>
          <w:sz w:val="21"/>
        </w:rPr>
        <w:t xml:space="preserve">         内容摘要：自2023年学科专业调整优化改革方案出台后，本科专业增设明显提速。近三年新增的74种目录外新专业，主要回应国家战略、科技前沿与市场需求，折射出产业升级中的人才缺口。工学新增数量最多，达27个，占总数超三分之一；艺术学、教育学、管理学分别新增9个、8个和6个。  从专业分布看，交叉工程类、材料类新增较多；足球运动、数据科学已成为开设较广的新专业，分别有41所和30所高校增设。紧随其后的是电子信息材料、司法鉴定学等应用型领域。  整体上，新专业呈现三大特点：工学增长引领，应用导向鲜明；新兴交叉专业成为风口；精准对接产业需求的专业日益受到关注。这些变化直接反映了高校人才培养结构正快速适应经济社会发展的新方向。</w:t>
      </w:r>
    </w:p>
    <w:p>
      <w:pPr>
        <w:spacing w:after="240"/>
      </w:pPr>
      <w:r>
        <w:rPr>
          <w:rFonts w:ascii="微软雅黑" w:hAnsi="微软雅黑" w:eastAsia="微软雅黑"/>
          <w:sz w:val="21"/>
        </w:rPr>
        <w:t xml:space="preserve">         文章链接：</w:t>
      </w:r>
      <w:r>
        <w:rPr>
          <w:color w:val="0000FF"/>
        </w:rPr>
        <w:t>https://mp.weixin.qq.com/s/CqeTwu5HOWAlppOxFZtxbA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六、【河南农业大学筹建人工智能学院，瞄准农业AI交叉学科创新平台】</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发布时间：2026-04-19 18:05:00</w:t>
      </w:r>
    </w:p>
    <w:p>
      <w:pPr>
        <w:spacing w:after="120"/>
        <w:jc w:val="both"/>
      </w:pPr>
      <w:r>
        <w:rPr>
          <w:rFonts w:ascii="微软雅黑" w:hAnsi="微软雅黑" w:eastAsia="微软雅黑"/>
          <w:sz w:val="21"/>
        </w:rPr>
        <w:t xml:space="preserve">         内容摘要：4月17日，河南农业大学召开党委常委会会议，研究决定组建人工智能学院。会议明确，筹建工作将坚持高位谋划，直接对标国内头部高校，目标是打造一个国内领先的农业人工智能交叉学科创新平台。此举旨在将人工智能技术与农业学科深度融合，推动相关领域的创新与发展。会议同时研究了教代会、工代会的筹备等其他近期重点工作。</w:t>
      </w:r>
    </w:p>
    <w:p>
      <w:pPr>
        <w:spacing w:after="240"/>
      </w:pPr>
      <w:r>
        <w:rPr>
          <w:rFonts w:ascii="微软雅黑" w:hAnsi="微软雅黑" w:eastAsia="微软雅黑"/>
          <w:sz w:val="21"/>
        </w:rPr>
        <w:t xml:space="preserve">         文章链接：</w:t>
      </w:r>
      <w:r>
        <w:rPr>
          <w:color w:val="0000FF"/>
        </w:rPr>
        <w:t>http://mp.weixin.qq.com/s?__biz=MzAwMDExNDgxNQ==&amp;mid=2650343808&amp;idx=3&amp;sn=836d2fccbbe349c2756ccec3a134bf2c&amp;chksm=834481ff6bd133cea6e1903b41439f25a88d1737f69b31668e2e9b26365539f99cf79cefd203&amp;scene=0#rd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七、【湖北黄冈职业技术学院升格本科，正式更名为“黄冈职业技术大学”】</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发布时间：2026-04-19 18:05:00</w:t>
      </w:r>
    </w:p>
    <w:p>
      <w:pPr>
        <w:spacing w:after="120"/>
        <w:jc w:val="both"/>
      </w:pPr>
      <w:r>
        <w:rPr>
          <w:rFonts w:ascii="微软雅黑" w:hAnsi="微软雅黑" w:eastAsia="微软雅黑"/>
          <w:sz w:val="21"/>
        </w:rPr>
        <w:t xml:space="preserve">         内容摘要：4月19日上午，“黄冈职业技术大学”校牌在黄州校区正式亮相，标志着这所与共和国同龄的职业院校完成升格，进入本科层次职业教育新阶段。今年2月，教育部已批复同意以黄冈职业技术学院为基础设立黄冈职业技术大学，学校性质为公办本科层次职业学校。  此次更名与升格是学校发展的关键转折点。学校表示，将以此开启服务老区振兴、培育时代匠才的新征程。作为一所历史悠久的院校，其升级反映了国家对职业教育体系建设的重视，以及地方对高层次技术技能人才培养的需求。</w:t>
      </w:r>
    </w:p>
    <w:p>
      <w:pPr>
        <w:spacing w:after="240"/>
      </w:pPr>
      <w:r>
        <w:rPr>
          <w:rFonts w:ascii="微软雅黑" w:hAnsi="微软雅黑" w:eastAsia="微软雅黑"/>
          <w:sz w:val="21"/>
        </w:rPr>
        <w:t xml:space="preserve">         文章链接：</w:t>
      </w:r>
      <w:r>
        <w:rPr>
          <w:color w:val="0000FF"/>
        </w:rPr>
        <w:t>http://mp.weixin.qq.com/s?__biz=MzAwMDExNDgxNQ==&amp;mid=2650343808&amp;idx=1&amp;sn=dc0116b33b73e2989d24d4feda51fe21&amp;chksm=83e9c5a36173fa3dafcfb9552772f3e08ae929751a67278baeb45841a434e6674573b89b2da3&amp;scene=0#rd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八、【江西农业大学拟投4150万元修缮学生宿舍，涉及5.6万平米】</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发布时间：2026-04-19 18:05:00</w:t>
      </w:r>
    </w:p>
    <w:p>
      <w:pPr>
        <w:spacing w:after="120"/>
        <w:jc w:val="both"/>
      </w:pPr>
      <w:r>
        <w:rPr>
          <w:rFonts w:ascii="微软雅黑" w:hAnsi="微软雅黑" w:eastAsia="微软雅黑"/>
          <w:sz w:val="21"/>
        </w:rPr>
        <w:t xml:space="preserve">         内容摘要：4月17日，江西省发展改革委批复了江西农业大学南区学生宿舍修缮工程的项目建议书。该校计划对南区18栋至30栋学生公寓进行整体修缮，总修缮建筑面积约56733平方米。工程内容包括外立面改造、屋面防水翻新、室内修缮及室外环境提升改造等。项目总投资匡算为4150万元。该修缮工程旨在改善学生住宿条件与校园环境。</w:t>
      </w:r>
    </w:p>
    <w:p>
      <w:pPr>
        <w:spacing w:after="240"/>
      </w:pPr>
      <w:r>
        <w:rPr>
          <w:rFonts w:ascii="微软雅黑" w:hAnsi="微软雅黑" w:eastAsia="微软雅黑"/>
          <w:sz w:val="21"/>
        </w:rPr>
        <w:t xml:space="preserve">         文章链接：</w:t>
      </w:r>
      <w:r>
        <w:rPr>
          <w:color w:val="0000FF"/>
        </w:rPr>
        <w:t>http://mp.weixin.qq.com/s?__biz=MzAwMDExNDgxNQ==&amp;mid=2650343808&amp;idx=2&amp;sn=0c7eae83e913d657301d720dfa4dc662&amp;chksm=837fb442e7dec19b05ec316a5548d127c10901a242af09877c0909b1fd51095178f62732475c&amp;scene=0#rd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九、【科研导师“严苛”背后：深夜改稿与拒稿八次的隐性支持】</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发布时间：2026-04-19 17:30:00</w:t>
      </w:r>
    </w:p>
    <w:p>
      <w:pPr>
        <w:spacing w:after="120"/>
        <w:jc w:val="both"/>
      </w:pPr>
      <w:r>
        <w:rPr>
          <w:rFonts w:ascii="微软雅黑" w:hAnsi="微软雅黑" w:eastAsia="微软雅黑"/>
          <w:sz w:val="21"/>
        </w:rPr>
        <w:t xml:space="preserve">         内容摘要：在科研领域，导师的角色远超普通授课教师。学生常抱怨其“夺命连环call”和修改论文时对标点符号的吹毛求疵。然而，当学生在深夜面对实验数据茫然无措，或论文遭遇第八次拒稿时，往往能突然意识到，这些看似严苛的行为背后是持续存在的支持。导师实为科研道路上的引路人与守护者，其“凶巴巴”的外表下隐藏着对学术严谨性的坚持和对学生成长的深度投入。这种关系不同于传统的师生互动，更接近于一种紧密的、有时充满压力但至关重要的专业 mentorship。关键点在于，真正的指导往往体现在高压下的细节打磨和挫折时的隐性陪伴，而非表面的温和态度。</w:t>
      </w:r>
    </w:p>
    <w:p>
      <w:pPr>
        <w:spacing w:after="240"/>
      </w:pPr>
      <w:r>
        <w:rPr>
          <w:rFonts w:ascii="微软雅黑" w:hAnsi="微软雅黑" w:eastAsia="微软雅黑"/>
          <w:sz w:val="21"/>
        </w:rPr>
        <w:t xml:space="preserve">         文章链接：</w:t>
      </w:r>
      <w:r>
        <w:rPr>
          <w:color w:val="0000FF"/>
        </w:rPr>
        <w:t>http://mp.weixin.qq.com/s?__biz=MzA5ODQ1NDIyMQ==&amp;mid=2649813068&amp;idx=4&amp;sn=4276c7fb3440a0e1cf84b5b740a12451&amp;chksm=89f2157e196daf2f55f0fab1a675f5a2e163ae550baf78daec78054ab814d170c9dd4b55d1f1&amp;scene=0#rd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十、【博士“内卷”加剧：高校岗位饱和，就业下沉与培养错配成全球难题】</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发布时间：2026-04-19 09:05:00</w:t>
      </w:r>
    </w:p>
    <w:p>
      <w:pPr>
        <w:spacing w:after="120"/>
        <w:jc w:val="both"/>
      </w:pPr>
      <w:r>
        <w:rPr>
          <w:rFonts w:ascii="微软雅黑" w:hAnsi="微软雅黑" w:eastAsia="微软雅黑"/>
          <w:sz w:val="21"/>
        </w:rPr>
        <w:t xml:space="preserve">         内容摘要：教育部数据显示，2024年中国高校专任教师博士率达30.9%，京沪高校更超过60%。然而，博士就业正加速“下沉”，竞争辅导员甚至无编制行政岗。2022年一项调查显示，约60%在读博士期望进入高校，但2023年仅有约40%应届博士毕业生实际进入高校和科研机构。  全球面临“博士潮”与学术岗位不足的结构性矛盾。2013至2023年，中国博士毕业生增长64%，但学术岗位增长有限。美国生物医学领域每6.3名博士毕业生仅对应约1个终身教职岗位。产业界吸纳能力亦不均，人工智能等新兴领域需求旺盛，而人文社科等领域需求疲软。  博士培养与产业需求脱节问题突出。许多博士项目仍侧重纯学术训练，缺乏项目管理、商业沟通等职场技能，导致“需求旺却难适配”。为应对危机，多国启动改革：芝加哥大学等名校缩减或停招文科博士项目；德国、日本等国推广“工业博士”等校企联合培养模式，增强产业衔接。  中国正推动博士教育转型，大力发展专业学位博士，强调产教融合，并试图构建多元评价体系以打破“唯学术论”。随着考研热度降温影响博士生源，重塑博士教育体系、调整培养结构已成为紧迫议题。</w:t>
      </w:r>
    </w:p>
    <w:p>
      <w:pPr>
        <w:spacing w:after="240"/>
      </w:pPr>
      <w:r>
        <w:rPr>
          <w:rFonts w:ascii="微软雅黑" w:hAnsi="微软雅黑" w:eastAsia="微软雅黑"/>
          <w:sz w:val="21"/>
        </w:rPr>
        <w:t xml:space="preserve">         文章链接：</w:t>
      </w:r>
      <w:r>
        <w:rPr>
          <w:color w:val="0000FF"/>
        </w:rPr>
        <w:t>https://mp.weixin.qq.com/s/ICBDymha2ACqUwwSc2CKcQ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十一、【全国首个太极拳本科专业获批，2026年起在河南理工大学招生】</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发布时间：2026-04-19 09:05:00</w:t>
      </w:r>
    </w:p>
    <w:p>
      <w:pPr>
        <w:spacing w:after="120"/>
        <w:jc w:val="both"/>
      </w:pPr>
      <w:r>
        <w:rPr>
          <w:rFonts w:ascii="微软雅黑" w:hAnsi="微软雅黑" w:eastAsia="微软雅黑"/>
          <w:sz w:val="21"/>
        </w:rPr>
        <w:t xml:space="preserve">         内容摘要：教育部2026年普通高等学校本科专业目录显示，河南理工大学申报的全国首个太极拳本科专业已获批，标志着太极拳首次被正式纳入高等教育专业体系。该专业旨在传承中华优秀传统文化，服务国家文化传承与全民健身战略，培养复合型人才，并推动太极拳文化的国际传播。  河南理工大学自2010年起开展太极拳教育，拥有深厚的学科基础。该校建成了全国首个太极拳省级重点学科和国内首个太极拳国家级重点实验室，并于2019年获批河南省首批中华优秀传统文化传承基地。其国际教育实践基地已将太极拳推广至30多个国家，2025年还主办了太极拳科学大会以促进东西方学术对话。  该专业将依托河南理工大学体育学院（太极拳学院）进行建设。学院立足太极拳发源地焦作的地域优势，按照大众普及与专业精英传承双路径发展，聚焦太极拳养生、竞赛表演和传播三个方向，重点培养高端人才，并通过“学科建设+科技创新”双轮驱动，推动太极拳的年轻化、时尚化、数字化与国际化发展。</w:t>
      </w:r>
    </w:p>
    <w:p>
      <w:pPr>
        <w:spacing w:after="240"/>
      </w:pPr>
      <w:r>
        <w:rPr>
          <w:rFonts w:ascii="微软雅黑" w:hAnsi="微软雅黑" w:eastAsia="微软雅黑"/>
          <w:sz w:val="21"/>
        </w:rPr>
        <w:t xml:space="preserve">         文章链接：</w:t>
      </w:r>
      <w:r>
        <w:rPr>
          <w:color w:val="0000FF"/>
        </w:rPr>
        <w:t>https://mp.weixin.qq.com/s/HrOtGZweRyWP827wFjj3ig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十二、【多所985高校设定时间表：5-10年内冲击“世界一流大学前列”】</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发布时间：2026-04-19 15:15:00</w:t>
      </w:r>
    </w:p>
    <w:p>
      <w:pPr>
        <w:spacing w:after="120"/>
        <w:jc w:val="both"/>
      </w:pPr>
      <w:r>
        <w:rPr>
          <w:rFonts w:ascii="微软雅黑" w:hAnsi="微软雅黑" w:eastAsia="微软雅黑"/>
          <w:sz w:val="21"/>
        </w:rPr>
        <w:t xml:space="preserve">         内容摘要：2026年以来，包括浙江大学在内的多所中国顶尖985高校，在近期会议和官方文件中密集重申或明确了未来5-10年的核心目标：进入“世界一流大学前列”。这一系列表态集中在“十五五”规划开局之际，被视为新一轮高水平大学建设冲刺的发令枪。各校披露的信息显示，这一目标已被置于学校中长期发展的战略核心位置。尽管各校具体路径和表述略有差异，但设定明确时间表、集中资源向全球学术金字塔尖迈进已成为共同趋势。此举标志着中国顶尖高校的发展重点，已从早期的“世界一流大学”建设，转向在更高层次和更激烈竞争中争夺前列席位。</w:t>
      </w:r>
    </w:p>
    <w:p>
      <w:pPr>
        <w:spacing w:after="240"/>
      </w:pPr>
      <w:r>
        <w:rPr>
          <w:rFonts w:ascii="微软雅黑" w:hAnsi="微软雅黑" w:eastAsia="微软雅黑"/>
          <w:sz w:val="21"/>
        </w:rPr>
        <w:t xml:space="preserve">         文章链接：</w:t>
      </w:r>
      <w:r>
        <w:rPr>
          <w:color w:val="0000FF"/>
        </w:rPr>
        <w:t>http://mp.weixin.qq.com/s?__biz=MzAwMDExNDgxNQ==&amp;mid=2650343803&amp;idx=1&amp;sn=0ed526ddb8676053ef9d7f629113c273&amp;chksm=83e4b864ec1a78fa40b07ec421749232c754bdb99b1a2f1ce51b87c5eb8a898e224e7bc21516&amp;scene=0#rd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十三、【2025年超53万留学生回国发展，回国比例逼近94%创历史新高】</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发布时间：2026-04-19 21:22:00</w:t>
      </w:r>
    </w:p>
    <w:p>
      <w:pPr>
        <w:spacing w:after="120"/>
        <w:jc w:val="both"/>
      </w:pPr>
      <w:r>
        <w:rPr>
          <w:rFonts w:ascii="微软雅黑" w:hAnsi="微软雅黑" w:eastAsia="微软雅黑"/>
          <w:sz w:val="21"/>
        </w:rPr>
        <w:t xml:space="preserve">         内容摘要：2025年，中国出国留学人数超过57万，而留学回国人员达到53.56万，回国比例已逼近94%。这一数据由教育部留学服务中心发布，标志着回国发展已成为绝大多数中国留学生的明确选择。该趋势是改革开放四十多年来中国持续发展的一个缩影。  近年来，国内经济与科技产业的快速发展，尤其是人工智能、新能源等前沿领域提供了大量高价值岗位，显著增强了人才吸引力。同时，国际环境变化与部分发达国家移民政策收紧，也促使更多留学生将职业规划重心转向国内。留学生回国潮不仅为国内市场输送了国际化人才，也反映了国家综合实力提升对全球人才的汇聚效应。</w:t>
      </w:r>
    </w:p>
    <w:p>
      <w:pPr>
        <w:spacing w:after="240"/>
      </w:pPr>
      <w:r>
        <w:rPr>
          <w:rFonts w:ascii="微软雅黑" w:hAnsi="微软雅黑" w:eastAsia="微软雅黑"/>
          <w:sz w:val="21"/>
        </w:rPr>
        <w:t xml:space="preserve">         文章链接：</w:t>
      </w:r>
      <w:r>
        <w:rPr>
          <w:color w:val="0000FF"/>
        </w:rPr>
        <w:t>http://mp.weixin.qq.com/s?__biz=MTQzMjE1NjQwMQ==&amp;mid=2656166422&amp;idx=1&amp;sn=d0d76e8149863ee16a241e2dec215dc6&amp;chksm=67541ffb81c1783b5e8d4ef21498fdf82fc8fabf3ecd7305e3dc8dfc4fad459d56a243a09f03&amp;scene=0#rd</w:t>
      </w:r>
    </w:p>
    <w:p>
      <w:pPr>
        <w:spacing w:before="300" w:after="200"/>
      </w:pPr>
      <w:r>
        <w:rPr>
          <w:rFonts w:ascii="微软雅黑" w:hAnsi="微软雅黑" w:eastAsia="微软雅黑"/>
          <w:b/>
          <w:color w:val="000000"/>
          <w:sz w:val="32"/>
        </w:rPr>
        <w:br/>
        <w:t>【社会民生与消费】</w:t>
      </w:r>
    </w:p>
    <w:p>
      <w:pPr>
        <w:spacing w:after="120"/>
      </w:pPr>
      <w:r>
        <w:rPr>
          <w:rFonts w:ascii="微软雅黑" w:hAnsi="微软雅黑" w:eastAsia="微软雅黑"/>
          <w:b/>
          <w:sz w:val="24"/>
        </w:rPr>
        <w:t>一、【银行“急急如令”背后：层层加码与扭曲能力观催生基层高压】</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发布时间：2026-04-19 13:50:46</w:t>
      </w:r>
    </w:p>
    <w:p>
      <w:pPr>
        <w:spacing w:after="120"/>
        <w:jc w:val="both"/>
      </w:pPr>
      <w:r>
        <w:rPr>
          <w:rFonts w:ascii="微软雅黑" w:hAnsi="微软雅黑" w:eastAsia="微软雅黑"/>
          <w:sz w:val="21"/>
        </w:rPr>
        <w:t xml:space="preserve">         内容摘要：银行内部邮件与通知常标“紧急”，大量任务要求短时内完成且不容出错，导致基层员工频繁加班、身心俱疲。许多事务本非急事，却在执行中变为“紧急”，根源在于银行内部的结构性与文化性问题。  首先是“得罪不起的人太多”。基层员工面对上级、监管、客户等多方要求，往往只能无条件服从并争分夺秒执行。其次是繁琐的流程。文件在层层部门与领导间传递耗时漫长，到达基层时已临近截止期限。第三是错误的能力观。部分领导将“快”等同于执行力强，重速度而非质量，迫使员工疲于奔命。最后是普遍的层层加码现象。总行下发文件时预留时间较宽裕，但经省行、市行至支行，截止日期被不断提前，有时仅剩一天时间完成。  这些因素共同导致基层工作被“紧急任务”淹没，不仅无助于提升银行效率与服务，还可能因仓促执行而增加出错风险。</w:t>
      </w:r>
    </w:p>
    <w:p>
      <w:pPr>
        <w:spacing w:after="240"/>
      </w:pPr>
      <w:r>
        <w:rPr>
          <w:rFonts w:ascii="微软雅黑" w:hAnsi="微软雅黑" w:eastAsia="微软雅黑"/>
          <w:sz w:val="21"/>
        </w:rPr>
        <w:t xml:space="preserve">         文章链接：</w:t>
      </w:r>
      <w:r>
        <w:rPr>
          <w:color w:val="0000FF"/>
        </w:rPr>
        <w:t>https://mp.weixin.qq.com/s/NQz7PqCY5LcjZTRMnN2Sow</w:t>
      </w:r>
    </w:p>
    <w:p>
      <w:pPr>
        <w:spacing w:before="300" w:after="200"/>
      </w:pPr>
      <w:r>
        <w:rPr>
          <w:rFonts w:ascii="微软雅黑" w:hAnsi="微软雅黑" w:eastAsia="微软雅黑"/>
          <w:b/>
          <w:color w:val="000000"/>
          <w:sz w:val="32"/>
        </w:rPr>
        <w:br/>
        <w:t>【企业与商业】</w:t>
      </w:r>
    </w:p>
    <w:p>
      <w:pPr>
        <w:spacing w:after="120"/>
      </w:pPr>
      <w:r>
        <w:rPr>
          <w:rFonts w:ascii="微软雅黑" w:hAnsi="微软雅黑" w:eastAsia="微软雅黑"/>
          <w:b/>
          <w:sz w:val="24"/>
        </w:rPr>
        <w:t>一、【广德制造业股东套现后选择坚守，折射长三角产业转型路径】</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发布时间：2026-04-20 00:00:00</w:t>
      </w:r>
    </w:p>
    <w:p>
      <w:pPr>
        <w:spacing w:after="120"/>
        <w:jc w:val="both"/>
      </w:pPr>
      <w:r>
        <w:rPr>
          <w:rFonts w:ascii="微软雅黑" w:hAnsi="微软雅黑" w:eastAsia="微软雅黑"/>
          <w:sz w:val="21"/>
        </w:rPr>
        <w:t xml:space="preserve">         内容摘要：2013年，在上海的广德籍企业家老雷因企业股权转让套现一笔资金，面临回沪投资或留乡继续制造业的选择。他最终选择留在广德，将资金投入本地一家汽车零部件企业。十年间，该企业从年营收3000万元增长至超4亿元，并筹备上市。  这一案例成为观察长三角县域产业发展的样本。广德市通过承接沪苏浙产业转移，形成了汽车零部件、电子电路、新材料三大主导产业集群，2023年规上工业总产值突破800亿元。当地政府以“生产、生活、生态”融合为发展理念，在招商引资中注重产业链配套与企业家的“在地认同感”，许多从沪苏浙返乡或转移而来的企业家，将技术、资本与管理经验扎根于此，推动了本地产业的升级与集聚。</w:t>
      </w:r>
    </w:p>
    <w:p>
      <w:pPr>
        <w:spacing w:after="240"/>
      </w:pPr>
      <w:r>
        <w:rPr>
          <w:rFonts w:ascii="微软雅黑" w:hAnsi="微软雅黑" w:eastAsia="微软雅黑"/>
          <w:sz w:val="21"/>
        </w:rPr>
        <w:t xml:space="preserve">         文章链接：</w:t>
      </w:r>
      <w:r>
        <w:rPr>
          <w:color w:val="0000FF"/>
        </w:rPr>
        <w:t>http://mp.weixin.qq.com/s?__biz=MzA3ODI5NDg0Mw==&amp;mid=2654254219&amp;idx=1&amp;sn=2e24a1aa25b410e08863d95bb54f88ad&amp;chksm=85f5c538bcc8877ed2a7d2c96a872fccbf2eee40b09ba1701cee8926c778bee4bc683373c7fe&amp;scene=0#rd</w:t>
      </w:r>
    </w:p>
    <w:p>
      <w:pPr>
        <w:spacing w:before="300" w:after="200"/>
      </w:pPr>
      <w:r>
        <w:rPr>
          <w:rFonts w:ascii="微软雅黑" w:hAnsi="微软雅黑" w:eastAsia="微软雅黑"/>
          <w:b/>
          <w:color w:val="000000"/>
          <w:sz w:val="32"/>
        </w:rPr>
        <w:br/>
        <w:t>【政策法规与监管】</w:t>
      </w:r>
    </w:p>
    <w:p>
      <w:pPr>
        <w:spacing w:after="120"/>
      </w:pPr>
      <w:r>
        <w:rPr>
          <w:rFonts w:ascii="微软雅黑" w:hAnsi="微软雅黑" w:eastAsia="微软雅黑"/>
          <w:b/>
          <w:sz w:val="24"/>
        </w:rPr>
        <w:t>一、【美伊和谈再陷僵局油价震荡，中国光纤迎AI东风，外卖平台因食安问题被罚36亿】</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发布时间：2026-04-19 16:18:04</w:t>
      </w:r>
    </w:p>
    <w:p>
      <w:pPr>
        <w:spacing w:after="120"/>
        <w:jc w:val="both"/>
      </w:pPr>
      <w:r>
        <w:rPr>
          <w:rFonts w:ascii="微软雅黑" w:hAnsi="微软雅黑" w:eastAsia="微软雅黑"/>
          <w:sz w:val="21"/>
        </w:rPr>
        <w:t xml:space="preserve">         内容摘要：美伊局势周末反复。以色列与黎巴嫩达成十日停火后，伊朗一度开放霍尔木兹海峡，国际油价应声暴跌。但随后美方表态被伊朗斥为虚假，伊朗重新封锁海峡，原定谈判因美方更换代表而前景黯淡。谈判成败将直接影响下周油价走势。值得注意的是，近期三次重大政策宣布前，均有巨额资金提前押注原油下跌。  中国光纤产业因AI数据中心和军用无人机需求爆发而迎来机遇。AI算力需求推动光纤用量指数级增长，高盛预测其占数据中心需求比例将从2024年的不到5%升至2027年的35%。供给端因光纤预制棒扩产周期长而刚性，中国企业凭借全产业链优势获得部分定价权。但高端市场仍面临海外专利壁垒。  中国市场监管总局对抖音、美团、京东等七家头部外卖电商平台开出总计36亿元罚单，核心问题是“幽灵外卖”和“转单黑产”。“幽灵外卖”指平台展示的虚假店铺，实际出自无证黑作坊；“转单”则是将用户订单从品牌店转至无资质作坊，平台从中牟利。监管要求涉事平台下架相关店铺并暂停部分品类新增。</w:t>
      </w:r>
    </w:p>
    <w:p>
      <w:pPr>
        <w:spacing w:after="240"/>
      </w:pPr>
      <w:r>
        <w:rPr>
          <w:rFonts w:ascii="微软雅黑" w:hAnsi="微软雅黑" w:eastAsia="微软雅黑"/>
          <w:sz w:val="21"/>
        </w:rPr>
        <w:t xml:space="preserve">         文章链接：</w:t>
      </w:r>
      <w:r>
        <w:rPr>
          <w:color w:val="0000FF"/>
        </w:rPr>
        <w:t>https://mp.weixin.qq.com/s/HccaNAcuYvpkOxv2PqAYYw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二、【铁路12306三天拦截超百万张抢票软件订单，“加速包”失灵】</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发布时间：2026-04-20 00:00:00</w:t>
      </w:r>
    </w:p>
    <w:p>
      <w:pPr>
        <w:spacing w:after="120"/>
        <w:jc w:val="both"/>
      </w:pPr>
      <w:r>
        <w:rPr>
          <w:rFonts w:ascii="微软雅黑" w:hAnsi="微软雅黑" w:eastAsia="微软雅黑"/>
          <w:sz w:val="21"/>
        </w:rPr>
        <w:t xml:space="preserve">         内容摘要：“五一”假期抢票期间，铁路12306系统在4月16日至18日的三天内，主动拦截并拒绝了通过“抢票软件”提交的出票请求，数量高达105.6万张。此次拦截并非系统故障，而是针对异常购票行为的主动风控措施。系统同期累计处置了46.7万个异常购票行为的账户。  这一行动直接冲击了各类第三方购票平台宣称的“加速包”服务。铁路部门此前已多次声明，12306系统是唯一的官方售票渠道，任何第三方平台的“加速”或“优先”购票承诺均无法实现。此次大规模拦截验证了官方系统的管控能力，旨在维护购票公平，打击囤票、刷票等行为，保障车票资源能通过官方渠道直接流向真实旅客。</w:t>
      </w:r>
    </w:p>
    <w:p>
      <w:pPr>
        <w:spacing w:after="240"/>
      </w:pPr>
      <w:r>
        <w:rPr>
          <w:rFonts w:ascii="微软雅黑" w:hAnsi="微软雅黑" w:eastAsia="微软雅黑"/>
          <w:sz w:val="21"/>
        </w:rPr>
        <w:t xml:space="preserve">         文章链接：</w:t>
      </w:r>
      <w:r>
        <w:rPr>
          <w:color w:val="0000FF"/>
        </w:rPr>
        <w:t>http://mp.weixin.qq.com/s?__biz=MzA5ODU2MDIxMQ==&amp;mid=2653636553&amp;idx=4&amp;sn=7540b8bd2af5980d9a0a2d8a22c01921&amp;chksm=8a6d559ccac224f59ce750dcbe9f2123a953e0176fefec754b05546bbe929d8da9b07ae6821b&amp;scene=0#rd</w:t>
      </w:r>
    </w:p>
    <w:p>
      <w:pPr>
        <w:spacing w:before="300" w:after="200"/>
      </w:pPr>
      <w:r>
        <w:rPr>
          <w:rFonts w:ascii="微软雅黑" w:hAnsi="微软雅黑" w:eastAsia="微软雅黑"/>
          <w:b/>
          <w:color w:val="000000"/>
          <w:sz w:val="32"/>
        </w:rPr>
        <w:br/>
        <w:t>【社会热点与舆论动态】</w:t>
      </w:r>
    </w:p>
    <w:p>
      <w:pPr>
        <w:spacing w:after="120"/>
      </w:pPr>
      <w:r>
        <w:rPr>
          <w:rFonts w:ascii="微软雅黑" w:hAnsi="微软雅黑" w:eastAsia="微软雅黑"/>
          <w:b/>
          <w:sz w:val="24"/>
        </w:rPr>
        <w:t>一、【招商数据造假超百亿：上报78亿实到1亿，多名干部被问责】</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发布时间：2026-04-20 00:50:38</w:t>
      </w:r>
    </w:p>
    <w:p>
      <w:pPr>
        <w:spacing w:after="120"/>
        <w:jc w:val="both"/>
      </w:pPr>
      <w:r>
        <w:rPr>
          <w:rFonts w:ascii="微软雅黑" w:hAnsi="微软雅黑" w:eastAsia="微软雅黑"/>
          <w:sz w:val="21"/>
        </w:rPr>
        <w:t xml:space="preserve">         内容摘要：某地招商数据虚报比例惊人：上报引进省外资金78亿元，实际到账仅1亿余元。另一区县凭空编造近10亿元投资，企业证实分文未到。三地合计造假金额超过百亿元，已有多名干部被追责问责。  造假手段包括将本土投资包装为省外资金、电话随口虚报数字、甚至完全虚构投资项目。上级部门因人手不足无法逐项核实，基层则在考核压力下被迫注水。当地商务部门坦言，数据虚高多年仍被要求递增，基层很无奈。  事件曝光后，当地立即废除了相关数据采集、考核及排名，考核指标转向项目落地率、就业拉动和税收贡献等实效。舆论指出，当考核指挥棒只认数字增长时，诚信便成为可选项。一个亿的真实投资，远比一百亿的虚假数字有价值。数字会骗人，但税收、就业和老百姓的腰包不会。这场围绕招商数据的荒诞剧，是时候收场了。</w:t>
      </w:r>
    </w:p>
    <w:p>
      <w:pPr>
        <w:spacing w:after="240"/>
      </w:pPr>
      <w:r>
        <w:rPr>
          <w:rFonts w:ascii="微软雅黑" w:hAnsi="微软雅黑" w:eastAsia="微软雅黑"/>
          <w:sz w:val="21"/>
        </w:rPr>
        <w:t xml:space="preserve">         文章链接：</w:t>
      </w:r>
      <w:r>
        <w:rPr>
          <w:color w:val="0000FF"/>
        </w:rPr>
        <w:t>https://mp.weixin.qq.com/s/f6UBxNYnVh5LM409t78VeA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二、【珠海慈善总会号召学生捐躺椅引争议，被指忽视本地需求】</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发布时间：2026-04-20 00:00:00</w:t>
      </w:r>
    </w:p>
    <w:p>
      <w:pPr>
        <w:spacing w:after="120"/>
        <w:jc w:val="both"/>
      </w:pPr>
      <w:r>
        <w:rPr>
          <w:rFonts w:ascii="微软雅黑" w:hAnsi="微软雅黑" w:eastAsia="微软雅黑"/>
          <w:sz w:val="21"/>
        </w:rPr>
        <w:t xml:space="preserve">         内容摘要：珠海市慈善总会于春节后发起募捐，号召城区中小学生“把压岁钱变成乡村孩子的一套午睡桌椅”。该倡议通过推文形式发布，并被多所学校转发。然而，此举引发了众多城区学生家长的不满与质疑。家长们指出，市区多数孩子自身同样面临午休条件不佳的问题，普遍只能趴在课桌上休息，慈善项目却优先为乡村孩子募集躺椅。  面对舆论压力，珠海市慈善总会随后作出回应，承认其在项目策划与宣传过程中，“未能充分兼顾城区学校同样存在的午休改善需求”。这一事件暴露出部分慈善活动在关注外部困境时，可能忽视了本地社群中存在的类似或同等迫切的问题，被舆论形容为慈善领域的“灯下黑”现象。争议也引发了公众关于慈善资源应如何更公平、更周全分配的讨论。</w:t>
      </w:r>
    </w:p>
    <w:p>
      <w:pPr>
        <w:spacing w:after="240"/>
      </w:pPr>
      <w:r>
        <w:rPr>
          <w:rFonts w:ascii="微软雅黑" w:hAnsi="微软雅黑" w:eastAsia="微软雅黑"/>
          <w:sz w:val="21"/>
        </w:rPr>
        <w:t xml:space="preserve">         文章链接：</w:t>
      </w:r>
      <w:r>
        <w:rPr>
          <w:color w:val="0000FF"/>
        </w:rPr>
        <w:t>http://mp.weixin.qq.com/s?__biz=MzA5ODU2MDIxMQ==&amp;mid=2653636553&amp;idx=5&amp;sn=082b88b5ddfd036da2c5ac99439a6e36&amp;chksm=8a3ca31d66621408b1834dae94f5ebdaa9ec269b54cf23afabad5e6047d26fcf9c13e58dbcfb&amp;scene=0#rd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三、【李雨桐泄露薛之谦隐私被行拘十日，“开盒”行为面临法律严惩】</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发布时间：2026-04-20 00:00:00</w:t>
      </w:r>
    </w:p>
    <w:p>
      <w:pPr>
        <w:spacing w:after="120"/>
        <w:jc w:val="both"/>
      </w:pPr>
      <w:r>
        <w:rPr>
          <w:rFonts w:ascii="微软雅黑" w:hAnsi="微软雅黑" w:eastAsia="微软雅黑"/>
          <w:sz w:val="21"/>
        </w:rPr>
        <w:t xml:space="preserve">         内容摘要：据北京广播电视台《法治进行时》报道，李雨桐因在微博泄露薛之谦的手机号、身份证等个人信息，被公安机关依据《中华人民共和国治安管理处罚法》处以行政拘留十日的处罚。该案件标志着网络上的个人信息泄露纠纷已从民间争议升级为明确的行政处罚，法律对所谓“开盒”（即人肉搜索与公开他人隐私）行为的打击进入实质执行阶段。  此次处罚援引了《治安管理处罚法》第五十六条第一款，该条款规定了对侵犯他人隐私行为的处罚依据。案件显示，即使是在明星与网红的纠纷中，随意公开他人敏感个人信息也已触碰法律红线。近年来，网络“开盒”事件频发，对当事人造成严重骚扰，此案为类似行为划清了法律边界，警示所有参与者：网络并非法外之地，侵犯隐私必将承担法律责任。</w:t>
      </w:r>
    </w:p>
    <w:p>
      <w:pPr>
        <w:spacing w:after="240"/>
      </w:pPr>
      <w:r>
        <w:rPr>
          <w:rFonts w:ascii="微软雅黑" w:hAnsi="微软雅黑" w:eastAsia="微软雅黑"/>
          <w:sz w:val="21"/>
        </w:rPr>
        <w:t xml:space="preserve">         文章链接：</w:t>
      </w:r>
      <w:r>
        <w:rPr>
          <w:color w:val="0000FF"/>
        </w:rPr>
        <w:t>http://mp.weixin.qq.com/s?__biz=MzA5ODU2MDIxMQ==&amp;mid=2653636553&amp;idx=2&amp;sn=4baeafa942ef49d83f04059fa97c68c8&amp;chksm=8a4faa278cbc8243da9ddf9661ed06f2d4694b9e5fca873ececc2c0832d1791a9f1224fc6668&amp;scene=0#rd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四、【录音遗嘱被判无效，福建七子女百万遗产争夺案折射国人立遗嘱困境】</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发布时间：2026-04-19 12:28:56</w:t>
      </w:r>
    </w:p>
    <w:p>
      <w:pPr>
        <w:spacing w:after="120"/>
        <w:jc w:val="both"/>
      </w:pPr>
      <w:r>
        <w:rPr>
          <w:rFonts w:ascii="微软雅黑" w:hAnsi="微软雅黑" w:eastAsia="微软雅黑"/>
          <w:sz w:val="21"/>
        </w:rPr>
        <w:t xml:space="preserve">         内容摘要：福建一老人去世后，其子手持父亲“卖房钱全给孙女”的录音主张继承权，却遭六姐妹起诉。法院最终认定该录音遗嘱无效，因缺乏明确赠与意思及两名合格见证人。109万卖房款被重新分配，七子女各得10万至30万不等，独子仅分得23万。此案打破了“遗产传男不传女”的传统认知，凸显了法定继承规则与传统习俗的冲突。  《民法典》规定的六种遗嘱形式要件严格，自书、代书、打印、录音录像等遗嘱均有易被忽略的细节要求。据统计，约20%的遗嘱因形式瑕疵被判无效。中华遗嘱库数据显示，全国仅保管40余万份遗嘱，但立遗嘱人群平均年龄已从77岁降至67岁，30岁以下立遗嘱人数年增42%。法律条款旨在防伪，但其复杂性常使普通人难以合规操作，导致身后事安排落空，引发家庭纠纷。</w:t>
      </w:r>
    </w:p>
    <w:p>
      <w:pPr>
        <w:spacing w:after="240"/>
      </w:pPr>
      <w:r>
        <w:rPr>
          <w:rFonts w:ascii="微软雅黑" w:hAnsi="微软雅黑" w:eastAsia="微软雅黑"/>
          <w:sz w:val="21"/>
        </w:rPr>
        <w:t xml:space="preserve">         文章链接：</w:t>
      </w:r>
      <w:r>
        <w:rPr>
          <w:color w:val="0000FF"/>
        </w:rPr>
        <w:t>https://mp.weixin.qq.com/s/KakvWJyjTkTqoaSMVKrusg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五、【医生群体薪资困境：月入三千梦回十年前，职业光环褪色引热议】</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发布时间：2026-04-19 17:30:00</w:t>
      </w:r>
    </w:p>
    <w:p>
      <w:pPr>
        <w:spacing w:after="120"/>
        <w:jc w:val="both"/>
      </w:pPr>
      <w:r>
        <w:rPr>
          <w:rFonts w:ascii="微软雅黑" w:hAnsi="微软雅黑" w:eastAsia="微软雅黑"/>
          <w:sz w:val="21"/>
        </w:rPr>
        <w:t xml:space="preserve">         内容摘要：近日，一则医生晒出月工资“三千出头”银行截图的帖子引发网络广泛讨论。发帖者感叹薪资水平仿佛“穿越回十年前”，直指医生“越老越吃香”的传统认知与现实落差。这一现象折射出部分医疗从业者，尤其是基层或初级医师面临的薪酬停滞困境。  尽管社会普遍视医生为高投入、高回报的职业，但实际收入与工作强度、培养周期并不匹配的情况在部分地区与机构中存在。伴随帖子传播，众多医护工作者留言共鸣，分享类似经历，形成对行业薪酬体系的集体审视。讨论不仅关乎数字，更触及职业尊严、价值认同与行业可持续性。在医疗改革深化与公共卫生投入持续背景下，医务人员的劳动价值与合理回报已成为无法回避的公共议题。</w:t>
      </w:r>
    </w:p>
    <w:p>
      <w:pPr>
        <w:spacing w:after="240"/>
      </w:pPr>
      <w:r>
        <w:rPr>
          <w:rFonts w:ascii="微软雅黑" w:hAnsi="微软雅黑" w:eastAsia="微软雅黑"/>
          <w:sz w:val="21"/>
        </w:rPr>
        <w:t xml:space="preserve">         文章链接：</w:t>
      </w:r>
      <w:r>
        <w:rPr>
          <w:color w:val="0000FF"/>
        </w:rPr>
        <w:t>http://mp.weixin.qq.com/s?__biz=MzA5ODQ1NDIyMQ==&amp;mid=2649813068&amp;idx=1&amp;sn=aeafe66bbd4f20f8494f9450f180f652&amp;chksm=89efec67079091bafb4a2c2a996fd048160b8b6a89b3c304eef70ba5834853276ec3c83c2778&amp;scene=0#rd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六、【珠海一村对非机动车进村收费引争议，被指“懒政税”与政策打架】</w:t>
      </w:r>
    </w:p>
    <w:p>
      <w:pPr>
        <w:spacing w:after="120"/>
      </w:pPr>
      <w:r>
        <w:rPr>
          <w:rFonts w:ascii="微软雅黑" w:hAnsi="微软雅黑" w:eastAsia="微软雅黑"/>
          <w:sz w:val="21"/>
        </w:rPr>
        <w:t xml:space="preserve">         来源：槽三刀</w:t>
      </w:r>
    </w:p>
    <w:p>
      <w:pPr>
        <w:spacing w:after="120"/>
      </w:pPr>
      <w:r>
        <w:rPr>
          <w:rFonts w:ascii="微软雅黑" w:hAnsi="微软雅黑" w:eastAsia="微软雅黑"/>
          <w:sz w:val="21"/>
        </w:rPr>
        <w:t xml:space="preserve">         发布时间：2026-04-19 08:59:47</w:t>
      </w:r>
    </w:p>
    <w:p>
      <w:pPr>
        <w:spacing w:after="120"/>
        <w:jc w:val="both"/>
      </w:pPr>
      <w:r>
        <w:rPr>
          <w:rFonts w:ascii="微软雅黑" w:hAnsi="微软雅黑" w:eastAsia="微软雅黑"/>
          <w:sz w:val="21"/>
        </w:rPr>
        <w:t xml:space="preserve">         内容摘要：近日，珠海市围基村对进入小区的非机动车实施扫码计时收费，单车2元、电动车3元、三轮车4元，仅30分钟内免费。此举迅速引发网友热议，被质疑“从未见过非机动车进村还要付费”。物业解释称，收费是为整治村内车辆乱停乱放，且规则经村集体讨论决定。  评论指出，争议焦点并非“管理”本身，而是“没有选择的管理”。若收费后停车乱象依旧，则收费实为“懒政税”。此举合规性存疑：当地发改委规定停车收费需备案，但城管局明确表示不会为此类项目备案，政策口径矛盾使措施陷入合法困境。  事件暴露出基层治理短板：法规更新滞后、部门权责模糊，面对新问题缺乏统一标准，易催生不合规的“变通”做法。批评认为，乱停放根源在于车位规划不足与管理缺位，单纯收费治标不治本，可能加剧民生矛盾。基层治理需补齐政策、厘清权责、疏堵结合，而非依赖“收费万能”的懒政思维。</w:t>
      </w:r>
    </w:p>
    <w:p>
      <w:pPr>
        <w:spacing w:after="240"/>
      </w:pPr>
      <w:r>
        <w:rPr>
          <w:rFonts w:ascii="微软雅黑" w:hAnsi="微软雅黑" w:eastAsia="微软雅黑"/>
          <w:sz w:val="21"/>
        </w:rPr>
        <w:t xml:space="preserve">         文章链接：</w:t>
      </w:r>
      <w:r>
        <w:rPr>
          <w:color w:val="0000FF"/>
        </w:rPr>
        <w:t>https://mp.weixin.qq.com/s/WDdneyCFLPg0JoI0Q-lW9A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七、【酒店回访电话引发争议，折射商业骚扰与隐私保护困局】</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发布时间：2026-04-19 06:23:09</w:t>
      </w:r>
    </w:p>
    <w:p>
      <w:pPr>
        <w:spacing w:after="120"/>
        <w:jc w:val="both"/>
      </w:pPr>
      <w:r>
        <w:rPr>
          <w:rFonts w:ascii="微软雅黑" w:hAnsi="微软雅黑" w:eastAsia="微软雅黑"/>
          <w:sz w:val="21"/>
        </w:rPr>
        <w:t xml:space="preserve">         内容摘要：一则“酒店回访电话导致女子家庭破裂”的新闻引发热议。涉事酒店称回访是常规流程且电话未接通，但事件核心已超出个案，指向普遍存在的商业骚扰与隐私滥用问题。  酒店、银行、房产中介等机构常以“客户关怀”或“服务回访”为名，利用留存的客户个人信息进行电话营销，这种行为被批评为“合法骚扰”。其底层逻辑是商业机构将客户视为“转化率”和数据资源，而非具有生活安宁权的个体。骚扰成本低而潜在收益存在，使得此类行为泛滥。  事件更深刻的矛盾在于个人信息被系统性挪用。客户因治安管理等规定向酒店提供信息，但信息常被机构擅自用于营销目的，隐私边界模糊。社会对隐私的普遍轻视，加剧了个人生活被频繁侵扰的现状。舆论在讨论电话细节时，往往忽略了“商家为何有权拨打回访电话”这一根本问题。  这种现象塑造了一种无奈的社会常态：骚扰电话持续不断，个体只能被动应对。事件热度会过去，但系统性的商业骚扰模式并未改变，反映出在商业利益驱动下，个人隐私与生活安宁面临的持续挑战。</w:t>
      </w:r>
    </w:p>
    <w:p>
      <w:pPr>
        <w:spacing w:after="240"/>
      </w:pPr>
      <w:r>
        <w:rPr>
          <w:rFonts w:ascii="微软雅黑" w:hAnsi="微软雅黑" w:eastAsia="微软雅黑"/>
          <w:sz w:val="21"/>
        </w:rPr>
        <w:t xml:space="preserve">         文章链接：</w:t>
      </w:r>
      <w:r>
        <w:rPr>
          <w:color w:val="0000FF"/>
        </w:rPr>
        <w:t>https://mp.weixin.qq.com/s/HjzeV_J90fjXT6J9V5EK6g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八、【外卖幽灵厨房与工程幽灵供应链：廉价背后的安全代价】</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发布时间：2026-04-19 05:28:00</w:t>
      </w:r>
    </w:p>
    <w:p>
      <w:pPr>
        <w:spacing w:after="120"/>
        <w:jc w:val="both"/>
      </w:pPr>
      <w:r>
        <w:rPr>
          <w:rFonts w:ascii="微软雅黑" w:hAnsi="微软雅黑" w:eastAsia="微软雅黑"/>
          <w:sz w:val="21"/>
        </w:rPr>
        <w:t xml:space="preserve">         内容摘要：市场监管总局对外卖平台幽灵厨房开出35.97亿元罚单，拼多多一家被罚15.14亿元。问题核心在于平台放任无证店铺经营，并存在“转单”乱象：消费者看到精美图片下单，实际由三无小作坊接单制作。一个252元的蛋糕订单经层层转包，到小作坊手中仅剩76.8元。  类似“幽灵模式”已蔓延至建筑工程领域。某大型工程螺栓供应链中，供货商为一人运作的皮包公司，产品经多层转手后由无资质小作坊生产并流入重点工地。底价不足万元的螺栓经倒手价格翻倍，中间商总利润微薄。验收环节同样失守，施工方曾用修图软件伪造证件并留有错别字。现场施工亦不规范，存在随意扩孔、焊接凑合等情况。  从外卖到工程，模式如出一辙：平台审核放水、中间商层层转包、小作坊违规生产、验收环节形同虚设。外卖问题可能导致食品安全风险，而工程隐患则直接关乎结构安全与人员生命。当每个环节都在“躺平”，合起来便构成系统性风险。</w:t>
      </w:r>
    </w:p>
    <w:p>
      <w:pPr>
        <w:spacing w:after="240"/>
      </w:pPr>
      <w:r>
        <w:rPr>
          <w:rFonts w:ascii="微软雅黑" w:hAnsi="微软雅黑" w:eastAsia="微软雅黑"/>
          <w:sz w:val="21"/>
        </w:rPr>
        <w:t xml:space="preserve">         文章链接：</w:t>
      </w:r>
      <w:r>
        <w:rPr>
          <w:color w:val="0000FF"/>
        </w:rPr>
        <w:t>https://mp.weixin.qq.com/s/IlbRAZS0QK6EtTdX33vsYQ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九、【杭州一诊所被曝采血针头重复使用，山西一专家违规引荐患者至私立医院遭解聘】</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发布时间：2026-04-19 04:34:23</w:t>
      </w:r>
    </w:p>
    <w:p>
      <w:pPr>
        <w:spacing w:after="120"/>
        <w:jc w:val="both"/>
      </w:pPr>
      <w:r>
        <w:rPr>
          <w:rFonts w:ascii="微软雅黑" w:hAnsi="微软雅黑" w:eastAsia="微软雅黑"/>
          <w:sz w:val="21"/>
        </w:rPr>
        <w:t xml:space="preserve">         内容摘要：近日，杭州滨江区“中赫中医诊所”在小区进行免费义诊采血时，被居民发现现场垃圾袋中无废弃针头。事后查明，同一采血针头竟被重复用于15人。该诊所声称系“员工不懂专业操作”，并已将其开除。公开信息显示，该诊所核心业务为中医药服务，并不包含西医诊疗项目。  另一起事件中，山西医科大学第二医院退休返聘专家李小峰被患者家属指控。家属称，李小峰以“私立医院有补贴、省钱”为由，将其罹患硬皮病的母亲引荐至其本人亦坐诊的私立医院进行检查，并在患者病情危重时错误判断“没事”，还开具高价保健品、推销个人著作。患者转院后不久去世。山西医科大学第二医院核实问题基本属实后，已与李小峰解除聘用协议。  两起事件暴露出基层义诊活动与专家执业行为中的严重规范缺失。重复使用采血针头极大增加了血源性疾病传播风险；医生违规引荐患者至关联医疗机构，则背离医疗伦理，损害行业公信力。</w:t>
      </w:r>
    </w:p>
    <w:p>
      <w:pPr>
        <w:spacing w:after="240"/>
      </w:pPr>
      <w:r>
        <w:rPr>
          <w:rFonts w:ascii="微软雅黑" w:hAnsi="微软雅黑" w:eastAsia="微软雅黑"/>
          <w:sz w:val="21"/>
        </w:rPr>
        <w:t xml:space="preserve">         文章链接：</w:t>
      </w:r>
      <w:r>
        <w:rPr>
          <w:color w:val="0000FF"/>
        </w:rPr>
        <w:t>https://mp.weixin.qq.com/s/EZvxwVghpYvYPC8_jpzo6A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